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6.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0.xml" ContentType="application/vnd.openxmlformats-officedocument.wordprocessingml.header+xml"/>
  <Override PartName="/word/header11.xml" ContentType="application/vnd.openxmlformats-officedocument.wordprocessingml.header+xml"/>
  <Override PartName="/word/header1.xml" ContentType="application/vnd.openxmlformats-officedocument.wordprocessingml.header+xml"/>
  <Override PartName="/word/header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docProps/core.xml" ContentType="application/vnd.openxmlformats-package.core-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573EB" w14:textId="7AFFAADA" w:rsidR="00C36DAE" w:rsidRPr="00C52FFF" w:rsidRDefault="007D4252" w:rsidP="00432954">
      <w:pPr>
        <w:pStyle w:val="Rapportondertitel"/>
        <w:spacing w:before="0"/>
        <w:ind w:right="2827"/>
        <w:jc w:val="right"/>
        <w:rPr>
          <w:rFonts w:ascii="ITC Flora Std" w:hAnsi="ITC Flora Std"/>
          <w:color w:val="ABA700" w:themeColor="text1"/>
          <w:sz w:val="56"/>
          <w:szCs w:val="56"/>
        </w:rPr>
      </w:pPr>
      <w:r>
        <w:rPr>
          <w:rFonts w:ascii="ITC Flora Std" w:hAnsi="ITC Flora Std"/>
          <w:noProof/>
          <w:color w:val="ABA700" w:themeColor="text1"/>
          <w:sz w:val="56"/>
          <w:lang w:val="nl-NL"/>
        </w:rPr>
        <mc:AlternateContent>
          <mc:Choice Requires="wps">
            <w:drawing>
              <wp:anchor distT="0" distB="0" distL="114300" distR="114300" simplePos="0" relativeHeight="251658240" behindDoc="0" locked="0" layoutInCell="1" allowOverlap="1" wp14:anchorId="49137D46" wp14:editId="2D8C50AC">
                <wp:simplePos x="0" y="0"/>
                <wp:positionH relativeFrom="column">
                  <wp:posOffset>146685</wp:posOffset>
                </wp:positionH>
                <wp:positionV relativeFrom="paragraph">
                  <wp:posOffset>99695</wp:posOffset>
                </wp:positionV>
                <wp:extent cx="3857625" cy="1047750"/>
                <wp:effectExtent l="0" t="0" r="0" b="0"/>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7625" cy="1047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4D9B77" w14:textId="77777777" w:rsidR="00B7648C" w:rsidRDefault="00B7648C" w:rsidP="00432954">
                            <w:pPr>
                              <w:jc w:val="right"/>
                              <w:rPr>
                                <w:rFonts w:ascii="ITC Flora Std" w:hAnsi="ITC Flora Std"/>
                                <w:b/>
                                <w:color w:val="ABA700" w:themeColor="text1"/>
                                <w:sz w:val="36"/>
                                <w:szCs w:val="56"/>
                              </w:rPr>
                            </w:pPr>
                            <w:r>
                              <w:rPr>
                                <w:rFonts w:ascii="ITC Flora Std" w:hAnsi="ITC Flora Std"/>
                                <w:b/>
                                <w:color w:val="ABA700" w:themeColor="text1"/>
                                <w:sz w:val="36"/>
                              </w:rPr>
                              <w:t>Risk assessment of four Asian knotweeds in Europe</w:t>
                            </w:r>
                          </w:p>
                          <w:p w14:paraId="5C51E75D" w14:textId="77777777" w:rsidR="00B7648C" w:rsidRPr="00A4463E" w:rsidRDefault="00B7648C" w:rsidP="00432954">
                            <w:pPr>
                              <w:jc w:val="right"/>
                              <w:rPr>
                                <w:rFonts w:ascii="ITC Flora Std" w:hAnsi="ITC Flora Std"/>
                                <w:b/>
                                <w:color w:val="ABA700" w:themeColor="text1"/>
                                <w:sz w:val="3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37D46" id="_x0000_t202" coordsize="21600,21600" o:spt="202" path="m,l,21600r21600,l21600,xe">
                <v:stroke joinstyle="miter"/>
                <v:path gradientshapeok="t" o:connecttype="rect"/>
              </v:shapetype>
              <v:shape id="Tekstvak 2" o:spid="_x0000_s1026" type="#_x0000_t202" style="position:absolute;left:0;text-align:left;margin-left:11.55pt;margin-top:7.85pt;width:303.7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" filled="f" stroked="f">
                <v:path arrowok="t"/>
                <v:textbox>
                  <w:txbxContent>
                    <w:p w14:paraId="204D9B77" w14:textId="77777777" w:rsidR="00B7648C" w:rsidRDefault="00B7648C" w:rsidP="00432954">
                      <w:pPr>
                        <w:jc w:val="right"/>
                        <w:rPr>
                          <w:rFonts w:ascii="ITC Flora Std" w:hAnsi="ITC Flora Std"/>
                          <w:b/>
                          <w:color w:val="ABA700" w:themeColor="text1"/>
                          <w:sz w:val="36"/>
                          <w:szCs w:val="56"/>
                        </w:rPr>
                      </w:pPr>
                      <w:r>
                        <w:rPr>
                          <w:rFonts w:ascii="ITC Flora Std" w:hAnsi="ITC Flora Std"/>
                          <w:b/>
                          <w:color w:val="ABA700" w:themeColor="text1"/>
                          <w:sz w:val="36"/>
                        </w:rPr>
                        <w:t>Risk assessment of four Asian knotweeds in Europe</w:t>
                      </w:r>
                    </w:p>
                    <w:p w14:paraId="5C51E75D" w14:textId="77777777" w:rsidR="00B7648C" w:rsidRPr="00A4463E" w:rsidRDefault="00B7648C" w:rsidP="00432954">
                      <w:pPr>
                        <w:jc w:val="right"/>
                        <w:rPr>
                          <w:rFonts w:ascii="ITC Flora Std" w:hAnsi="ITC Flora Std"/>
                          <w:b/>
                          <w:color w:val="ABA700" w:themeColor="text1"/>
                          <w:sz w:val="36"/>
                          <w:szCs w:val="56"/>
                        </w:rPr>
                      </w:pPr>
                    </w:p>
                  </w:txbxContent>
                </v:textbox>
                <w10:wrap type="square"/>
              </v:shape>
            </w:pict>
          </mc:Fallback>
        </mc:AlternateContent>
      </w:r>
    </w:p>
    <w:p w14:paraId="2DACEA7E" w14:textId="77777777" w:rsidR="00432954" w:rsidRPr="00C52FFF" w:rsidRDefault="00432954" w:rsidP="00432954">
      <w:pPr>
        <w:pStyle w:val="Rapportondertitel"/>
        <w:spacing w:before="0"/>
        <w:ind w:right="2827"/>
        <w:jc w:val="right"/>
        <w:rPr>
          <w:rFonts w:ascii="ITC Flora Std" w:hAnsi="ITC Flora Std"/>
          <w:color w:val="ABA700" w:themeColor="text1"/>
          <w:sz w:val="56"/>
          <w:szCs w:val="56"/>
        </w:rPr>
      </w:pPr>
    </w:p>
    <w:p w14:paraId="5DACC1BB" w14:textId="377BE36C" w:rsidR="00C36DAE" w:rsidRPr="00C52FFF" w:rsidRDefault="007D4252" w:rsidP="00422133">
      <w:pPr>
        <w:pStyle w:val="rapporttitel"/>
        <w:tabs>
          <w:tab w:val="left" w:pos="8364"/>
        </w:tabs>
        <w:ind w:right="2827"/>
        <w:jc w:val="right"/>
        <w:rPr>
          <w:rFonts w:ascii="Georgia" w:hAnsi="Georgia"/>
          <w:b w:val="0"/>
          <w:color w:val="auto"/>
          <w:sz w:val="20"/>
          <w:szCs w:val="20"/>
        </w:rPr>
      </w:pPr>
      <w:r>
        <w:rPr>
          <w:rFonts w:ascii="ITC Flora Std" w:hAnsi="ITC Flora Std"/>
          <w:noProof/>
          <w:color w:val="ABA700" w:themeColor="text1"/>
          <w:sz w:val="56"/>
          <w:lang w:val="nl-NL"/>
        </w:rPr>
        <mc:AlternateContent>
          <mc:Choice Requires="wps">
            <w:drawing>
              <wp:anchor distT="0" distB="0" distL="114300" distR="114300" simplePos="0" relativeHeight="251658242" behindDoc="0" locked="0" layoutInCell="1" allowOverlap="1" wp14:anchorId="0BB9B4F5" wp14:editId="04E7462D">
                <wp:simplePos x="0" y="0"/>
                <wp:positionH relativeFrom="column">
                  <wp:posOffset>1079500</wp:posOffset>
                </wp:positionH>
                <wp:positionV relativeFrom="paragraph">
                  <wp:posOffset>3810</wp:posOffset>
                </wp:positionV>
                <wp:extent cx="2794000" cy="685800"/>
                <wp:effectExtent l="0" t="0" r="0" b="0"/>
                <wp:wrapSquare wrapText="bothSides"/>
                <wp:docPr id="58"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DEFE23" w14:textId="77777777" w:rsidR="00B7648C" w:rsidRPr="0069099D" w:rsidRDefault="00B7648C" w:rsidP="00432954">
                            <w:pPr>
                              <w:jc w:val="right"/>
                              <w:rPr>
                                <w:rFonts w:ascii="Georgia" w:hAnsi="Georgia"/>
                                <w:color w:val="000000"/>
                                <w:sz w:val="20"/>
                                <w:szCs w:val="20"/>
                                <w:lang w:val="nl-NL"/>
                              </w:rPr>
                            </w:pPr>
                            <w:r w:rsidRPr="0069099D">
                              <w:rPr>
                                <w:rFonts w:ascii="Georgia" w:hAnsi="Georgia"/>
                                <w:color w:val="000000"/>
                                <w:sz w:val="20"/>
                                <w:lang w:val="nl-NL"/>
                              </w:rPr>
                              <w:t xml:space="preserve">R. Beringen, R.S.E.W. Leuven, B. Odé, </w:t>
                            </w:r>
                          </w:p>
                          <w:p w14:paraId="0BC85484" w14:textId="77777777" w:rsidR="00B7648C" w:rsidRPr="0069099D" w:rsidRDefault="00B7648C" w:rsidP="00432954">
                            <w:pPr>
                              <w:jc w:val="right"/>
                              <w:rPr>
                                <w:rFonts w:ascii="Georgia" w:hAnsi="Georgia"/>
                                <w:color w:val="000000"/>
                                <w:sz w:val="20"/>
                                <w:szCs w:val="20"/>
                                <w:lang w:val="nl-NL"/>
                              </w:rPr>
                            </w:pPr>
                            <w:r w:rsidRPr="0069099D">
                              <w:rPr>
                                <w:rFonts w:ascii="Georgia" w:hAnsi="Georgia"/>
                                <w:color w:val="000000"/>
                                <w:sz w:val="20"/>
                                <w:lang w:val="nl-NL"/>
                              </w:rPr>
                              <w:t>M. Verhofstad &amp; J.L.C.H. van Valkenburg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4F5" id="Tekstvak 5" o:spid="_x0000_s1027" type="#_x0000_t202" style="position:absolute;left:0;text-align:left;margin-left:85pt;margin-top:.3pt;width:220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" filled="f" stroked="f">
                <v:path arrowok="t"/>
                <v:textbox>
                  <w:txbxContent>
                    <w:p w14:paraId="3EDEFE23" w14:textId="77777777" w:rsidR="00B7648C" w:rsidRPr="0069099D" w:rsidRDefault="00B7648C" w:rsidP="00432954">
                      <w:pPr>
                        <w:jc w:val="right"/>
                        <w:rPr>
                          <w:rFonts w:ascii="Georgia" w:hAnsi="Georgia"/>
                          <w:color w:val="000000"/>
                          <w:sz w:val="20"/>
                          <w:szCs w:val="20"/>
                          <w:lang w:val="nl-NL"/>
                        </w:rPr>
                      </w:pPr>
                      <w:r w:rsidRPr="0069099D">
                        <w:rPr>
                          <w:rFonts w:ascii="Georgia" w:hAnsi="Georgia"/>
                          <w:color w:val="000000"/>
                          <w:sz w:val="20"/>
                          <w:lang w:val="nl-NL"/>
                        </w:rPr>
                        <w:t xml:space="preserve">R. Beringen, R.S.E.W. Leuven, B. Odé, </w:t>
                      </w:r>
                    </w:p>
                    <w:p w14:paraId="0BC85484" w14:textId="77777777" w:rsidR="00B7648C" w:rsidRPr="0069099D" w:rsidRDefault="00B7648C" w:rsidP="00432954">
                      <w:pPr>
                        <w:jc w:val="right"/>
                        <w:rPr>
                          <w:rFonts w:ascii="Georgia" w:hAnsi="Georgia"/>
                          <w:color w:val="000000"/>
                          <w:sz w:val="20"/>
                          <w:szCs w:val="20"/>
                          <w:lang w:val="nl-NL"/>
                        </w:rPr>
                      </w:pPr>
                      <w:r w:rsidRPr="0069099D">
                        <w:rPr>
                          <w:rFonts w:ascii="Georgia" w:hAnsi="Georgia"/>
                          <w:color w:val="000000"/>
                          <w:sz w:val="20"/>
                          <w:lang w:val="nl-NL"/>
                        </w:rPr>
                        <w:t>M. Verhofstad &amp; J.L.C.H. van Valkenburg</w:t>
                      </w:r>
                    </w:p>
                  </w:txbxContent>
                </v:textbox>
                <w10:wrap type="square"/>
              </v:shape>
            </w:pict>
          </mc:Fallback>
        </mc:AlternateContent>
      </w:r>
      <w:r w:rsidR="008A3623" w:rsidRPr="00C52FFF">
        <w:rPr>
          <w:rFonts w:ascii="Georgia" w:hAnsi="Georgia"/>
          <w:b w:val="0"/>
          <w:color w:val="auto"/>
          <w:sz w:val="20"/>
        </w:rPr>
        <w:t xml:space="preserve"> </w:t>
      </w:r>
    </w:p>
    <w:p w14:paraId="47911A98" w14:textId="77777777" w:rsidR="003425E7" w:rsidRPr="00C52FFF" w:rsidRDefault="003425E7" w:rsidP="003425E7">
      <w:pPr>
        <w:pStyle w:val="rapporttitel"/>
        <w:ind w:right="700"/>
        <w:jc w:val="right"/>
        <w:rPr>
          <w:rFonts w:ascii="Georgia" w:hAnsi="Georgia"/>
          <w:b w:val="0"/>
          <w:color w:val="auto"/>
          <w:sz w:val="20"/>
          <w:szCs w:val="20"/>
        </w:rPr>
      </w:pPr>
    </w:p>
    <w:p w14:paraId="24B61622" w14:textId="7F2BC7D8" w:rsidR="003425E7" w:rsidRPr="00C52FFF" w:rsidRDefault="00F6077B" w:rsidP="003425E7">
      <w:pPr>
        <w:pStyle w:val="rapporttitel"/>
        <w:ind w:right="700"/>
        <w:jc w:val="right"/>
        <w:rPr>
          <w:rFonts w:ascii="Georgia" w:hAnsi="Georgia"/>
          <w:b w:val="0"/>
          <w:color w:val="auto"/>
          <w:sz w:val="20"/>
          <w:szCs w:val="20"/>
        </w:rPr>
      </w:pPr>
      <w:r w:rsidRPr="00C52FFF">
        <w:rPr>
          <w:rFonts w:ascii="Georgia" w:hAnsi="Georgia"/>
          <w:b w:val="0"/>
          <w:noProof/>
          <w:color w:val="auto"/>
          <w:sz w:val="20"/>
          <w:lang w:val="nl-NL"/>
        </w:rPr>
        <w:drawing>
          <wp:anchor distT="0" distB="0" distL="114300" distR="114300" simplePos="0" relativeHeight="251658244" behindDoc="0" locked="0" layoutInCell="1" allowOverlap="1" wp14:anchorId="6E5FDC44" wp14:editId="3E415844">
            <wp:simplePos x="0" y="0"/>
            <wp:positionH relativeFrom="column">
              <wp:posOffset>-307975</wp:posOffset>
            </wp:positionH>
            <wp:positionV relativeFrom="paragraph">
              <wp:posOffset>173355</wp:posOffset>
            </wp:positionV>
            <wp:extent cx="4414039" cy="3310529"/>
            <wp:effectExtent l="0" t="0" r="5715" b="444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osterbeek_bohemica langs spoorr.jpg"/>
                    <pic:cNvPicPr/>
                  </pic:nvPicPr>
                  <pic:blipFill>
                    <a:blip r:embed="rId8"/>
                    <a:stretch>
                      <a:fillRect/>
                    </a:stretch>
                  </pic:blipFill>
                  <pic:spPr>
                    <a:xfrm>
                      <a:off x="0" y="0"/>
                      <a:ext cx="4414039" cy="3310529"/>
                    </a:xfrm>
                    <a:prstGeom prst="rect">
                      <a:avLst/>
                    </a:prstGeom>
                  </pic:spPr>
                </pic:pic>
              </a:graphicData>
            </a:graphic>
          </wp:anchor>
        </w:drawing>
      </w:r>
    </w:p>
    <w:p w14:paraId="787BD2D1" w14:textId="489109A5" w:rsidR="003425E7" w:rsidRPr="00C52FFF" w:rsidRDefault="003425E7" w:rsidP="003425E7">
      <w:pPr>
        <w:pStyle w:val="rapporttitel"/>
        <w:ind w:right="700"/>
        <w:jc w:val="right"/>
        <w:rPr>
          <w:rFonts w:ascii="Georgia" w:hAnsi="Georgia"/>
          <w:b w:val="0"/>
          <w:color w:val="auto"/>
          <w:sz w:val="20"/>
          <w:szCs w:val="20"/>
        </w:rPr>
      </w:pPr>
    </w:p>
    <w:p w14:paraId="41538C2B" w14:textId="2BB120AF" w:rsidR="003425E7" w:rsidRPr="00C52FFF" w:rsidRDefault="003425E7" w:rsidP="003425E7">
      <w:pPr>
        <w:pStyle w:val="rapporttitel"/>
        <w:ind w:right="700"/>
        <w:jc w:val="right"/>
        <w:rPr>
          <w:rFonts w:ascii="Georgia" w:hAnsi="Georgia"/>
          <w:b w:val="0"/>
          <w:color w:val="auto"/>
          <w:sz w:val="20"/>
          <w:szCs w:val="20"/>
        </w:rPr>
      </w:pPr>
    </w:p>
    <w:p w14:paraId="3D352B5B" w14:textId="6519BECA" w:rsidR="00C36DAE" w:rsidRPr="00C52FFF" w:rsidRDefault="00C36DAE" w:rsidP="003425E7">
      <w:pPr>
        <w:pStyle w:val="rapporttitel"/>
        <w:ind w:right="700"/>
        <w:jc w:val="right"/>
        <w:rPr>
          <w:rFonts w:ascii="Georgia" w:hAnsi="Georgia"/>
          <w:b w:val="0"/>
          <w:color w:val="auto"/>
          <w:sz w:val="20"/>
          <w:szCs w:val="20"/>
        </w:rPr>
      </w:pPr>
    </w:p>
    <w:p w14:paraId="3BCD24D1" w14:textId="4AF17C68" w:rsidR="003425E7" w:rsidRPr="00C52FFF" w:rsidRDefault="003425E7" w:rsidP="003425E7">
      <w:pPr>
        <w:pStyle w:val="rapporttitel"/>
        <w:ind w:right="700"/>
        <w:jc w:val="right"/>
        <w:rPr>
          <w:rFonts w:ascii="Georgia" w:hAnsi="Georgia"/>
          <w:b w:val="0"/>
          <w:color w:val="auto"/>
          <w:sz w:val="20"/>
          <w:szCs w:val="20"/>
        </w:rPr>
      </w:pPr>
    </w:p>
    <w:p w14:paraId="480A28D6" w14:textId="3B3C8236" w:rsidR="003425E7" w:rsidRPr="00C52FFF" w:rsidRDefault="00836153" w:rsidP="003425E7">
      <w:pPr>
        <w:pStyle w:val="rapporttitel"/>
        <w:ind w:right="700"/>
        <w:jc w:val="right"/>
        <w:rPr>
          <w:rFonts w:ascii="Georgia" w:hAnsi="Georgia"/>
          <w:b w:val="0"/>
          <w:color w:val="auto"/>
          <w:sz w:val="20"/>
          <w:szCs w:val="20"/>
        </w:rPr>
      </w:pPr>
      <w:r w:rsidRPr="00C52FFF">
        <w:rPr>
          <w:noProof/>
          <w:lang w:val="nl-NL"/>
        </w:rPr>
        <w:drawing>
          <wp:anchor distT="0" distB="0" distL="114300" distR="114300" simplePos="0" relativeHeight="251658253" behindDoc="0" locked="0" layoutInCell="1" allowOverlap="1" wp14:anchorId="71DF967A" wp14:editId="299CC121">
            <wp:simplePos x="0" y="0"/>
            <wp:positionH relativeFrom="column">
              <wp:posOffset>1657350</wp:posOffset>
            </wp:positionH>
            <wp:positionV relativeFrom="paragraph">
              <wp:posOffset>4580890</wp:posOffset>
            </wp:positionV>
            <wp:extent cx="1904365" cy="334010"/>
            <wp:effectExtent l="0" t="0" r="635" b="8890"/>
            <wp:wrapNone/>
            <wp:docPr id="17" name="Picture 3" descr="RU en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 enge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4365" cy="334010"/>
                    </a:xfrm>
                    <a:prstGeom prst="rect">
                      <a:avLst/>
                    </a:prstGeom>
                    <a:noFill/>
                    <a:ln>
                      <a:noFill/>
                    </a:ln>
                  </pic:spPr>
                </pic:pic>
              </a:graphicData>
            </a:graphic>
          </wp:anchor>
        </w:drawing>
      </w:r>
      <w:r w:rsidRPr="00C52FFF">
        <w:rPr>
          <w:rFonts w:asciiTheme="majorHAnsi" w:hAnsiTheme="majorHAnsi"/>
          <w:b w:val="0"/>
          <w:noProof/>
          <w:sz w:val="28"/>
          <w:lang w:val="nl-NL"/>
        </w:rPr>
        <w:drawing>
          <wp:anchor distT="0" distB="0" distL="114300" distR="114300" simplePos="0" relativeHeight="251658252" behindDoc="0" locked="0" layoutInCell="1" allowOverlap="1" wp14:anchorId="7DA9DDBC" wp14:editId="78AC71D3">
            <wp:simplePos x="0" y="0"/>
            <wp:positionH relativeFrom="column">
              <wp:posOffset>4445</wp:posOffset>
            </wp:positionH>
            <wp:positionV relativeFrom="paragraph">
              <wp:posOffset>4360545</wp:posOffset>
            </wp:positionV>
            <wp:extent cx="1144988" cy="622221"/>
            <wp:effectExtent l="0" t="0" r="0" b="6985"/>
            <wp:wrapNone/>
            <wp:docPr id="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C-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4988" cy="622221"/>
                    </a:xfrm>
                    <a:prstGeom prst="rect">
                      <a:avLst/>
                    </a:prstGeom>
                  </pic:spPr>
                </pic:pic>
              </a:graphicData>
            </a:graphic>
          </wp:anchor>
        </w:drawing>
      </w:r>
      <w:r w:rsidR="007D4252">
        <w:rPr>
          <w:rFonts w:ascii="Georgia" w:hAnsi="Georgia"/>
          <w:b w:val="0"/>
          <w:noProof/>
          <w:color w:val="auto"/>
          <w:sz w:val="20"/>
          <w:lang w:val="nl-NL"/>
        </w:rPr>
        <mc:AlternateContent>
          <mc:Choice Requires="wps">
            <w:drawing>
              <wp:anchor distT="0" distB="0" distL="114300" distR="114300" simplePos="0" relativeHeight="251658241" behindDoc="0" locked="0" layoutInCell="1" allowOverlap="1" wp14:anchorId="0A97A7AA" wp14:editId="7FBF1683">
                <wp:simplePos x="0" y="0"/>
                <wp:positionH relativeFrom="column">
                  <wp:posOffset>4347210</wp:posOffset>
                </wp:positionH>
                <wp:positionV relativeFrom="paragraph">
                  <wp:posOffset>1163320</wp:posOffset>
                </wp:positionV>
                <wp:extent cx="2105025" cy="571500"/>
                <wp:effectExtent l="0" t="0" r="0" b="0"/>
                <wp:wrapNone/>
                <wp:docPr id="57"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502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0C3305" w14:textId="5EBD46D0" w:rsidR="00B7648C" w:rsidRPr="00432954" w:rsidRDefault="00B7648C">
                            <w:pPr>
                              <w:rPr>
                                <w:rFonts w:ascii="Georgia" w:hAnsi="Georgia"/>
                                <w:color w:val="FFFFFF"/>
                                <w:sz w:val="20"/>
                                <w:szCs w:val="20"/>
                              </w:rPr>
                            </w:pPr>
                            <w:r>
                              <w:rPr>
                                <w:rFonts w:ascii="Georgia" w:hAnsi="Georgia"/>
                                <w:color w:val="FFFFFF"/>
                                <w:sz w:val="20"/>
                              </w:rPr>
                              <w:t>FLORON report 2018.049.e</w:t>
                            </w:r>
                            <w:r w:rsidR="007D4252">
                              <w:rPr>
                                <w:rFonts w:ascii="Georgia" w:hAnsi="Georgia"/>
                                <w:color w:val="FFFFFF"/>
                                <w:sz w:val="20"/>
                              </w:rPr>
                              <w:t>2</w:t>
                            </w:r>
                          </w:p>
                          <w:p w14:paraId="780E0933" w14:textId="77777777" w:rsidR="00B7648C" w:rsidRDefault="00B7648C">
                            <w:pPr>
                              <w:rPr>
                                <w:rFonts w:ascii="Georgia" w:hAnsi="Georgia"/>
                                <w:color w:val="FFFFF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7A7AA" id="Tekstvak 1" o:spid="_x0000_s1028" type="#_x0000_t202" style="position:absolute;left:0;text-align:left;margin-left:342.3pt;margin-top:91.6pt;width:165.75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" filled="f" stroked="f">
                <v:path arrowok="t"/>
                <v:textbox>
                  <w:txbxContent>
                    <w:p w14:paraId="1D0C3305" w14:textId="5EBD46D0" w:rsidR="00B7648C" w:rsidRPr="00432954" w:rsidRDefault="00B7648C">
                      <w:pPr>
                        <w:rPr>
                          <w:rFonts w:ascii="Georgia" w:hAnsi="Georgia"/>
                          <w:color w:val="FFFFFF"/>
                          <w:sz w:val="20"/>
                          <w:szCs w:val="20"/>
                        </w:rPr>
                      </w:pPr>
                      <w:r>
                        <w:rPr>
                          <w:rFonts w:ascii="Georgia" w:hAnsi="Georgia"/>
                          <w:color w:val="FFFFFF"/>
                          <w:sz w:val="20"/>
                        </w:rPr>
                        <w:t>FLORON report 2018.049.e</w:t>
                      </w:r>
                      <w:r w:rsidR="007D4252">
                        <w:rPr>
                          <w:rFonts w:ascii="Georgia" w:hAnsi="Georgia"/>
                          <w:color w:val="FFFFFF"/>
                          <w:sz w:val="20"/>
                        </w:rPr>
                        <w:t>2</w:t>
                      </w:r>
                    </w:p>
                    <w:p w14:paraId="780E0933" w14:textId="77777777" w:rsidR="00B7648C" w:rsidRDefault="00B7648C">
                      <w:pPr>
                        <w:rPr>
                          <w:rFonts w:ascii="Georgia" w:hAnsi="Georgia"/>
                          <w:color w:val="FFFFFF"/>
                          <w:sz w:val="20"/>
                          <w:szCs w:val="20"/>
                        </w:rPr>
                      </w:pPr>
                    </w:p>
                  </w:txbxContent>
                </v:textbox>
              </v:shape>
            </w:pict>
          </mc:Fallback>
        </mc:AlternateContent>
      </w:r>
    </w:p>
    <w:p w14:paraId="48CD7B73" w14:textId="77777777" w:rsidR="003425E7" w:rsidRPr="00C52FFF" w:rsidRDefault="003425E7" w:rsidP="003425E7">
      <w:pPr>
        <w:pStyle w:val="rapporttitel"/>
        <w:ind w:right="700"/>
        <w:jc w:val="center"/>
        <w:rPr>
          <w:rFonts w:ascii="ITC Flora Std" w:hAnsi="ITC Flora Std"/>
          <w:color w:val="auto"/>
          <w:sz w:val="44"/>
          <w:szCs w:val="44"/>
        </w:rPr>
        <w:sectPr w:rsidR="003425E7" w:rsidRPr="00C52FFF" w:rsidSect="00C36DAE">
          <w:headerReference w:type="default" r:id="rId11"/>
          <w:footerReference w:type="even" r:id="rId12"/>
          <w:footerReference w:type="default" r:id="rId13"/>
          <w:headerReference w:type="first" r:id="rId14"/>
          <w:footerReference w:type="first" r:id="rId15"/>
          <w:type w:val="continuous"/>
          <w:pgSz w:w="11900" w:h="16840"/>
          <w:pgMar w:top="4253" w:right="1418" w:bottom="1418" w:left="1418" w:header="709" w:footer="1247" w:gutter="0"/>
          <w:cols w:space="708"/>
          <w:titlePg/>
          <w:docGrid w:linePitch="360"/>
        </w:sectPr>
      </w:pPr>
    </w:p>
    <w:p w14:paraId="0E05BF3A" w14:textId="77777777" w:rsidR="00B615B1" w:rsidRPr="00C52FFF" w:rsidRDefault="00CC5195" w:rsidP="00CC5195">
      <w:pPr>
        <w:pStyle w:val="Colofon"/>
        <w:rPr>
          <w:color w:val="7977AB"/>
        </w:rPr>
      </w:pPr>
      <w:r w:rsidRPr="00C52FFF">
        <w:lastRenderedPageBreak/>
        <w:t>Publication details</w:t>
      </w:r>
    </w:p>
    <w:p w14:paraId="0D85BC63" w14:textId="77777777" w:rsidR="000B1463" w:rsidRPr="00C52FFF" w:rsidRDefault="000B1463" w:rsidP="00B615B1">
      <w:pPr>
        <w:pStyle w:val="colofontekst"/>
      </w:pPr>
    </w:p>
    <w:p w14:paraId="5E98CACD" w14:textId="57A72E49" w:rsidR="00CC5195" w:rsidRPr="00C52FFF" w:rsidRDefault="00CC5195" w:rsidP="00B615B1">
      <w:pPr>
        <w:pStyle w:val="colofontekst"/>
      </w:pPr>
      <w:r w:rsidRPr="00C52FFF">
        <w:t>Publication status:</w:t>
      </w:r>
      <w:r w:rsidRPr="00C52FFF">
        <w:tab/>
      </w:r>
      <w:r w:rsidR="00F44278">
        <w:t>Final, after review of scientific forum</w:t>
      </w:r>
    </w:p>
    <w:p w14:paraId="26A8F417" w14:textId="77777777" w:rsidR="000B1463" w:rsidRPr="00C52FFF" w:rsidRDefault="000B1463" w:rsidP="0085509F">
      <w:pPr>
        <w:pStyle w:val="colofontekst"/>
        <w:spacing w:line="240" w:lineRule="exact"/>
      </w:pPr>
    </w:p>
    <w:p w14:paraId="3AA8D31F" w14:textId="43A77E8F" w:rsidR="00A15E3B" w:rsidRPr="00C52FFF" w:rsidRDefault="00CC5195" w:rsidP="00B615B1">
      <w:pPr>
        <w:pStyle w:val="colofontekst"/>
      </w:pPr>
      <w:r w:rsidRPr="00C52FFF">
        <w:t>Report number</w:t>
      </w:r>
      <w:r w:rsidR="0069099D">
        <w:t>:</w:t>
      </w:r>
      <w:r w:rsidRPr="00C52FFF">
        <w:tab/>
        <w:t>FL2018.049.e</w:t>
      </w:r>
      <w:r w:rsidR="001A057A">
        <w:t>2</w:t>
      </w:r>
    </w:p>
    <w:p w14:paraId="79B83203" w14:textId="77777777" w:rsidR="000B1463" w:rsidRPr="00C52FFF" w:rsidRDefault="000B1463" w:rsidP="0085509F">
      <w:pPr>
        <w:pStyle w:val="colofontekst"/>
        <w:spacing w:line="240" w:lineRule="exact"/>
      </w:pPr>
    </w:p>
    <w:p w14:paraId="2A63908E" w14:textId="582653BB" w:rsidR="00B615B1" w:rsidRPr="00C52FFF" w:rsidRDefault="00173A81" w:rsidP="00B615B1">
      <w:pPr>
        <w:pStyle w:val="colofontekst"/>
      </w:pPr>
      <w:r w:rsidRPr="00C52FFF">
        <w:t>Date of publication:</w:t>
      </w:r>
      <w:r w:rsidRPr="00C52FFF">
        <w:tab/>
      </w:r>
      <w:r w:rsidR="001A057A">
        <w:t>August</w:t>
      </w:r>
      <w:r w:rsidRPr="00C52FFF">
        <w:t xml:space="preserve"> 20</w:t>
      </w:r>
      <w:r w:rsidR="001A057A">
        <w:t>22</w:t>
      </w:r>
    </w:p>
    <w:p w14:paraId="48AD6DFA" w14:textId="77777777" w:rsidR="000B1463" w:rsidRPr="00C52FFF" w:rsidRDefault="000B1463" w:rsidP="0085509F">
      <w:pPr>
        <w:pStyle w:val="colofontekst"/>
        <w:spacing w:line="240" w:lineRule="exact"/>
      </w:pPr>
    </w:p>
    <w:p w14:paraId="4060FA38" w14:textId="77777777" w:rsidR="00B615B1" w:rsidRPr="00C52FFF" w:rsidRDefault="00B615B1" w:rsidP="00F40420">
      <w:pPr>
        <w:pStyle w:val="colofontekst"/>
        <w:jc w:val="both"/>
      </w:pPr>
      <w:r w:rsidRPr="00C52FFF">
        <w:t>Title:</w:t>
      </w:r>
      <w:r w:rsidRPr="00C52FFF">
        <w:tab/>
        <w:t>Risk assessment of four Asian knotweeds in Europe</w:t>
      </w:r>
    </w:p>
    <w:p w14:paraId="636C0D7C" w14:textId="77777777" w:rsidR="0085509F" w:rsidRPr="00C52FFF" w:rsidRDefault="0085509F" w:rsidP="0085509F">
      <w:pPr>
        <w:pStyle w:val="colofontekst"/>
        <w:spacing w:line="240" w:lineRule="exact"/>
      </w:pPr>
    </w:p>
    <w:p w14:paraId="434E3167" w14:textId="7B24ECF3" w:rsidR="0085509F" w:rsidRPr="00C52FFF" w:rsidRDefault="00173A81" w:rsidP="00F40420">
      <w:pPr>
        <w:pStyle w:val="colofontekst"/>
        <w:jc w:val="both"/>
      </w:pPr>
      <w:r w:rsidRPr="00C52FFF">
        <w:rPr>
          <w:lang w:val="nl-NL"/>
        </w:rPr>
        <w:t>Citation method:</w:t>
      </w:r>
      <w:r w:rsidRPr="00C52FFF">
        <w:rPr>
          <w:lang w:val="nl-NL"/>
        </w:rPr>
        <w:tab/>
        <w:t>R. Beringen, R.S.E.W. Leuven, B. Odé, M. Verhofstad &amp; J.L.C.H. van Valkenburg (20</w:t>
      </w:r>
      <w:r w:rsidR="001A057A">
        <w:rPr>
          <w:lang w:val="nl-NL"/>
        </w:rPr>
        <w:t>22</w:t>
      </w:r>
      <w:r w:rsidRPr="00C52FFF">
        <w:rPr>
          <w:lang w:val="nl-NL"/>
        </w:rPr>
        <w:t xml:space="preserve">). </w:t>
      </w:r>
      <w:r w:rsidRPr="00C52FFF">
        <w:t>Risk assessment of four Asian knotweeds in Europe FLORON report: 2018.049.e</w:t>
      </w:r>
      <w:r w:rsidR="001A057A">
        <w:t>2</w:t>
      </w:r>
    </w:p>
    <w:p w14:paraId="29CA10B7" w14:textId="77777777" w:rsidR="0085509F" w:rsidRPr="00C52FFF" w:rsidRDefault="0085509F" w:rsidP="00104C7D">
      <w:pPr>
        <w:pStyle w:val="colofontekst"/>
        <w:spacing w:line="240" w:lineRule="exact"/>
        <w:ind w:left="0" w:firstLine="0"/>
      </w:pPr>
    </w:p>
    <w:p w14:paraId="47EFFD38" w14:textId="77777777" w:rsidR="002951F1" w:rsidRPr="00C52FFF" w:rsidRDefault="002951F1" w:rsidP="00462DD3">
      <w:pPr>
        <w:pStyle w:val="colofontekst"/>
      </w:pPr>
      <w:r w:rsidRPr="00C52FFF">
        <w:t>Cover photograph:</w:t>
      </w:r>
      <w:r w:rsidRPr="00C52FFF">
        <w:tab/>
        <w:t>Overgrowth of Bohemian knotweed (</w:t>
      </w:r>
      <w:r w:rsidRPr="00C52FFF">
        <w:rPr>
          <w:i/>
        </w:rPr>
        <w:t>Reynoutria × bohemica</w:t>
      </w:r>
      <w:r w:rsidRPr="00C52FFF">
        <w:t>) near Oosterbeek (Photo: Ruud Beringen).</w:t>
      </w:r>
    </w:p>
    <w:p w14:paraId="5CD224C9" w14:textId="77777777" w:rsidR="0085509F" w:rsidRPr="00C52FFF" w:rsidRDefault="0085509F" w:rsidP="0085509F">
      <w:pPr>
        <w:pStyle w:val="colofontekst"/>
        <w:spacing w:line="240" w:lineRule="exact"/>
      </w:pPr>
    </w:p>
    <w:p w14:paraId="04DA0BE3" w14:textId="77777777" w:rsidR="00173A81" w:rsidRPr="00C52FFF" w:rsidRDefault="00173A81" w:rsidP="00B615B1">
      <w:pPr>
        <w:pStyle w:val="colofontekst"/>
      </w:pPr>
      <w:r w:rsidRPr="00C52FFF">
        <w:t>Project number:</w:t>
      </w:r>
      <w:r w:rsidRPr="00C52FFF">
        <w:tab/>
        <w:t>FL2018.049</w:t>
      </w:r>
    </w:p>
    <w:p w14:paraId="3C06C747" w14:textId="77777777" w:rsidR="0085509F" w:rsidRPr="00C52FFF" w:rsidRDefault="0085509F" w:rsidP="0085509F">
      <w:pPr>
        <w:pStyle w:val="colofontekst"/>
        <w:spacing w:line="240" w:lineRule="exact"/>
      </w:pPr>
    </w:p>
    <w:p w14:paraId="6B17B107" w14:textId="77777777" w:rsidR="00173A81" w:rsidRPr="00C52FFF" w:rsidRDefault="00173A81" w:rsidP="00B615B1">
      <w:pPr>
        <w:pStyle w:val="colofontekst"/>
      </w:pPr>
      <w:r w:rsidRPr="00C52FFF">
        <w:t>Project leader:</w:t>
      </w:r>
      <w:r w:rsidRPr="00C52FFF">
        <w:tab/>
        <w:t>Baudewijn Odé</w:t>
      </w:r>
    </w:p>
    <w:p w14:paraId="06EF4944" w14:textId="77777777" w:rsidR="00836153" w:rsidRPr="00C52FFF" w:rsidRDefault="00836153" w:rsidP="00BC239B">
      <w:pPr>
        <w:pStyle w:val="colofontekst"/>
      </w:pPr>
      <w:r w:rsidRPr="00C52FFF">
        <w:t xml:space="preserve">Implementation: </w:t>
      </w:r>
      <w:r w:rsidRPr="00C52FFF">
        <w:tab/>
        <w:t>FLORON and Radboud University Nijmegen</w:t>
      </w:r>
    </w:p>
    <w:p w14:paraId="24DA6296" w14:textId="2CB8D878" w:rsidR="0085509F" w:rsidRDefault="00A435E7" w:rsidP="00BC239B">
      <w:pPr>
        <w:pStyle w:val="colofontekst"/>
        <w:rPr>
          <w:lang w:val="nl-NL"/>
        </w:rPr>
      </w:pPr>
      <w:r w:rsidRPr="00C52FFF">
        <w:rPr>
          <w:lang w:val="nl-NL"/>
        </w:rPr>
        <w:t>Project team:</w:t>
      </w:r>
      <w:r w:rsidRPr="00C52FFF">
        <w:rPr>
          <w:lang w:val="nl-NL"/>
        </w:rPr>
        <w:tab/>
        <w:t>Ruud Beringen, Rob Leuven, Baudewijn Odé, Michiel Verhofstad and Johan van Valkenburg</w:t>
      </w:r>
    </w:p>
    <w:p w14:paraId="4A5540FF" w14:textId="246A02E3" w:rsidR="001A057A" w:rsidRDefault="001A057A" w:rsidP="00BC239B">
      <w:pPr>
        <w:pStyle w:val="colofontekst"/>
        <w:rPr>
          <w:lang w:val="nl-NL"/>
        </w:rPr>
      </w:pPr>
    </w:p>
    <w:p w14:paraId="11FD923D" w14:textId="72D42124" w:rsidR="001A057A" w:rsidRPr="002F13EE" w:rsidRDefault="001A057A" w:rsidP="00BC239B">
      <w:pPr>
        <w:pStyle w:val="colofontekst"/>
      </w:pPr>
      <w:r w:rsidRPr="002F13EE">
        <w:t>Review:</w:t>
      </w:r>
      <w:r w:rsidRPr="002F13EE">
        <w:tab/>
        <w:t>Chris van Dijk, Wageningen University</w:t>
      </w:r>
    </w:p>
    <w:p w14:paraId="6904E6C3" w14:textId="77777777" w:rsidR="00BC239B" w:rsidRPr="002F13EE" w:rsidRDefault="00BC239B" w:rsidP="00BC239B">
      <w:pPr>
        <w:pStyle w:val="colofontekst"/>
      </w:pPr>
    </w:p>
    <w:p w14:paraId="7C15B19C" w14:textId="77777777" w:rsidR="00E7759B" w:rsidRPr="00C52FFF" w:rsidRDefault="0069099D" w:rsidP="00204362">
      <w:pPr>
        <w:pStyle w:val="colofontekst"/>
      </w:pPr>
      <w:r>
        <w:rPr>
          <w:szCs w:val="20"/>
        </w:rPr>
        <w:t>Commissioned by</w:t>
      </w:r>
      <w:r>
        <w:t>:</w:t>
      </w:r>
      <w:r w:rsidR="00104C7D" w:rsidRPr="00C52FFF">
        <w:tab/>
        <w:t>Ministry of Agriculture, Nature and Food Quality</w:t>
      </w:r>
    </w:p>
    <w:p w14:paraId="674BA7A7" w14:textId="77777777" w:rsidR="008E63D0" w:rsidRPr="00C52FFF" w:rsidRDefault="000E5562" w:rsidP="00AD563F">
      <w:pPr>
        <w:pStyle w:val="colofontekst"/>
        <w:ind w:firstLine="0"/>
      </w:pPr>
      <w:r w:rsidRPr="00C52FFF">
        <w:t>Netherlands Food and Consumer Product Safety Authority</w:t>
      </w:r>
      <w:r w:rsidR="00AD563F">
        <w:t xml:space="preserve"> </w:t>
      </w:r>
      <w:r w:rsidRPr="00C52FFF">
        <w:t>(NVWA)</w:t>
      </w:r>
    </w:p>
    <w:p w14:paraId="5C6BA6C8" w14:textId="77777777" w:rsidR="00E7759B" w:rsidRPr="00C52FFF" w:rsidRDefault="00E7759B" w:rsidP="00E7759B">
      <w:pPr>
        <w:pStyle w:val="colofontekst"/>
        <w:ind w:left="6804"/>
        <w:rPr>
          <w:lang w:val="en-US"/>
        </w:rPr>
      </w:pPr>
      <w:r w:rsidRPr="00C52FFF">
        <w:rPr>
          <w:lang w:val="en-US"/>
        </w:rPr>
        <w:t>J. Leferink</w:t>
      </w:r>
    </w:p>
    <w:p w14:paraId="28EA1CD3" w14:textId="77777777" w:rsidR="008E63D0" w:rsidRPr="00C52FFF" w:rsidRDefault="000E5562" w:rsidP="00E7759B">
      <w:pPr>
        <w:pStyle w:val="colofontekst"/>
        <w:ind w:left="6804"/>
        <w:rPr>
          <w:lang w:val="en-US"/>
        </w:rPr>
      </w:pPr>
      <w:r w:rsidRPr="00C52FFF">
        <w:rPr>
          <w:lang w:val="en-US"/>
        </w:rPr>
        <w:t>Postbus 43006</w:t>
      </w:r>
    </w:p>
    <w:p w14:paraId="3860A025" w14:textId="77777777" w:rsidR="0085509F" w:rsidRPr="00C52FFF" w:rsidRDefault="000E5562" w:rsidP="00DE5E41">
      <w:pPr>
        <w:pStyle w:val="colofontekst"/>
        <w:spacing w:line="240" w:lineRule="exact"/>
        <w:ind w:firstLine="0"/>
        <w:rPr>
          <w:lang w:val="en-US"/>
        </w:rPr>
      </w:pPr>
      <w:r w:rsidRPr="00C52FFF">
        <w:rPr>
          <w:lang w:val="en-US"/>
        </w:rPr>
        <w:t>3540 AA Utrecht</w:t>
      </w:r>
    </w:p>
    <w:p w14:paraId="6DEC8EF2" w14:textId="77777777" w:rsidR="007A11E7" w:rsidRPr="00C52FFF" w:rsidRDefault="007A11E7" w:rsidP="00DE5E41">
      <w:pPr>
        <w:pStyle w:val="colofontekst"/>
        <w:spacing w:line="240" w:lineRule="exact"/>
        <w:ind w:firstLine="0"/>
        <w:rPr>
          <w:lang w:val="en-US"/>
        </w:rPr>
      </w:pPr>
    </w:p>
    <w:p w14:paraId="2734BC26" w14:textId="77777777" w:rsidR="00173A81" w:rsidRPr="00C52FFF" w:rsidRDefault="00173A81" w:rsidP="00B615B1">
      <w:pPr>
        <w:pStyle w:val="colofontekst"/>
      </w:pPr>
      <w:r w:rsidRPr="00C52FFF">
        <w:t>Publication approval:</w:t>
      </w:r>
      <w:r w:rsidRPr="00C52FFF">
        <w:tab/>
        <w:t>B. Odé (FLORON project leader)</w:t>
      </w:r>
    </w:p>
    <w:p w14:paraId="2D22B661" w14:textId="77777777" w:rsidR="0085509F" w:rsidRPr="00C52FFF" w:rsidRDefault="0085509F" w:rsidP="0085509F">
      <w:pPr>
        <w:pStyle w:val="colofontekst"/>
        <w:spacing w:line="240" w:lineRule="exact"/>
      </w:pPr>
    </w:p>
    <w:p w14:paraId="27BB6009" w14:textId="77777777" w:rsidR="00173A81" w:rsidRPr="00C52FFF" w:rsidRDefault="00173A81" w:rsidP="00B615B1">
      <w:pPr>
        <w:pStyle w:val="colofontekst"/>
      </w:pPr>
      <w:r w:rsidRPr="00C52FFF">
        <w:t>Initials:</w:t>
      </w:r>
      <w:r w:rsidRPr="00C52FFF">
        <w:tab/>
      </w:r>
    </w:p>
    <w:p w14:paraId="5A6006F8" w14:textId="77777777" w:rsidR="0085509F" w:rsidRPr="00C52FFF" w:rsidRDefault="0085509F" w:rsidP="0085509F">
      <w:pPr>
        <w:pStyle w:val="colofontekst"/>
        <w:spacing w:line="240" w:lineRule="exact"/>
      </w:pPr>
    </w:p>
    <w:p w14:paraId="30F83FCC" w14:textId="77777777" w:rsidR="0085509F" w:rsidRPr="00C52FFF" w:rsidRDefault="0085509F" w:rsidP="0085509F">
      <w:pPr>
        <w:pStyle w:val="colofontekst"/>
        <w:spacing w:line="240" w:lineRule="exact"/>
      </w:pPr>
    </w:p>
    <w:p w14:paraId="3EB43792" w14:textId="02665FBA" w:rsidR="00F40420" w:rsidRPr="00C52FFF" w:rsidRDefault="00FE445A" w:rsidP="006D59B4">
      <w:pPr>
        <w:pStyle w:val="colofontekst"/>
        <w:ind w:left="0" w:firstLine="0"/>
        <w:jc w:val="both"/>
        <w:rPr>
          <w:b/>
        </w:rPr>
      </w:pPr>
      <w:r w:rsidRPr="00C52FFF">
        <w:rPr>
          <w:b/>
        </w:rPr>
        <w:t>© 2019</w:t>
      </w:r>
      <w:r w:rsidR="007D4252">
        <w:rPr>
          <w:b/>
        </w:rPr>
        <w:t>/2022</w:t>
      </w:r>
      <w:r w:rsidRPr="00C52FFF">
        <w:rPr>
          <w:b/>
        </w:rPr>
        <w:t xml:space="preserve"> FLORON, Nijmegen. FLORON studies and protects wild plants. </w:t>
      </w:r>
    </w:p>
    <w:p w14:paraId="22C4BA4D" w14:textId="77777777" w:rsidR="00F40420" w:rsidRPr="00C52FFF" w:rsidRDefault="00104C7D" w:rsidP="006D59B4">
      <w:pPr>
        <w:pStyle w:val="colofontekst"/>
        <w:ind w:left="0" w:firstLine="0"/>
        <w:jc w:val="both"/>
        <w:rPr>
          <w:i/>
          <w:sz w:val="16"/>
        </w:rPr>
      </w:pPr>
      <w:r w:rsidRPr="00C52FFF">
        <w:rPr>
          <w:i/>
          <w:sz w:val="16"/>
        </w:rPr>
        <w:t>FLORON is a brand name of the RAVON Foundation.</w:t>
      </w:r>
    </w:p>
    <w:p w14:paraId="702BE2C7" w14:textId="77777777" w:rsidR="000A2CB0" w:rsidRPr="00C52FFF" w:rsidRDefault="000A2CB0" w:rsidP="006D59B4">
      <w:pPr>
        <w:pStyle w:val="colofontekst"/>
        <w:ind w:left="0" w:firstLine="0"/>
        <w:jc w:val="both"/>
        <w:sectPr w:rsidR="000A2CB0" w:rsidRPr="00C52FFF" w:rsidSect="00E50675">
          <w:headerReference w:type="even" r:id="rId16"/>
          <w:headerReference w:type="default" r:id="rId17"/>
          <w:headerReference w:type="first" r:id="rId18"/>
          <w:footerReference w:type="first" r:id="rId19"/>
          <w:pgSz w:w="11900" w:h="16840"/>
          <w:pgMar w:top="1701" w:right="1418" w:bottom="1418" w:left="1418" w:header="709" w:footer="1014" w:gutter="0"/>
          <w:cols w:space="708"/>
          <w:titlePg/>
          <w:docGrid w:linePitch="360"/>
        </w:sectPr>
      </w:pPr>
    </w:p>
    <w:sdt>
      <w:sdtPr>
        <w:rPr>
          <w:rFonts w:asciiTheme="minorHAnsi" w:eastAsiaTheme="minorEastAsia" w:hAnsiTheme="minorHAnsi" w:cstheme="minorBidi"/>
          <w:b w:val="0"/>
          <w:bCs w:val="0"/>
          <w:color w:val="auto"/>
          <w:sz w:val="24"/>
          <w:szCs w:val="24"/>
          <w:lang w:eastAsia="nl-NL"/>
        </w:rPr>
        <w:id w:val="248697985"/>
        <w:docPartObj>
          <w:docPartGallery w:val="Table of Contents"/>
          <w:docPartUnique/>
        </w:docPartObj>
      </w:sdtPr>
      <w:sdtEndPr/>
      <w:sdtContent>
        <w:p w14:paraId="5EA7DF15" w14:textId="77777777" w:rsidR="00AB68E3" w:rsidRPr="00C52FFF" w:rsidRDefault="00AB68E3">
          <w:pPr>
            <w:pStyle w:val="Kopvaninhoudsopgave"/>
            <w:rPr>
              <w:color w:val="969D24" w:themeColor="accent1" w:themeShade="80"/>
            </w:rPr>
          </w:pPr>
          <w:r w:rsidRPr="00C52FFF">
            <w:rPr>
              <w:color w:val="969D24" w:themeColor="accent1" w:themeShade="80"/>
            </w:rPr>
            <w:t>Contents</w:t>
          </w:r>
        </w:p>
        <w:p w14:paraId="6F564B66" w14:textId="4C0C7CA7" w:rsidR="00F6077B" w:rsidRDefault="00FC112F">
          <w:pPr>
            <w:pStyle w:val="Inhopg1"/>
            <w:rPr>
              <w:rFonts w:asciiTheme="minorHAnsi" w:hAnsiTheme="minorHAnsi"/>
              <w:sz w:val="22"/>
              <w:lang w:val="nl-NL"/>
            </w:rPr>
          </w:pPr>
          <w:r w:rsidRPr="00C52FFF">
            <w:fldChar w:fldCharType="begin"/>
          </w:r>
          <w:r w:rsidR="00AB68E3" w:rsidRPr="00C52FFF">
            <w:instrText xml:space="preserve"> TOC \o "1-3" \h \z \u </w:instrText>
          </w:r>
          <w:r w:rsidRPr="00C52FFF">
            <w:fldChar w:fldCharType="separate"/>
          </w:r>
          <w:hyperlink w:anchor="_Toc111457906" w:history="1">
            <w:r w:rsidR="00F6077B" w:rsidRPr="00B674F1">
              <w:rPr>
                <w:rStyle w:val="Hyperlink"/>
              </w:rPr>
              <w:t>Summary</w:t>
            </w:r>
            <w:r w:rsidR="00F6077B">
              <w:rPr>
                <w:webHidden/>
              </w:rPr>
              <w:tab/>
            </w:r>
            <w:r w:rsidR="00F6077B">
              <w:rPr>
                <w:webHidden/>
              </w:rPr>
              <w:fldChar w:fldCharType="begin"/>
            </w:r>
            <w:r w:rsidR="00F6077B">
              <w:rPr>
                <w:webHidden/>
              </w:rPr>
              <w:instrText xml:space="preserve"> PAGEREF _Toc111457906 \h </w:instrText>
            </w:r>
            <w:r w:rsidR="00F6077B">
              <w:rPr>
                <w:webHidden/>
              </w:rPr>
            </w:r>
            <w:r w:rsidR="00F6077B">
              <w:rPr>
                <w:webHidden/>
              </w:rPr>
              <w:fldChar w:fldCharType="separate"/>
            </w:r>
            <w:r w:rsidR="00F6077B">
              <w:rPr>
                <w:webHidden/>
              </w:rPr>
              <w:t>7</w:t>
            </w:r>
            <w:r w:rsidR="00F6077B">
              <w:rPr>
                <w:webHidden/>
              </w:rPr>
              <w:fldChar w:fldCharType="end"/>
            </w:r>
          </w:hyperlink>
        </w:p>
        <w:p w14:paraId="5C978542" w14:textId="357E9AA6" w:rsidR="00F6077B" w:rsidRDefault="00F6077B">
          <w:pPr>
            <w:pStyle w:val="Inhopg1"/>
            <w:rPr>
              <w:rFonts w:asciiTheme="minorHAnsi" w:hAnsiTheme="minorHAnsi"/>
              <w:sz w:val="22"/>
              <w:lang w:val="nl-NL"/>
            </w:rPr>
          </w:pPr>
          <w:hyperlink w:anchor="_Toc111457907" w:history="1">
            <w:r w:rsidRPr="00B674F1">
              <w:rPr>
                <w:rStyle w:val="Hyperlink"/>
                <w:lang w:val="nl-NL"/>
              </w:rPr>
              <w:t>Samenvatting</w:t>
            </w:r>
            <w:r>
              <w:rPr>
                <w:webHidden/>
              </w:rPr>
              <w:tab/>
            </w:r>
            <w:r>
              <w:rPr>
                <w:webHidden/>
              </w:rPr>
              <w:fldChar w:fldCharType="begin"/>
            </w:r>
            <w:r>
              <w:rPr>
                <w:webHidden/>
              </w:rPr>
              <w:instrText xml:space="preserve"> PAGEREF _Toc111457907 \h </w:instrText>
            </w:r>
            <w:r>
              <w:rPr>
                <w:webHidden/>
              </w:rPr>
            </w:r>
            <w:r>
              <w:rPr>
                <w:webHidden/>
              </w:rPr>
              <w:fldChar w:fldCharType="separate"/>
            </w:r>
            <w:r>
              <w:rPr>
                <w:webHidden/>
              </w:rPr>
              <w:t>9</w:t>
            </w:r>
            <w:r>
              <w:rPr>
                <w:webHidden/>
              </w:rPr>
              <w:fldChar w:fldCharType="end"/>
            </w:r>
          </w:hyperlink>
        </w:p>
        <w:p w14:paraId="3BE022E6" w14:textId="359F9C45" w:rsidR="00F6077B" w:rsidRDefault="00F6077B">
          <w:pPr>
            <w:pStyle w:val="Inhopg1"/>
            <w:rPr>
              <w:rFonts w:asciiTheme="minorHAnsi" w:hAnsiTheme="minorHAnsi"/>
              <w:sz w:val="22"/>
              <w:lang w:val="nl-NL"/>
            </w:rPr>
          </w:pPr>
          <w:hyperlink w:anchor="_Toc111457908" w:history="1">
            <w:r w:rsidRPr="00B674F1">
              <w:rPr>
                <w:rStyle w:val="Hyperlink"/>
              </w:rPr>
              <w:t>1</w:t>
            </w:r>
            <w:r>
              <w:rPr>
                <w:rFonts w:asciiTheme="minorHAnsi" w:hAnsiTheme="minorHAnsi"/>
                <w:sz w:val="22"/>
                <w:lang w:val="nl-NL"/>
              </w:rPr>
              <w:tab/>
            </w:r>
            <w:r w:rsidRPr="00B674F1">
              <w:rPr>
                <w:rStyle w:val="Hyperlink"/>
              </w:rPr>
              <w:t>Introduction</w:t>
            </w:r>
            <w:r>
              <w:rPr>
                <w:webHidden/>
              </w:rPr>
              <w:tab/>
            </w:r>
            <w:r>
              <w:rPr>
                <w:webHidden/>
              </w:rPr>
              <w:fldChar w:fldCharType="begin"/>
            </w:r>
            <w:r>
              <w:rPr>
                <w:webHidden/>
              </w:rPr>
              <w:instrText xml:space="preserve"> PAGEREF _Toc111457908 \h </w:instrText>
            </w:r>
            <w:r>
              <w:rPr>
                <w:webHidden/>
              </w:rPr>
            </w:r>
            <w:r>
              <w:rPr>
                <w:webHidden/>
              </w:rPr>
              <w:fldChar w:fldCharType="separate"/>
            </w:r>
            <w:r>
              <w:rPr>
                <w:webHidden/>
              </w:rPr>
              <w:t>11</w:t>
            </w:r>
            <w:r>
              <w:rPr>
                <w:webHidden/>
              </w:rPr>
              <w:fldChar w:fldCharType="end"/>
            </w:r>
          </w:hyperlink>
        </w:p>
        <w:p w14:paraId="20A796F1" w14:textId="6A076D89" w:rsidR="00F6077B" w:rsidRDefault="00F6077B">
          <w:pPr>
            <w:pStyle w:val="Inhopg2"/>
            <w:rPr>
              <w:rFonts w:asciiTheme="minorHAnsi" w:hAnsiTheme="minorHAnsi"/>
              <w:sz w:val="22"/>
              <w:lang w:val="nl-NL"/>
            </w:rPr>
          </w:pPr>
          <w:hyperlink w:anchor="_Toc111457909" w:history="1">
            <w:r w:rsidRPr="00B674F1">
              <w:rPr>
                <w:rStyle w:val="Hyperlink"/>
              </w:rPr>
              <w:t>1.1</w:t>
            </w:r>
            <w:r>
              <w:rPr>
                <w:rFonts w:asciiTheme="minorHAnsi" w:hAnsiTheme="minorHAnsi"/>
                <w:sz w:val="22"/>
                <w:lang w:val="nl-NL"/>
              </w:rPr>
              <w:tab/>
            </w:r>
            <w:r w:rsidRPr="00B674F1">
              <w:rPr>
                <w:rStyle w:val="Hyperlink"/>
              </w:rPr>
              <w:t>Background</w:t>
            </w:r>
            <w:r>
              <w:rPr>
                <w:webHidden/>
              </w:rPr>
              <w:tab/>
            </w:r>
            <w:r>
              <w:rPr>
                <w:webHidden/>
              </w:rPr>
              <w:fldChar w:fldCharType="begin"/>
            </w:r>
            <w:r>
              <w:rPr>
                <w:webHidden/>
              </w:rPr>
              <w:instrText xml:space="preserve"> PAGEREF _Toc111457909 \h </w:instrText>
            </w:r>
            <w:r>
              <w:rPr>
                <w:webHidden/>
              </w:rPr>
            </w:r>
            <w:r>
              <w:rPr>
                <w:webHidden/>
              </w:rPr>
              <w:fldChar w:fldCharType="separate"/>
            </w:r>
            <w:r>
              <w:rPr>
                <w:webHidden/>
              </w:rPr>
              <w:t>11</w:t>
            </w:r>
            <w:r>
              <w:rPr>
                <w:webHidden/>
              </w:rPr>
              <w:fldChar w:fldCharType="end"/>
            </w:r>
          </w:hyperlink>
        </w:p>
        <w:p w14:paraId="585656AB" w14:textId="272C6FBB" w:rsidR="00F6077B" w:rsidRDefault="00F6077B">
          <w:pPr>
            <w:pStyle w:val="Inhopg2"/>
            <w:rPr>
              <w:rFonts w:asciiTheme="minorHAnsi" w:hAnsiTheme="minorHAnsi"/>
              <w:sz w:val="22"/>
              <w:lang w:val="nl-NL"/>
            </w:rPr>
          </w:pPr>
          <w:hyperlink w:anchor="_Toc111457910" w:history="1">
            <w:r w:rsidRPr="00B674F1">
              <w:rPr>
                <w:rStyle w:val="Hyperlink"/>
              </w:rPr>
              <w:t>1.2</w:t>
            </w:r>
            <w:r>
              <w:rPr>
                <w:rFonts w:asciiTheme="minorHAnsi" w:hAnsiTheme="minorHAnsi"/>
                <w:sz w:val="22"/>
                <w:lang w:val="nl-NL"/>
              </w:rPr>
              <w:tab/>
            </w:r>
            <w:r w:rsidRPr="00B674F1">
              <w:rPr>
                <w:rStyle w:val="Hyperlink"/>
              </w:rPr>
              <w:t>Research request</w:t>
            </w:r>
            <w:r>
              <w:rPr>
                <w:webHidden/>
              </w:rPr>
              <w:tab/>
            </w:r>
            <w:r>
              <w:rPr>
                <w:webHidden/>
              </w:rPr>
              <w:fldChar w:fldCharType="begin"/>
            </w:r>
            <w:r>
              <w:rPr>
                <w:webHidden/>
              </w:rPr>
              <w:instrText xml:space="preserve"> PAGEREF _Toc111457910 \h </w:instrText>
            </w:r>
            <w:r>
              <w:rPr>
                <w:webHidden/>
              </w:rPr>
            </w:r>
            <w:r>
              <w:rPr>
                <w:webHidden/>
              </w:rPr>
              <w:fldChar w:fldCharType="separate"/>
            </w:r>
            <w:r>
              <w:rPr>
                <w:webHidden/>
              </w:rPr>
              <w:t>12</w:t>
            </w:r>
            <w:r>
              <w:rPr>
                <w:webHidden/>
              </w:rPr>
              <w:fldChar w:fldCharType="end"/>
            </w:r>
          </w:hyperlink>
        </w:p>
        <w:p w14:paraId="0347C407" w14:textId="52E8D51B" w:rsidR="00F6077B" w:rsidRDefault="00F6077B">
          <w:pPr>
            <w:pStyle w:val="Inhopg2"/>
            <w:rPr>
              <w:rFonts w:asciiTheme="minorHAnsi" w:hAnsiTheme="minorHAnsi"/>
              <w:sz w:val="22"/>
              <w:lang w:val="nl-NL"/>
            </w:rPr>
          </w:pPr>
          <w:hyperlink w:anchor="_Toc111457911" w:history="1">
            <w:r w:rsidRPr="00B674F1">
              <w:rPr>
                <w:rStyle w:val="Hyperlink"/>
              </w:rPr>
              <w:t>1.3</w:t>
            </w:r>
            <w:r>
              <w:rPr>
                <w:rFonts w:asciiTheme="minorHAnsi" w:hAnsiTheme="minorHAnsi"/>
                <w:sz w:val="22"/>
                <w:lang w:val="nl-NL"/>
              </w:rPr>
              <w:tab/>
            </w:r>
            <w:r w:rsidRPr="00B674F1">
              <w:rPr>
                <w:rStyle w:val="Hyperlink"/>
              </w:rPr>
              <w:t>Document structure</w:t>
            </w:r>
            <w:r>
              <w:rPr>
                <w:webHidden/>
              </w:rPr>
              <w:tab/>
            </w:r>
            <w:r>
              <w:rPr>
                <w:webHidden/>
              </w:rPr>
              <w:fldChar w:fldCharType="begin"/>
            </w:r>
            <w:r>
              <w:rPr>
                <w:webHidden/>
              </w:rPr>
              <w:instrText xml:space="preserve"> PAGEREF _Toc111457911 \h </w:instrText>
            </w:r>
            <w:r>
              <w:rPr>
                <w:webHidden/>
              </w:rPr>
            </w:r>
            <w:r>
              <w:rPr>
                <w:webHidden/>
              </w:rPr>
              <w:fldChar w:fldCharType="separate"/>
            </w:r>
            <w:r>
              <w:rPr>
                <w:webHidden/>
              </w:rPr>
              <w:t>12</w:t>
            </w:r>
            <w:r>
              <w:rPr>
                <w:webHidden/>
              </w:rPr>
              <w:fldChar w:fldCharType="end"/>
            </w:r>
          </w:hyperlink>
        </w:p>
        <w:p w14:paraId="7337F537" w14:textId="3253A68E" w:rsidR="00F6077B" w:rsidRDefault="00F6077B">
          <w:pPr>
            <w:pStyle w:val="Inhopg1"/>
            <w:rPr>
              <w:rFonts w:asciiTheme="minorHAnsi" w:hAnsiTheme="minorHAnsi"/>
              <w:sz w:val="22"/>
              <w:lang w:val="nl-NL"/>
            </w:rPr>
          </w:pPr>
          <w:hyperlink w:anchor="_Toc111457912" w:history="1">
            <w:r w:rsidRPr="00B674F1">
              <w:rPr>
                <w:rStyle w:val="Hyperlink"/>
              </w:rPr>
              <w:t>2</w:t>
            </w:r>
            <w:r>
              <w:rPr>
                <w:rFonts w:asciiTheme="minorHAnsi" w:hAnsiTheme="minorHAnsi"/>
                <w:sz w:val="22"/>
                <w:lang w:val="nl-NL"/>
              </w:rPr>
              <w:tab/>
            </w:r>
            <w:r w:rsidRPr="00B674F1">
              <w:rPr>
                <w:rStyle w:val="Hyperlink"/>
              </w:rPr>
              <w:t>Materials and method</w:t>
            </w:r>
            <w:r>
              <w:rPr>
                <w:webHidden/>
              </w:rPr>
              <w:tab/>
            </w:r>
            <w:r>
              <w:rPr>
                <w:webHidden/>
              </w:rPr>
              <w:fldChar w:fldCharType="begin"/>
            </w:r>
            <w:r>
              <w:rPr>
                <w:webHidden/>
              </w:rPr>
              <w:instrText xml:space="preserve"> PAGEREF _Toc111457912 \h </w:instrText>
            </w:r>
            <w:r>
              <w:rPr>
                <w:webHidden/>
              </w:rPr>
            </w:r>
            <w:r>
              <w:rPr>
                <w:webHidden/>
              </w:rPr>
              <w:fldChar w:fldCharType="separate"/>
            </w:r>
            <w:r>
              <w:rPr>
                <w:webHidden/>
              </w:rPr>
              <w:t>14</w:t>
            </w:r>
            <w:r>
              <w:rPr>
                <w:webHidden/>
              </w:rPr>
              <w:fldChar w:fldCharType="end"/>
            </w:r>
          </w:hyperlink>
        </w:p>
        <w:p w14:paraId="44C7336C" w14:textId="17A21DF2" w:rsidR="00F6077B" w:rsidRDefault="00F6077B">
          <w:pPr>
            <w:pStyle w:val="Inhopg2"/>
            <w:rPr>
              <w:rFonts w:asciiTheme="minorHAnsi" w:hAnsiTheme="minorHAnsi"/>
              <w:sz w:val="22"/>
              <w:lang w:val="nl-NL"/>
            </w:rPr>
          </w:pPr>
          <w:hyperlink w:anchor="_Toc111457913" w:history="1">
            <w:r w:rsidRPr="00B674F1">
              <w:rPr>
                <w:rStyle w:val="Hyperlink"/>
              </w:rPr>
              <w:t>2.1</w:t>
            </w:r>
            <w:r>
              <w:rPr>
                <w:rFonts w:asciiTheme="minorHAnsi" w:hAnsiTheme="minorHAnsi"/>
                <w:sz w:val="22"/>
                <w:lang w:val="nl-NL"/>
              </w:rPr>
              <w:tab/>
            </w:r>
            <w:r w:rsidRPr="00B674F1">
              <w:rPr>
                <w:rStyle w:val="Hyperlink"/>
              </w:rPr>
              <w:t>Literature review</w:t>
            </w:r>
            <w:r>
              <w:rPr>
                <w:webHidden/>
              </w:rPr>
              <w:tab/>
            </w:r>
            <w:r>
              <w:rPr>
                <w:webHidden/>
              </w:rPr>
              <w:fldChar w:fldCharType="begin"/>
            </w:r>
            <w:r>
              <w:rPr>
                <w:webHidden/>
              </w:rPr>
              <w:instrText xml:space="preserve"> PAGEREF _Toc111457913 \h </w:instrText>
            </w:r>
            <w:r>
              <w:rPr>
                <w:webHidden/>
              </w:rPr>
            </w:r>
            <w:r>
              <w:rPr>
                <w:webHidden/>
              </w:rPr>
              <w:fldChar w:fldCharType="separate"/>
            </w:r>
            <w:r>
              <w:rPr>
                <w:webHidden/>
              </w:rPr>
              <w:t>14</w:t>
            </w:r>
            <w:r>
              <w:rPr>
                <w:webHidden/>
              </w:rPr>
              <w:fldChar w:fldCharType="end"/>
            </w:r>
          </w:hyperlink>
        </w:p>
        <w:p w14:paraId="290C8B21" w14:textId="0F58F3E3" w:rsidR="00F6077B" w:rsidRDefault="00F6077B">
          <w:pPr>
            <w:pStyle w:val="Inhopg2"/>
            <w:rPr>
              <w:rFonts w:asciiTheme="minorHAnsi" w:hAnsiTheme="minorHAnsi"/>
              <w:sz w:val="22"/>
              <w:lang w:val="nl-NL"/>
            </w:rPr>
          </w:pPr>
          <w:hyperlink w:anchor="_Toc111457914" w:history="1">
            <w:r w:rsidRPr="00B674F1">
              <w:rPr>
                <w:rStyle w:val="Hyperlink"/>
              </w:rPr>
              <w:t>2.2</w:t>
            </w:r>
            <w:r>
              <w:rPr>
                <w:rFonts w:asciiTheme="minorHAnsi" w:hAnsiTheme="minorHAnsi"/>
                <w:sz w:val="22"/>
                <w:lang w:val="nl-NL"/>
              </w:rPr>
              <w:tab/>
            </w:r>
            <w:r w:rsidRPr="00B674F1">
              <w:rPr>
                <w:rStyle w:val="Hyperlink"/>
              </w:rPr>
              <w:t>Taxonomy and nomenclature of the species being assessed</w:t>
            </w:r>
            <w:r>
              <w:rPr>
                <w:webHidden/>
              </w:rPr>
              <w:tab/>
            </w:r>
            <w:r>
              <w:rPr>
                <w:webHidden/>
              </w:rPr>
              <w:fldChar w:fldCharType="begin"/>
            </w:r>
            <w:r>
              <w:rPr>
                <w:webHidden/>
              </w:rPr>
              <w:instrText xml:space="preserve"> PAGEREF _Toc111457914 \h </w:instrText>
            </w:r>
            <w:r>
              <w:rPr>
                <w:webHidden/>
              </w:rPr>
            </w:r>
            <w:r>
              <w:rPr>
                <w:webHidden/>
              </w:rPr>
              <w:fldChar w:fldCharType="separate"/>
            </w:r>
            <w:r>
              <w:rPr>
                <w:webHidden/>
              </w:rPr>
              <w:t>14</w:t>
            </w:r>
            <w:r>
              <w:rPr>
                <w:webHidden/>
              </w:rPr>
              <w:fldChar w:fldCharType="end"/>
            </w:r>
          </w:hyperlink>
        </w:p>
        <w:p w14:paraId="6142431C" w14:textId="7C1CE25F" w:rsidR="00F6077B" w:rsidRDefault="00F6077B">
          <w:pPr>
            <w:pStyle w:val="Inhopg2"/>
            <w:rPr>
              <w:rFonts w:asciiTheme="minorHAnsi" w:hAnsiTheme="minorHAnsi"/>
              <w:sz w:val="22"/>
              <w:lang w:val="nl-NL"/>
            </w:rPr>
          </w:pPr>
          <w:hyperlink w:anchor="_Toc111457915" w:history="1">
            <w:r w:rsidRPr="00B674F1">
              <w:rPr>
                <w:rStyle w:val="Hyperlink"/>
              </w:rPr>
              <w:t>2.3</w:t>
            </w:r>
            <w:r>
              <w:rPr>
                <w:rFonts w:asciiTheme="minorHAnsi" w:hAnsiTheme="minorHAnsi"/>
                <w:sz w:val="22"/>
                <w:lang w:val="nl-NL"/>
              </w:rPr>
              <w:tab/>
            </w:r>
            <w:r w:rsidRPr="00B674F1">
              <w:rPr>
                <w:rStyle w:val="Hyperlink"/>
              </w:rPr>
              <w:t>Delineation of species being assessed</w:t>
            </w:r>
            <w:r>
              <w:rPr>
                <w:webHidden/>
              </w:rPr>
              <w:tab/>
            </w:r>
            <w:r>
              <w:rPr>
                <w:webHidden/>
              </w:rPr>
              <w:fldChar w:fldCharType="begin"/>
            </w:r>
            <w:r>
              <w:rPr>
                <w:webHidden/>
              </w:rPr>
              <w:instrText xml:space="preserve"> PAGEREF _Toc111457915 \h </w:instrText>
            </w:r>
            <w:r>
              <w:rPr>
                <w:webHidden/>
              </w:rPr>
            </w:r>
            <w:r>
              <w:rPr>
                <w:webHidden/>
              </w:rPr>
              <w:fldChar w:fldCharType="separate"/>
            </w:r>
            <w:r>
              <w:rPr>
                <w:webHidden/>
              </w:rPr>
              <w:t>14</w:t>
            </w:r>
            <w:r>
              <w:rPr>
                <w:webHidden/>
              </w:rPr>
              <w:fldChar w:fldCharType="end"/>
            </w:r>
          </w:hyperlink>
        </w:p>
        <w:p w14:paraId="46156602" w14:textId="420EE6DD" w:rsidR="00F6077B" w:rsidRDefault="00F6077B">
          <w:pPr>
            <w:pStyle w:val="Inhopg2"/>
            <w:rPr>
              <w:rFonts w:asciiTheme="minorHAnsi" w:hAnsiTheme="minorHAnsi"/>
              <w:sz w:val="22"/>
              <w:lang w:val="nl-NL"/>
            </w:rPr>
          </w:pPr>
          <w:hyperlink w:anchor="_Toc111457916" w:history="1">
            <w:r w:rsidRPr="00B674F1">
              <w:rPr>
                <w:rStyle w:val="Hyperlink"/>
              </w:rPr>
              <w:t>2.4</w:t>
            </w:r>
            <w:r>
              <w:rPr>
                <w:rFonts w:asciiTheme="minorHAnsi" w:hAnsiTheme="minorHAnsi"/>
                <w:sz w:val="22"/>
                <w:lang w:val="nl-NL"/>
              </w:rPr>
              <w:tab/>
            </w:r>
            <w:r w:rsidRPr="00B674F1">
              <w:rPr>
                <w:rStyle w:val="Hyperlink"/>
              </w:rPr>
              <w:t>Distribution in the Netherlands</w:t>
            </w:r>
            <w:r>
              <w:rPr>
                <w:webHidden/>
              </w:rPr>
              <w:tab/>
            </w:r>
            <w:r>
              <w:rPr>
                <w:webHidden/>
              </w:rPr>
              <w:fldChar w:fldCharType="begin"/>
            </w:r>
            <w:r>
              <w:rPr>
                <w:webHidden/>
              </w:rPr>
              <w:instrText xml:space="preserve"> PAGEREF _Toc111457916 \h </w:instrText>
            </w:r>
            <w:r>
              <w:rPr>
                <w:webHidden/>
              </w:rPr>
            </w:r>
            <w:r>
              <w:rPr>
                <w:webHidden/>
              </w:rPr>
              <w:fldChar w:fldCharType="separate"/>
            </w:r>
            <w:r>
              <w:rPr>
                <w:webHidden/>
              </w:rPr>
              <w:t>15</w:t>
            </w:r>
            <w:r>
              <w:rPr>
                <w:webHidden/>
              </w:rPr>
              <w:fldChar w:fldCharType="end"/>
            </w:r>
          </w:hyperlink>
        </w:p>
        <w:p w14:paraId="3DF73697" w14:textId="74558970" w:rsidR="00F6077B" w:rsidRDefault="00F6077B">
          <w:pPr>
            <w:pStyle w:val="Inhopg2"/>
            <w:rPr>
              <w:rFonts w:asciiTheme="minorHAnsi" w:hAnsiTheme="minorHAnsi"/>
              <w:sz w:val="22"/>
              <w:lang w:val="nl-NL"/>
            </w:rPr>
          </w:pPr>
          <w:hyperlink w:anchor="_Toc111457917" w:history="1">
            <w:r w:rsidRPr="00B674F1">
              <w:rPr>
                <w:rStyle w:val="Hyperlink"/>
              </w:rPr>
              <w:t>2.5</w:t>
            </w:r>
            <w:r>
              <w:rPr>
                <w:rFonts w:asciiTheme="minorHAnsi" w:hAnsiTheme="minorHAnsi"/>
                <w:sz w:val="22"/>
                <w:lang w:val="nl-NL"/>
              </w:rPr>
              <w:tab/>
            </w:r>
            <w:r w:rsidRPr="00B674F1">
              <w:rPr>
                <w:rStyle w:val="Hyperlink"/>
              </w:rPr>
              <w:t>Distribution in Europe</w:t>
            </w:r>
            <w:r>
              <w:rPr>
                <w:webHidden/>
              </w:rPr>
              <w:tab/>
            </w:r>
            <w:r>
              <w:rPr>
                <w:webHidden/>
              </w:rPr>
              <w:fldChar w:fldCharType="begin"/>
            </w:r>
            <w:r>
              <w:rPr>
                <w:webHidden/>
              </w:rPr>
              <w:instrText xml:space="preserve"> PAGEREF _Toc111457917 \h </w:instrText>
            </w:r>
            <w:r>
              <w:rPr>
                <w:webHidden/>
              </w:rPr>
            </w:r>
            <w:r>
              <w:rPr>
                <w:webHidden/>
              </w:rPr>
              <w:fldChar w:fldCharType="separate"/>
            </w:r>
            <w:r>
              <w:rPr>
                <w:webHidden/>
              </w:rPr>
              <w:t>15</w:t>
            </w:r>
            <w:r>
              <w:rPr>
                <w:webHidden/>
              </w:rPr>
              <w:fldChar w:fldCharType="end"/>
            </w:r>
          </w:hyperlink>
        </w:p>
        <w:p w14:paraId="4FF60CDB" w14:textId="7143CC17" w:rsidR="00F6077B" w:rsidRDefault="00F6077B">
          <w:pPr>
            <w:pStyle w:val="Inhopg2"/>
            <w:rPr>
              <w:rFonts w:asciiTheme="minorHAnsi" w:hAnsiTheme="minorHAnsi"/>
              <w:sz w:val="22"/>
              <w:lang w:val="nl-NL"/>
            </w:rPr>
          </w:pPr>
          <w:hyperlink w:anchor="_Toc111457918" w:history="1">
            <w:r w:rsidRPr="00B674F1">
              <w:rPr>
                <w:rStyle w:val="Hyperlink"/>
              </w:rPr>
              <w:t>2.6</w:t>
            </w:r>
            <w:r>
              <w:rPr>
                <w:rFonts w:asciiTheme="minorHAnsi" w:hAnsiTheme="minorHAnsi"/>
                <w:sz w:val="22"/>
                <w:lang w:val="nl-NL"/>
              </w:rPr>
              <w:tab/>
            </w:r>
            <w:r w:rsidRPr="00B674F1">
              <w:rPr>
                <w:rStyle w:val="Hyperlink"/>
              </w:rPr>
              <w:t>Risk assessment and classification using Harmonia</w:t>
            </w:r>
            <w:r w:rsidRPr="00B674F1">
              <w:rPr>
                <w:rStyle w:val="Hyperlink"/>
                <w:vertAlign w:val="superscript"/>
              </w:rPr>
              <w:t>+</w:t>
            </w:r>
            <w:r>
              <w:rPr>
                <w:webHidden/>
              </w:rPr>
              <w:tab/>
            </w:r>
            <w:r>
              <w:rPr>
                <w:webHidden/>
              </w:rPr>
              <w:fldChar w:fldCharType="begin"/>
            </w:r>
            <w:r>
              <w:rPr>
                <w:webHidden/>
              </w:rPr>
              <w:instrText xml:space="preserve"> PAGEREF _Toc111457918 \h </w:instrText>
            </w:r>
            <w:r>
              <w:rPr>
                <w:webHidden/>
              </w:rPr>
            </w:r>
            <w:r>
              <w:rPr>
                <w:webHidden/>
              </w:rPr>
              <w:fldChar w:fldCharType="separate"/>
            </w:r>
            <w:r>
              <w:rPr>
                <w:webHidden/>
              </w:rPr>
              <w:t>16</w:t>
            </w:r>
            <w:r>
              <w:rPr>
                <w:webHidden/>
              </w:rPr>
              <w:fldChar w:fldCharType="end"/>
            </w:r>
          </w:hyperlink>
        </w:p>
        <w:p w14:paraId="2D580AC5" w14:textId="2488B745" w:rsidR="00F6077B" w:rsidRDefault="00F6077B">
          <w:pPr>
            <w:pStyle w:val="Inhopg2"/>
            <w:rPr>
              <w:rFonts w:asciiTheme="minorHAnsi" w:hAnsiTheme="minorHAnsi"/>
              <w:sz w:val="22"/>
              <w:lang w:val="nl-NL"/>
            </w:rPr>
          </w:pPr>
          <w:hyperlink w:anchor="_Toc111457919" w:history="1">
            <w:r w:rsidRPr="00B674F1">
              <w:rPr>
                <w:rStyle w:val="Hyperlink"/>
              </w:rPr>
              <w:t>2.7</w:t>
            </w:r>
            <w:r>
              <w:rPr>
                <w:rFonts w:asciiTheme="minorHAnsi" w:hAnsiTheme="minorHAnsi"/>
                <w:sz w:val="22"/>
                <w:lang w:val="nl-NL"/>
              </w:rPr>
              <w:tab/>
            </w:r>
            <w:r w:rsidRPr="00B674F1">
              <w:rPr>
                <w:rStyle w:val="Hyperlink"/>
              </w:rPr>
              <w:t>Comparison with other risk assessments</w:t>
            </w:r>
            <w:r>
              <w:rPr>
                <w:webHidden/>
              </w:rPr>
              <w:tab/>
            </w:r>
            <w:r>
              <w:rPr>
                <w:webHidden/>
              </w:rPr>
              <w:fldChar w:fldCharType="begin"/>
            </w:r>
            <w:r>
              <w:rPr>
                <w:webHidden/>
              </w:rPr>
              <w:instrText xml:space="preserve"> PAGEREF _Toc111457919 \h </w:instrText>
            </w:r>
            <w:r>
              <w:rPr>
                <w:webHidden/>
              </w:rPr>
            </w:r>
            <w:r>
              <w:rPr>
                <w:webHidden/>
              </w:rPr>
              <w:fldChar w:fldCharType="separate"/>
            </w:r>
            <w:r>
              <w:rPr>
                <w:webHidden/>
              </w:rPr>
              <w:t>18</w:t>
            </w:r>
            <w:r>
              <w:rPr>
                <w:webHidden/>
              </w:rPr>
              <w:fldChar w:fldCharType="end"/>
            </w:r>
          </w:hyperlink>
        </w:p>
        <w:p w14:paraId="25A1FFE9" w14:textId="1233C4CB" w:rsidR="00F6077B" w:rsidRDefault="00F6077B">
          <w:pPr>
            <w:pStyle w:val="Inhopg1"/>
            <w:rPr>
              <w:rFonts w:asciiTheme="minorHAnsi" w:hAnsiTheme="minorHAnsi"/>
              <w:sz w:val="22"/>
              <w:lang w:val="nl-NL"/>
            </w:rPr>
          </w:pPr>
          <w:hyperlink w:anchor="_Toc111457920" w:history="1">
            <w:r w:rsidRPr="00B674F1">
              <w:rPr>
                <w:rStyle w:val="Hyperlink"/>
              </w:rPr>
              <w:t>3</w:t>
            </w:r>
            <w:r>
              <w:rPr>
                <w:rFonts w:asciiTheme="minorHAnsi" w:hAnsiTheme="minorHAnsi"/>
                <w:sz w:val="22"/>
                <w:lang w:val="nl-NL"/>
              </w:rPr>
              <w:tab/>
            </w:r>
            <w:r w:rsidRPr="00B674F1">
              <w:rPr>
                <w:rStyle w:val="Hyperlink"/>
                <w:i/>
              </w:rPr>
              <w:t>Reynoutria japonica – Japanese knotweed</w:t>
            </w:r>
            <w:r>
              <w:rPr>
                <w:webHidden/>
              </w:rPr>
              <w:tab/>
            </w:r>
            <w:r>
              <w:rPr>
                <w:webHidden/>
              </w:rPr>
              <w:fldChar w:fldCharType="begin"/>
            </w:r>
            <w:r>
              <w:rPr>
                <w:webHidden/>
              </w:rPr>
              <w:instrText xml:space="preserve"> PAGEREF _Toc111457920 \h </w:instrText>
            </w:r>
            <w:r>
              <w:rPr>
                <w:webHidden/>
              </w:rPr>
            </w:r>
            <w:r>
              <w:rPr>
                <w:webHidden/>
              </w:rPr>
              <w:fldChar w:fldCharType="separate"/>
            </w:r>
            <w:r>
              <w:rPr>
                <w:webHidden/>
              </w:rPr>
              <w:t>19</w:t>
            </w:r>
            <w:r>
              <w:rPr>
                <w:webHidden/>
              </w:rPr>
              <w:fldChar w:fldCharType="end"/>
            </w:r>
          </w:hyperlink>
        </w:p>
        <w:p w14:paraId="52E3470A" w14:textId="0AB447E9" w:rsidR="00F6077B" w:rsidRDefault="00F6077B">
          <w:pPr>
            <w:pStyle w:val="Inhopg2"/>
            <w:rPr>
              <w:rFonts w:asciiTheme="minorHAnsi" w:hAnsiTheme="minorHAnsi"/>
              <w:sz w:val="22"/>
              <w:lang w:val="nl-NL"/>
            </w:rPr>
          </w:pPr>
          <w:hyperlink w:anchor="_Toc111457921" w:history="1">
            <w:r w:rsidRPr="00B674F1">
              <w:rPr>
                <w:rStyle w:val="Hyperlink"/>
              </w:rPr>
              <w:t>3.1</w:t>
            </w:r>
            <w:r>
              <w:rPr>
                <w:rFonts w:asciiTheme="minorHAnsi" w:hAnsiTheme="minorHAnsi"/>
                <w:sz w:val="22"/>
                <w:lang w:val="nl-NL"/>
              </w:rPr>
              <w:tab/>
            </w:r>
            <w:r w:rsidRPr="00B674F1">
              <w:rPr>
                <w:rStyle w:val="Hyperlink"/>
              </w:rPr>
              <w:t>Species description</w:t>
            </w:r>
            <w:r>
              <w:rPr>
                <w:webHidden/>
              </w:rPr>
              <w:tab/>
            </w:r>
            <w:r>
              <w:rPr>
                <w:webHidden/>
              </w:rPr>
              <w:fldChar w:fldCharType="begin"/>
            </w:r>
            <w:r>
              <w:rPr>
                <w:webHidden/>
              </w:rPr>
              <w:instrText xml:space="preserve"> PAGEREF _Toc111457921 \h </w:instrText>
            </w:r>
            <w:r>
              <w:rPr>
                <w:webHidden/>
              </w:rPr>
            </w:r>
            <w:r>
              <w:rPr>
                <w:webHidden/>
              </w:rPr>
              <w:fldChar w:fldCharType="separate"/>
            </w:r>
            <w:r>
              <w:rPr>
                <w:webHidden/>
              </w:rPr>
              <w:t>19</w:t>
            </w:r>
            <w:r>
              <w:rPr>
                <w:webHidden/>
              </w:rPr>
              <w:fldChar w:fldCharType="end"/>
            </w:r>
          </w:hyperlink>
        </w:p>
        <w:p w14:paraId="742929B7" w14:textId="7B95B729" w:rsidR="00F6077B" w:rsidRDefault="00F6077B">
          <w:pPr>
            <w:pStyle w:val="Inhopg3"/>
            <w:rPr>
              <w:rFonts w:asciiTheme="minorHAnsi" w:hAnsiTheme="minorHAnsi"/>
              <w:noProof/>
              <w:sz w:val="22"/>
              <w:lang w:val="nl-NL"/>
            </w:rPr>
          </w:pPr>
          <w:hyperlink w:anchor="_Toc111457922" w:history="1">
            <w:r w:rsidRPr="00B674F1">
              <w:rPr>
                <w:rStyle w:val="Hyperlink"/>
                <w:noProof/>
              </w:rPr>
              <w:t>3.1.1 Taxonomy</w:t>
            </w:r>
            <w:r>
              <w:rPr>
                <w:noProof/>
                <w:webHidden/>
              </w:rPr>
              <w:tab/>
            </w:r>
            <w:r>
              <w:rPr>
                <w:noProof/>
                <w:webHidden/>
              </w:rPr>
              <w:fldChar w:fldCharType="begin"/>
            </w:r>
            <w:r>
              <w:rPr>
                <w:noProof/>
                <w:webHidden/>
              </w:rPr>
              <w:instrText xml:space="preserve"> PAGEREF _Toc111457922 \h </w:instrText>
            </w:r>
            <w:r>
              <w:rPr>
                <w:noProof/>
                <w:webHidden/>
              </w:rPr>
            </w:r>
            <w:r>
              <w:rPr>
                <w:noProof/>
                <w:webHidden/>
              </w:rPr>
              <w:fldChar w:fldCharType="separate"/>
            </w:r>
            <w:r>
              <w:rPr>
                <w:noProof/>
                <w:webHidden/>
              </w:rPr>
              <w:t>19</w:t>
            </w:r>
            <w:r>
              <w:rPr>
                <w:noProof/>
                <w:webHidden/>
              </w:rPr>
              <w:fldChar w:fldCharType="end"/>
            </w:r>
          </w:hyperlink>
        </w:p>
        <w:p w14:paraId="6A323E93" w14:textId="2D6F6F57" w:rsidR="00F6077B" w:rsidRDefault="00F6077B">
          <w:pPr>
            <w:pStyle w:val="Inhopg3"/>
            <w:rPr>
              <w:rFonts w:asciiTheme="minorHAnsi" w:hAnsiTheme="minorHAnsi"/>
              <w:noProof/>
              <w:sz w:val="22"/>
              <w:lang w:val="nl-NL"/>
            </w:rPr>
          </w:pPr>
          <w:hyperlink w:anchor="_Toc111457923" w:history="1">
            <w:r w:rsidRPr="00B674F1">
              <w:rPr>
                <w:rStyle w:val="Hyperlink"/>
                <w:noProof/>
                <w:lang w:val="fr-FR"/>
              </w:rPr>
              <w:t>3.1.2 Nomenclature</w:t>
            </w:r>
            <w:r>
              <w:rPr>
                <w:noProof/>
                <w:webHidden/>
              </w:rPr>
              <w:tab/>
            </w:r>
            <w:r>
              <w:rPr>
                <w:noProof/>
                <w:webHidden/>
              </w:rPr>
              <w:fldChar w:fldCharType="begin"/>
            </w:r>
            <w:r>
              <w:rPr>
                <w:noProof/>
                <w:webHidden/>
              </w:rPr>
              <w:instrText xml:space="preserve"> PAGEREF _Toc111457923 \h </w:instrText>
            </w:r>
            <w:r>
              <w:rPr>
                <w:noProof/>
                <w:webHidden/>
              </w:rPr>
            </w:r>
            <w:r>
              <w:rPr>
                <w:noProof/>
                <w:webHidden/>
              </w:rPr>
              <w:fldChar w:fldCharType="separate"/>
            </w:r>
            <w:r>
              <w:rPr>
                <w:noProof/>
                <w:webHidden/>
              </w:rPr>
              <w:t>19</w:t>
            </w:r>
            <w:r>
              <w:rPr>
                <w:noProof/>
                <w:webHidden/>
              </w:rPr>
              <w:fldChar w:fldCharType="end"/>
            </w:r>
          </w:hyperlink>
        </w:p>
        <w:p w14:paraId="2497793A" w14:textId="71C638D5" w:rsidR="00F6077B" w:rsidRDefault="00F6077B">
          <w:pPr>
            <w:pStyle w:val="Inhopg3"/>
            <w:rPr>
              <w:rFonts w:asciiTheme="minorHAnsi" w:hAnsiTheme="minorHAnsi"/>
              <w:noProof/>
              <w:sz w:val="22"/>
              <w:lang w:val="nl-NL"/>
            </w:rPr>
          </w:pPr>
          <w:hyperlink w:anchor="_Toc111457924" w:history="1">
            <w:r w:rsidRPr="00B674F1">
              <w:rPr>
                <w:rStyle w:val="Hyperlink"/>
                <w:noProof/>
              </w:rPr>
              <w:t>3.1.3 Range</w:t>
            </w:r>
            <w:r>
              <w:rPr>
                <w:noProof/>
                <w:webHidden/>
              </w:rPr>
              <w:tab/>
            </w:r>
            <w:r>
              <w:rPr>
                <w:noProof/>
                <w:webHidden/>
              </w:rPr>
              <w:fldChar w:fldCharType="begin"/>
            </w:r>
            <w:r>
              <w:rPr>
                <w:noProof/>
                <w:webHidden/>
              </w:rPr>
              <w:instrText xml:space="preserve"> PAGEREF _Toc111457924 \h </w:instrText>
            </w:r>
            <w:r>
              <w:rPr>
                <w:noProof/>
                <w:webHidden/>
              </w:rPr>
            </w:r>
            <w:r>
              <w:rPr>
                <w:noProof/>
                <w:webHidden/>
              </w:rPr>
              <w:fldChar w:fldCharType="separate"/>
            </w:r>
            <w:r>
              <w:rPr>
                <w:noProof/>
                <w:webHidden/>
              </w:rPr>
              <w:t>20</w:t>
            </w:r>
            <w:r>
              <w:rPr>
                <w:noProof/>
                <w:webHidden/>
              </w:rPr>
              <w:fldChar w:fldCharType="end"/>
            </w:r>
          </w:hyperlink>
        </w:p>
        <w:p w14:paraId="62126828" w14:textId="2E837735" w:rsidR="00F6077B" w:rsidRDefault="00F6077B">
          <w:pPr>
            <w:pStyle w:val="Inhopg3"/>
            <w:rPr>
              <w:rFonts w:asciiTheme="minorHAnsi" w:hAnsiTheme="minorHAnsi"/>
              <w:noProof/>
              <w:sz w:val="22"/>
              <w:lang w:val="nl-NL"/>
            </w:rPr>
          </w:pPr>
          <w:hyperlink w:anchor="_Toc111457925" w:history="1">
            <w:r w:rsidRPr="00B674F1">
              <w:rPr>
                <w:rStyle w:val="Hyperlink"/>
                <w:noProof/>
              </w:rPr>
              <w:t>3.1.4 Characteristics</w:t>
            </w:r>
            <w:r>
              <w:rPr>
                <w:noProof/>
                <w:webHidden/>
              </w:rPr>
              <w:tab/>
            </w:r>
            <w:r>
              <w:rPr>
                <w:noProof/>
                <w:webHidden/>
              </w:rPr>
              <w:fldChar w:fldCharType="begin"/>
            </w:r>
            <w:r>
              <w:rPr>
                <w:noProof/>
                <w:webHidden/>
              </w:rPr>
              <w:instrText xml:space="preserve"> PAGEREF _Toc111457925 \h </w:instrText>
            </w:r>
            <w:r>
              <w:rPr>
                <w:noProof/>
                <w:webHidden/>
              </w:rPr>
            </w:r>
            <w:r>
              <w:rPr>
                <w:noProof/>
                <w:webHidden/>
              </w:rPr>
              <w:fldChar w:fldCharType="separate"/>
            </w:r>
            <w:r>
              <w:rPr>
                <w:noProof/>
                <w:webHidden/>
              </w:rPr>
              <w:t>21</w:t>
            </w:r>
            <w:r>
              <w:rPr>
                <w:noProof/>
                <w:webHidden/>
              </w:rPr>
              <w:fldChar w:fldCharType="end"/>
            </w:r>
          </w:hyperlink>
        </w:p>
        <w:p w14:paraId="7732A84F" w14:textId="2464FB07" w:rsidR="00F6077B" w:rsidRDefault="00F6077B">
          <w:pPr>
            <w:pStyle w:val="Inhopg3"/>
            <w:rPr>
              <w:rFonts w:asciiTheme="minorHAnsi" w:hAnsiTheme="minorHAnsi"/>
              <w:noProof/>
              <w:sz w:val="22"/>
              <w:lang w:val="nl-NL"/>
            </w:rPr>
          </w:pPr>
          <w:hyperlink w:anchor="_Toc111457926" w:history="1">
            <w:r w:rsidRPr="00B674F1">
              <w:rPr>
                <w:rStyle w:val="Hyperlink"/>
                <w:noProof/>
              </w:rPr>
              <w:t>3.1.5 Reproduction and dispersal</w:t>
            </w:r>
            <w:r>
              <w:rPr>
                <w:noProof/>
                <w:webHidden/>
              </w:rPr>
              <w:tab/>
            </w:r>
            <w:r>
              <w:rPr>
                <w:noProof/>
                <w:webHidden/>
              </w:rPr>
              <w:fldChar w:fldCharType="begin"/>
            </w:r>
            <w:r>
              <w:rPr>
                <w:noProof/>
                <w:webHidden/>
              </w:rPr>
              <w:instrText xml:space="preserve"> PAGEREF _Toc111457926 \h </w:instrText>
            </w:r>
            <w:r>
              <w:rPr>
                <w:noProof/>
                <w:webHidden/>
              </w:rPr>
            </w:r>
            <w:r>
              <w:rPr>
                <w:noProof/>
                <w:webHidden/>
              </w:rPr>
              <w:fldChar w:fldCharType="separate"/>
            </w:r>
            <w:r>
              <w:rPr>
                <w:noProof/>
                <w:webHidden/>
              </w:rPr>
              <w:t>21</w:t>
            </w:r>
            <w:r>
              <w:rPr>
                <w:noProof/>
                <w:webHidden/>
              </w:rPr>
              <w:fldChar w:fldCharType="end"/>
            </w:r>
          </w:hyperlink>
        </w:p>
        <w:p w14:paraId="6D6FE079" w14:textId="0E5F6D8C" w:rsidR="00F6077B" w:rsidRDefault="00F6077B">
          <w:pPr>
            <w:pStyle w:val="Inhopg3"/>
            <w:rPr>
              <w:rFonts w:asciiTheme="minorHAnsi" w:hAnsiTheme="minorHAnsi"/>
              <w:noProof/>
              <w:sz w:val="22"/>
              <w:lang w:val="nl-NL"/>
            </w:rPr>
          </w:pPr>
          <w:hyperlink w:anchor="_Toc111457927" w:history="1">
            <w:r w:rsidRPr="00B674F1">
              <w:rPr>
                <w:rStyle w:val="Hyperlink"/>
                <w:noProof/>
              </w:rPr>
              <w:t>3.1.6 Habitat and ecology</w:t>
            </w:r>
            <w:r>
              <w:rPr>
                <w:noProof/>
                <w:webHidden/>
              </w:rPr>
              <w:tab/>
            </w:r>
            <w:r>
              <w:rPr>
                <w:noProof/>
                <w:webHidden/>
              </w:rPr>
              <w:fldChar w:fldCharType="begin"/>
            </w:r>
            <w:r>
              <w:rPr>
                <w:noProof/>
                <w:webHidden/>
              </w:rPr>
              <w:instrText xml:space="preserve"> PAGEREF _Toc111457927 \h </w:instrText>
            </w:r>
            <w:r>
              <w:rPr>
                <w:noProof/>
                <w:webHidden/>
              </w:rPr>
            </w:r>
            <w:r>
              <w:rPr>
                <w:noProof/>
                <w:webHidden/>
              </w:rPr>
              <w:fldChar w:fldCharType="separate"/>
            </w:r>
            <w:r>
              <w:rPr>
                <w:noProof/>
                <w:webHidden/>
              </w:rPr>
              <w:t>24</w:t>
            </w:r>
            <w:r>
              <w:rPr>
                <w:noProof/>
                <w:webHidden/>
              </w:rPr>
              <w:fldChar w:fldCharType="end"/>
            </w:r>
          </w:hyperlink>
        </w:p>
        <w:p w14:paraId="780372DF" w14:textId="0A61520A" w:rsidR="00F6077B" w:rsidRDefault="00F6077B">
          <w:pPr>
            <w:pStyle w:val="Inhopg2"/>
            <w:rPr>
              <w:rFonts w:asciiTheme="minorHAnsi" w:hAnsiTheme="minorHAnsi"/>
              <w:sz w:val="22"/>
              <w:lang w:val="nl-NL"/>
            </w:rPr>
          </w:pPr>
          <w:hyperlink w:anchor="_Toc111457928" w:history="1">
            <w:r w:rsidRPr="00B674F1">
              <w:rPr>
                <w:rStyle w:val="Hyperlink"/>
              </w:rPr>
              <w:t>3.2.</w:t>
            </w:r>
            <w:r>
              <w:rPr>
                <w:rFonts w:asciiTheme="minorHAnsi" w:hAnsiTheme="minorHAnsi"/>
                <w:sz w:val="22"/>
                <w:lang w:val="nl-NL"/>
              </w:rPr>
              <w:tab/>
            </w:r>
            <w:r w:rsidRPr="00B674F1">
              <w:rPr>
                <w:rStyle w:val="Hyperlink"/>
              </w:rPr>
              <w:t>Distribution</w:t>
            </w:r>
            <w:r>
              <w:rPr>
                <w:webHidden/>
              </w:rPr>
              <w:tab/>
            </w:r>
            <w:r>
              <w:rPr>
                <w:webHidden/>
              </w:rPr>
              <w:fldChar w:fldCharType="begin"/>
            </w:r>
            <w:r>
              <w:rPr>
                <w:webHidden/>
              </w:rPr>
              <w:instrText xml:space="preserve"> PAGEREF _Toc111457928 \h </w:instrText>
            </w:r>
            <w:r>
              <w:rPr>
                <w:webHidden/>
              </w:rPr>
            </w:r>
            <w:r>
              <w:rPr>
                <w:webHidden/>
              </w:rPr>
              <w:fldChar w:fldCharType="separate"/>
            </w:r>
            <w:r>
              <w:rPr>
                <w:webHidden/>
              </w:rPr>
              <w:t>25</w:t>
            </w:r>
            <w:r>
              <w:rPr>
                <w:webHidden/>
              </w:rPr>
              <w:fldChar w:fldCharType="end"/>
            </w:r>
          </w:hyperlink>
        </w:p>
        <w:p w14:paraId="375ACB06" w14:textId="0F859C43" w:rsidR="00F6077B" w:rsidRDefault="00F6077B">
          <w:pPr>
            <w:pStyle w:val="Inhopg3"/>
            <w:rPr>
              <w:rFonts w:asciiTheme="minorHAnsi" w:hAnsiTheme="minorHAnsi"/>
              <w:noProof/>
              <w:sz w:val="22"/>
              <w:lang w:val="nl-NL"/>
            </w:rPr>
          </w:pPr>
          <w:hyperlink w:anchor="_Toc111457929" w:history="1">
            <w:r w:rsidRPr="00B674F1">
              <w:rPr>
                <w:rStyle w:val="Hyperlink"/>
                <w:noProof/>
              </w:rPr>
              <w:t>3.2.1 Invasion history of potential distribution area</w:t>
            </w:r>
            <w:r>
              <w:rPr>
                <w:noProof/>
                <w:webHidden/>
              </w:rPr>
              <w:tab/>
            </w:r>
            <w:r>
              <w:rPr>
                <w:noProof/>
                <w:webHidden/>
              </w:rPr>
              <w:fldChar w:fldCharType="begin"/>
            </w:r>
            <w:r>
              <w:rPr>
                <w:noProof/>
                <w:webHidden/>
              </w:rPr>
              <w:instrText xml:space="preserve"> PAGEREF _Toc111457929 \h </w:instrText>
            </w:r>
            <w:r>
              <w:rPr>
                <w:noProof/>
                <w:webHidden/>
              </w:rPr>
            </w:r>
            <w:r>
              <w:rPr>
                <w:noProof/>
                <w:webHidden/>
              </w:rPr>
              <w:fldChar w:fldCharType="separate"/>
            </w:r>
            <w:r>
              <w:rPr>
                <w:noProof/>
                <w:webHidden/>
              </w:rPr>
              <w:t>25</w:t>
            </w:r>
            <w:r>
              <w:rPr>
                <w:noProof/>
                <w:webHidden/>
              </w:rPr>
              <w:fldChar w:fldCharType="end"/>
            </w:r>
          </w:hyperlink>
        </w:p>
        <w:p w14:paraId="312B8251" w14:textId="7840B522" w:rsidR="00F6077B" w:rsidRDefault="00F6077B">
          <w:pPr>
            <w:pStyle w:val="Inhopg3"/>
            <w:rPr>
              <w:rFonts w:asciiTheme="minorHAnsi" w:hAnsiTheme="minorHAnsi"/>
              <w:noProof/>
              <w:sz w:val="22"/>
              <w:lang w:val="nl-NL"/>
            </w:rPr>
          </w:pPr>
          <w:hyperlink w:anchor="_Toc111457930" w:history="1">
            <w:r w:rsidRPr="00B674F1">
              <w:rPr>
                <w:rStyle w:val="Hyperlink"/>
                <w:noProof/>
              </w:rPr>
              <w:t>3.2.2 Pathways of introduction</w:t>
            </w:r>
            <w:r>
              <w:rPr>
                <w:noProof/>
                <w:webHidden/>
              </w:rPr>
              <w:tab/>
            </w:r>
            <w:r>
              <w:rPr>
                <w:noProof/>
                <w:webHidden/>
              </w:rPr>
              <w:fldChar w:fldCharType="begin"/>
            </w:r>
            <w:r>
              <w:rPr>
                <w:noProof/>
                <w:webHidden/>
              </w:rPr>
              <w:instrText xml:space="preserve"> PAGEREF _Toc111457930 \h </w:instrText>
            </w:r>
            <w:r>
              <w:rPr>
                <w:noProof/>
                <w:webHidden/>
              </w:rPr>
            </w:r>
            <w:r>
              <w:rPr>
                <w:noProof/>
                <w:webHidden/>
              </w:rPr>
              <w:fldChar w:fldCharType="separate"/>
            </w:r>
            <w:r>
              <w:rPr>
                <w:noProof/>
                <w:webHidden/>
              </w:rPr>
              <w:t>25</w:t>
            </w:r>
            <w:r>
              <w:rPr>
                <w:noProof/>
                <w:webHidden/>
              </w:rPr>
              <w:fldChar w:fldCharType="end"/>
            </w:r>
          </w:hyperlink>
        </w:p>
        <w:p w14:paraId="6D332ECC" w14:textId="499B4758" w:rsidR="00F6077B" w:rsidRDefault="00F6077B">
          <w:pPr>
            <w:pStyle w:val="Inhopg3"/>
            <w:rPr>
              <w:rFonts w:asciiTheme="minorHAnsi" w:hAnsiTheme="minorHAnsi"/>
              <w:noProof/>
              <w:sz w:val="22"/>
              <w:lang w:val="nl-NL"/>
            </w:rPr>
          </w:pPr>
          <w:hyperlink w:anchor="_Toc111457931" w:history="1">
            <w:r w:rsidRPr="00B674F1">
              <w:rPr>
                <w:rStyle w:val="Hyperlink"/>
                <w:noProof/>
              </w:rPr>
              <w:t>3.2.3 Climate and biogeography</w:t>
            </w:r>
            <w:r>
              <w:rPr>
                <w:noProof/>
                <w:webHidden/>
              </w:rPr>
              <w:tab/>
            </w:r>
            <w:r>
              <w:rPr>
                <w:noProof/>
                <w:webHidden/>
              </w:rPr>
              <w:fldChar w:fldCharType="begin"/>
            </w:r>
            <w:r>
              <w:rPr>
                <w:noProof/>
                <w:webHidden/>
              </w:rPr>
              <w:instrText xml:space="preserve"> PAGEREF _Toc111457931 \h </w:instrText>
            </w:r>
            <w:r>
              <w:rPr>
                <w:noProof/>
                <w:webHidden/>
              </w:rPr>
            </w:r>
            <w:r>
              <w:rPr>
                <w:noProof/>
                <w:webHidden/>
              </w:rPr>
              <w:fldChar w:fldCharType="separate"/>
            </w:r>
            <w:r>
              <w:rPr>
                <w:noProof/>
                <w:webHidden/>
              </w:rPr>
              <w:t>28</w:t>
            </w:r>
            <w:r>
              <w:rPr>
                <w:noProof/>
                <w:webHidden/>
              </w:rPr>
              <w:fldChar w:fldCharType="end"/>
            </w:r>
          </w:hyperlink>
        </w:p>
        <w:p w14:paraId="5F972BFD" w14:textId="45F23904" w:rsidR="00F6077B" w:rsidRDefault="00F6077B">
          <w:pPr>
            <w:pStyle w:val="Inhopg3"/>
            <w:rPr>
              <w:rFonts w:asciiTheme="minorHAnsi" w:hAnsiTheme="minorHAnsi"/>
              <w:noProof/>
              <w:sz w:val="22"/>
              <w:lang w:val="nl-NL"/>
            </w:rPr>
          </w:pPr>
          <w:hyperlink w:anchor="_Toc111457932" w:history="1">
            <w:r w:rsidRPr="00B674F1">
              <w:rPr>
                <w:rStyle w:val="Hyperlink"/>
                <w:noProof/>
              </w:rPr>
              <w:t>3.2.4 Occurrence within the EU</w:t>
            </w:r>
            <w:r>
              <w:rPr>
                <w:noProof/>
                <w:webHidden/>
              </w:rPr>
              <w:tab/>
            </w:r>
            <w:r>
              <w:rPr>
                <w:noProof/>
                <w:webHidden/>
              </w:rPr>
              <w:fldChar w:fldCharType="begin"/>
            </w:r>
            <w:r>
              <w:rPr>
                <w:noProof/>
                <w:webHidden/>
              </w:rPr>
              <w:instrText xml:space="preserve"> PAGEREF _Toc111457932 \h </w:instrText>
            </w:r>
            <w:r>
              <w:rPr>
                <w:noProof/>
                <w:webHidden/>
              </w:rPr>
            </w:r>
            <w:r>
              <w:rPr>
                <w:noProof/>
                <w:webHidden/>
              </w:rPr>
              <w:fldChar w:fldCharType="separate"/>
            </w:r>
            <w:r>
              <w:rPr>
                <w:noProof/>
                <w:webHidden/>
              </w:rPr>
              <w:t>29</w:t>
            </w:r>
            <w:r>
              <w:rPr>
                <w:noProof/>
                <w:webHidden/>
              </w:rPr>
              <w:fldChar w:fldCharType="end"/>
            </w:r>
          </w:hyperlink>
        </w:p>
        <w:p w14:paraId="457F67B2" w14:textId="52585E14" w:rsidR="00F6077B" w:rsidRDefault="00F6077B">
          <w:pPr>
            <w:pStyle w:val="Inhopg2"/>
            <w:rPr>
              <w:rFonts w:asciiTheme="minorHAnsi" w:hAnsiTheme="minorHAnsi"/>
              <w:sz w:val="22"/>
              <w:lang w:val="nl-NL"/>
            </w:rPr>
          </w:pPr>
          <w:hyperlink w:anchor="_Toc111457933" w:history="1">
            <w:r w:rsidRPr="00B674F1">
              <w:rPr>
                <w:rStyle w:val="Hyperlink"/>
              </w:rPr>
              <w:t>3.3</w:t>
            </w:r>
            <w:r>
              <w:rPr>
                <w:rFonts w:asciiTheme="minorHAnsi" w:hAnsiTheme="minorHAnsi"/>
                <w:sz w:val="22"/>
                <w:lang w:val="nl-NL"/>
              </w:rPr>
              <w:tab/>
            </w:r>
            <w:r w:rsidRPr="00B674F1">
              <w:rPr>
                <w:rStyle w:val="Hyperlink"/>
              </w:rPr>
              <w:t>Impacts</w:t>
            </w:r>
            <w:r>
              <w:rPr>
                <w:webHidden/>
              </w:rPr>
              <w:tab/>
            </w:r>
            <w:r>
              <w:rPr>
                <w:webHidden/>
              </w:rPr>
              <w:fldChar w:fldCharType="begin"/>
            </w:r>
            <w:r>
              <w:rPr>
                <w:webHidden/>
              </w:rPr>
              <w:instrText xml:space="preserve"> PAGEREF _Toc111457933 \h </w:instrText>
            </w:r>
            <w:r>
              <w:rPr>
                <w:webHidden/>
              </w:rPr>
            </w:r>
            <w:r>
              <w:rPr>
                <w:webHidden/>
              </w:rPr>
              <w:fldChar w:fldCharType="separate"/>
            </w:r>
            <w:r>
              <w:rPr>
                <w:webHidden/>
              </w:rPr>
              <w:t>31</w:t>
            </w:r>
            <w:r>
              <w:rPr>
                <w:webHidden/>
              </w:rPr>
              <w:fldChar w:fldCharType="end"/>
            </w:r>
          </w:hyperlink>
        </w:p>
        <w:p w14:paraId="43B9E8E3" w14:textId="5F9B0C85" w:rsidR="00F6077B" w:rsidRDefault="00F6077B">
          <w:pPr>
            <w:pStyle w:val="Inhopg3"/>
            <w:rPr>
              <w:rFonts w:asciiTheme="minorHAnsi" w:hAnsiTheme="minorHAnsi"/>
              <w:noProof/>
              <w:sz w:val="22"/>
              <w:lang w:val="nl-NL"/>
            </w:rPr>
          </w:pPr>
          <w:hyperlink w:anchor="_Toc111457934" w:history="1">
            <w:r w:rsidRPr="00B674F1">
              <w:rPr>
                <w:rStyle w:val="Hyperlink"/>
                <w:noProof/>
              </w:rPr>
              <w:t>3.3.1 Biodiversity and ecosystems</w:t>
            </w:r>
            <w:r>
              <w:rPr>
                <w:noProof/>
                <w:webHidden/>
              </w:rPr>
              <w:tab/>
            </w:r>
            <w:r>
              <w:rPr>
                <w:noProof/>
                <w:webHidden/>
              </w:rPr>
              <w:fldChar w:fldCharType="begin"/>
            </w:r>
            <w:r>
              <w:rPr>
                <w:noProof/>
                <w:webHidden/>
              </w:rPr>
              <w:instrText xml:space="preserve"> PAGEREF _Toc111457934 \h </w:instrText>
            </w:r>
            <w:r>
              <w:rPr>
                <w:noProof/>
                <w:webHidden/>
              </w:rPr>
            </w:r>
            <w:r>
              <w:rPr>
                <w:noProof/>
                <w:webHidden/>
              </w:rPr>
              <w:fldChar w:fldCharType="separate"/>
            </w:r>
            <w:r>
              <w:rPr>
                <w:noProof/>
                <w:webHidden/>
              </w:rPr>
              <w:t>31</w:t>
            </w:r>
            <w:r>
              <w:rPr>
                <w:noProof/>
                <w:webHidden/>
              </w:rPr>
              <w:fldChar w:fldCharType="end"/>
            </w:r>
          </w:hyperlink>
        </w:p>
        <w:p w14:paraId="4E282268" w14:textId="534AAEC7" w:rsidR="00F6077B" w:rsidRDefault="00F6077B">
          <w:pPr>
            <w:pStyle w:val="Inhopg3"/>
            <w:rPr>
              <w:rFonts w:asciiTheme="minorHAnsi" w:hAnsiTheme="minorHAnsi"/>
              <w:noProof/>
              <w:sz w:val="22"/>
              <w:lang w:val="nl-NL"/>
            </w:rPr>
          </w:pPr>
          <w:hyperlink w:anchor="_Toc111457935" w:history="1">
            <w:r w:rsidRPr="00B674F1">
              <w:rPr>
                <w:rStyle w:val="Hyperlink"/>
                <w:noProof/>
              </w:rPr>
              <w:t>3.3.2 Red List species and protected species</w:t>
            </w:r>
            <w:r>
              <w:rPr>
                <w:noProof/>
                <w:webHidden/>
              </w:rPr>
              <w:tab/>
            </w:r>
            <w:r>
              <w:rPr>
                <w:noProof/>
                <w:webHidden/>
              </w:rPr>
              <w:fldChar w:fldCharType="begin"/>
            </w:r>
            <w:r>
              <w:rPr>
                <w:noProof/>
                <w:webHidden/>
              </w:rPr>
              <w:instrText xml:space="preserve"> PAGEREF _Toc111457935 \h </w:instrText>
            </w:r>
            <w:r>
              <w:rPr>
                <w:noProof/>
                <w:webHidden/>
              </w:rPr>
            </w:r>
            <w:r>
              <w:rPr>
                <w:noProof/>
                <w:webHidden/>
              </w:rPr>
              <w:fldChar w:fldCharType="separate"/>
            </w:r>
            <w:r>
              <w:rPr>
                <w:noProof/>
                <w:webHidden/>
              </w:rPr>
              <w:t>33</w:t>
            </w:r>
            <w:r>
              <w:rPr>
                <w:noProof/>
                <w:webHidden/>
              </w:rPr>
              <w:fldChar w:fldCharType="end"/>
            </w:r>
          </w:hyperlink>
        </w:p>
        <w:p w14:paraId="74BCD6BB" w14:textId="5C4614FF" w:rsidR="00F6077B" w:rsidRDefault="00F6077B">
          <w:pPr>
            <w:pStyle w:val="Inhopg3"/>
            <w:rPr>
              <w:rFonts w:asciiTheme="minorHAnsi" w:hAnsiTheme="minorHAnsi"/>
              <w:noProof/>
              <w:sz w:val="22"/>
              <w:lang w:val="nl-NL"/>
            </w:rPr>
          </w:pPr>
          <w:hyperlink w:anchor="_Toc111457936" w:history="1">
            <w:r w:rsidRPr="00B674F1">
              <w:rPr>
                <w:rStyle w:val="Hyperlink"/>
                <w:noProof/>
              </w:rPr>
              <w:t>3.3.3 EU habitats</w:t>
            </w:r>
            <w:r>
              <w:rPr>
                <w:noProof/>
                <w:webHidden/>
              </w:rPr>
              <w:tab/>
            </w:r>
            <w:r>
              <w:rPr>
                <w:noProof/>
                <w:webHidden/>
              </w:rPr>
              <w:fldChar w:fldCharType="begin"/>
            </w:r>
            <w:r>
              <w:rPr>
                <w:noProof/>
                <w:webHidden/>
              </w:rPr>
              <w:instrText xml:space="preserve"> PAGEREF _Toc111457936 \h </w:instrText>
            </w:r>
            <w:r>
              <w:rPr>
                <w:noProof/>
                <w:webHidden/>
              </w:rPr>
            </w:r>
            <w:r>
              <w:rPr>
                <w:noProof/>
                <w:webHidden/>
              </w:rPr>
              <w:fldChar w:fldCharType="separate"/>
            </w:r>
            <w:r>
              <w:rPr>
                <w:noProof/>
                <w:webHidden/>
              </w:rPr>
              <w:t>33</w:t>
            </w:r>
            <w:r>
              <w:rPr>
                <w:noProof/>
                <w:webHidden/>
              </w:rPr>
              <w:fldChar w:fldCharType="end"/>
            </w:r>
          </w:hyperlink>
        </w:p>
        <w:p w14:paraId="0B86B3CE" w14:textId="6D021382" w:rsidR="00F6077B" w:rsidRDefault="00F6077B">
          <w:pPr>
            <w:pStyle w:val="Inhopg3"/>
            <w:rPr>
              <w:rFonts w:asciiTheme="minorHAnsi" w:hAnsiTheme="minorHAnsi"/>
              <w:noProof/>
              <w:sz w:val="22"/>
              <w:lang w:val="nl-NL"/>
            </w:rPr>
          </w:pPr>
          <w:hyperlink w:anchor="_Toc111457937" w:history="1">
            <w:r w:rsidRPr="00B674F1">
              <w:rPr>
                <w:rStyle w:val="Hyperlink"/>
                <w:noProof/>
              </w:rPr>
              <w:t>3.3.4 Physicochemical properties and structure of ecosystems</w:t>
            </w:r>
            <w:r>
              <w:rPr>
                <w:noProof/>
                <w:webHidden/>
              </w:rPr>
              <w:tab/>
            </w:r>
            <w:r>
              <w:rPr>
                <w:noProof/>
                <w:webHidden/>
              </w:rPr>
              <w:fldChar w:fldCharType="begin"/>
            </w:r>
            <w:r>
              <w:rPr>
                <w:noProof/>
                <w:webHidden/>
              </w:rPr>
              <w:instrText xml:space="preserve"> PAGEREF _Toc111457937 \h </w:instrText>
            </w:r>
            <w:r>
              <w:rPr>
                <w:noProof/>
                <w:webHidden/>
              </w:rPr>
            </w:r>
            <w:r>
              <w:rPr>
                <w:noProof/>
                <w:webHidden/>
              </w:rPr>
              <w:fldChar w:fldCharType="separate"/>
            </w:r>
            <w:r>
              <w:rPr>
                <w:noProof/>
                <w:webHidden/>
              </w:rPr>
              <w:t>34</w:t>
            </w:r>
            <w:r>
              <w:rPr>
                <w:noProof/>
                <w:webHidden/>
              </w:rPr>
              <w:fldChar w:fldCharType="end"/>
            </w:r>
          </w:hyperlink>
        </w:p>
        <w:p w14:paraId="49ACA0A8" w14:textId="5B93E708" w:rsidR="00F6077B" w:rsidRDefault="00F6077B">
          <w:pPr>
            <w:pStyle w:val="Inhopg3"/>
            <w:rPr>
              <w:rFonts w:asciiTheme="minorHAnsi" w:hAnsiTheme="minorHAnsi"/>
              <w:noProof/>
              <w:sz w:val="22"/>
              <w:lang w:val="nl-NL"/>
            </w:rPr>
          </w:pPr>
          <w:hyperlink w:anchor="_Toc111457938" w:history="1">
            <w:r w:rsidRPr="00B674F1">
              <w:rPr>
                <w:rStyle w:val="Hyperlink"/>
                <w:noProof/>
              </w:rPr>
              <w:t>3.3.5 Ecosystem services</w:t>
            </w:r>
            <w:r>
              <w:rPr>
                <w:noProof/>
                <w:webHidden/>
              </w:rPr>
              <w:tab/>
            </w:r>
            <w:r>
              <w:rPr>
                <w:noProof/>
                <w:webHidden/>
              </w:rPr>
              <w:fldChar w:fldCharType="begin"/>
            </w:r>
            <w:r>
              <w:rPr>
                <w:noProof/>
                <w:webHidden/>
              </w:rPr>
              <w:instrText xml:space="preserve"> PAGEREF _Toc111457938 \h </w:instrText>
            </w:r>
            <w:r>
              <w:rPr>
                <w:noProof/>
                <w:webHidden/>
              </w:rPr>
            </w:r>
            <w:r>
              <w:rPr>
                <w:noProof/>
                <w:webHidden/>
              </w:rPr>
              <w:fldChar w:fldCharType="separate"/>
            </w:r>
            <w:r>
              <w:rPr>
                <w:noProof/>
                <w:webHidden/>
              </w:rPr>
              <w:t>35</w:t>
            </w:r>
            <w:r>
              <w:rPr>
                <w:noProof/>
                <w:webHidden/>
              </w:rPr>
              <w:fldChar w:fldCharType="end"/>
            </w:r>
          </w:hyperlink>
        </w:p>
        <w:p w14:paraId="7E9C170F" w14:textId="4127D596" w:rsidR="00F6077B" w:rsidRDefault="00F6077B">
          <w:pPr>
            <w:pStyle w:val="Inhopg3"/>
            <w:rPr>
              <w:rFonts w:asciiTheme="minorHAnsi" w:hAnsiTheme="minorHAnsi"/>
              <w:noProof/>
              <w:sz w:val="22"/>
              <w:lang w:val="nl-NL"/>
            </w:rPr>
          </w:pPr>
          <w:hyperlink w:anchor="_Toc111457939" w:history="1">
            <w:r w:rsidRPr="00B674F1">
              <w:rPr>
                <w:rStyle w:val="Hyperlink"/>
                <w:noProof/>
              </w:rPr>
              <w:t>3.3.6 Public health &amp; the economy</w:t>
            </w:r>
            <w:r>
              <w:rPr>
                <w:noProof/>
                <w:webHidden/>
              </w:rPr>
              <w:tab/>
            </w:r>
            <w:r>
              <w:rPr>
                <w:noProof/>
                <w:webHidden/>
              </w:rPr>
              <w:fldChar w:fldCharType="begin"/>
            </w:r>
            <w:r>
              <w:rPr>
                <w:noProof/>
                <w:webHidden/>
              </w:rPr>
              <w:instrText xml:space="preserve"> PAGEREF _Toc111457939 \h </w:instrText>
            </w:r>
            <w:r>
              <w:rPr>
                <w:noProof/>
                <w:webHidden/>
              </w:rPr>
            </w:r>
            <w:r>
              <w:rPr>
                <w:noProof/>
                <w:webHidden/>
              </w:rPr>
              <w:fldChar w:fldCharType="separate"/>
            </w:r>
            <w:r>
              <w:rPr>
                <w:noProof/>
                <w:webHidden/>
              </w:rPr>
              <w:t>37</w:t>
            </w:r>
            <w:r>
              <w:rPr>
                <w:noProof/>
                <w:webHidden/>
              </w:rPr>
              <w:fldChar w:fldCharType="end"/>
            </w:r>
          </w:hyperlink>
        </w:p>
        <w:p w14:paraId="452D85F9" w14:textId="03A4F54B" w:rsidR="00F6077B" w:rsidRDefault="00F6077B">
          <w:pPr>
            <w:pStyle w:val="Inhopg1"/>
            <w:rPr>
              <w:rFonts w:asciiTheme="minorHAnsi" w:hAnsiTheme="minorHAnsi"/>
              <w:sz w:val="22"/>
              <w:lang w:val="nl-NL"/>
            </w:rPr>
          </w:pPr>
          <w:hyperlink w:anchor="_Toc111457940" w:history="1">
            <w:r w:rsidRPr="00B674F1">
              <w:rPr>
                <w:rStyle w:val="Hyperlink"/>
              </w:rPr>
              <w:t>4</w:t>
            </w:r>
            <w:r>
              <w:rPr>
                <w:rFonts w:asciiTheme="minorHAnsi" w:hAnsiTheme="minorHAnsi"/>
                <w:sz w:val="22"/>
                <w:lang w:val="nl-NL"/>
              </w:rPr>
              <w:tab/>
            </w:r>
            <w:r w:rsidRPr="00B674F1">
              <w:rPr>
                <w:rStyle w:val="Hyperlink"/>
                <w:i/>
              </w:rPr>
              <w:t>Reynoutria × bohemica</w:t>
            </w:r>
            <w:r>
              <w:rPr>
                <w:webHidden/>
              </w:rPr>
              <w:tab/>
            </w:r>
            <w:r>
              <w:rPr>
                <w:webHidden/>
              </w:rPr>
              <w:fldChar w:fldCharType="begin"/>
            </w:r>
            <w:r>
              <w:rPr>
                <w:webHidden/>
              </w:rPr>
              <w:instrText xml:space="preserve"> PAGEREF _Toc111457940 \h </w:instrText>
            </w:r>
            <w:r>
              <w:rPr>
                <w:webHidden/>
              </w:rPr>
            </w:r>
            <w:r>
              <w:rPr>
                <w:webHidden/>
              </w:rPr>
              <w:fldChar w:fldCharType="separate"/>
            </w:r>
            <w:r>
              <w:rPr>
                <w:webHidden/>
              </w:rPr>
              <w:t>39</w:t>
            </w:r>
            <w:r>
              <w:rPr>
                <w:webHidden/>
              </w:rPr>
              <w:fldChar w:fldCharType="end"/>
            </w:r>
          </w:hyperlink>
        </w:p>
        <w:p w14:paraId="7E796E1B" w14:textId="75C4B007" w:rsidR="00F6077B" w:rsidRDefault="00F6077B">
          <w:pPr>
            <w:pStyle w:val="Inhopg2"/>
            <w:rPr>
              <w:rFonts w:asciiTheme="minorHAnsi" w:hAnsiTheme="minorHAnsi"/>
              <w:sz w:val="22"/>
              <w:lang w:val="nl-NL"/>
            </w:rPr>
          </w:pPr>
          <w:hyperlink w:anchor="_Toc111457941" w:history="1">
            <w:r w:rsidRPr="00B674F1">
              <w:rPr>
                <w:rStyle w:val="Hyperlink"/>
              </w:rPr>
              <w:t>4.1</w:t>
            </w:r>
            <w:r>
              <w:rPr>
                <w:rFonts w:asciiTheme="minorHAnsi" w:hAnsiTheme="minorHAnsi"/>
                <w:sz w:val="22"/>
                <w:lang w:val="nl-NL"/>
              </w:rPr>
              <w:tab/>
            </w:r>
            <w:r w:rsidRPr="00B674F1">
              <w:rPr>
                <w:rStyle w:val="Hyperlink"/>
              </w:rPr>
              <w:t>Species description</w:t>
            </w:r>
            <w:r>
              <w:rPr>
                <w:webHidden/>
              </w:rPr>
              <w:tab/>
            </w:r>
            <w:r>
              <w:rPr>
                <w:webHidden/>
              </w:rPr>
              <w:fldChar w:fldCharType="begin"/>
            </w:r>
            <w:r>
              <w:rPr>
                <w:webHidden/>
              </w:rPr>
              <w:instrText xml:space="preserve"> PAGEREF _Toc111457941 \h </w:instrText>
            </w:r>
            <w:r>
              <w:rPr>
                <w:webHidden/>
              </w:rPr>
            </w:r>
            <w:r>
              <w:rPr>
                <w:webHidden/>
              </w:rPr>
              <w:fldChar w:fldCharType="separate"/>
            </w:r>
            <w:r>
              <w:rPr>
                <w:webHidden/>
              </w:rPr>
              <w:t>39</w:t>
            </w:r>
            <w:r>
              <w:rPr>
                <w:webHidden/>
              </w:rPr>
              <w:fldChar w:fldCharType="end"/>
            </w:r>
          </w:hyperlink>
        </w:p>
        <w:p w14:paraId="1381FB0C" w14:textId="320D5A6D" w:rsidR="00F6077B" w:rsidRDefault="00F6077B">
          <w:pPr>
            <w:pStyle w:val="Inhopg3"/>
            <w:rPr>
              <w:rFonts w:asciiTheme="minorHAnsi" w:hAnsiTheme="minorHAnsi"/>
              <w:noProof/>
              <w:sz w:val="22"/>
              <w:lang w:val="nl-NL"/>
            </w:rPr>
          </w:pPr>
          <w:hyperlink w:anchor="_Toc111457942" w:history="1">
            <w:r w:rsidRPr="00B674F1">
              <w:rPr>
                <w:rStyle w:val="Hyperlink"/>
                <w:noProof/>
              </w:rPr>
              <w:t>4.1.1 Taxonomy</w:t>
            </w:r>
            <w:r>
              <w:rPr>
                <w:noProof/>
                <w:webHidden/>
              </w:rPr>
              <w:tab/>
            </w:r>
            <w:r>
              <w:rPr>
                <w:noProof/>
                <w:webHidden/>
              </w:rPr>
              <w:fldChar w:fldCharType="begin"/>
            </w:r>
            <w:r>
              <w:rPr>
                <w:noProof/>
                <w:webHidden/>
              </w:rPr>
              <w:instrText xml:space="preserve"> PAGEREF _Toc111457942 \h </w:instrText>
            </w:r>
            <w:r>
              <w:rPr>
                <w:noProof/>
                <w:webHidden/>
              </w:rPr>
            </w:r>
            <w:r>
              <w:rPr>
                <w:noProof/>
                <w:webHidden/>
              </w:rPr>
              <w:fldChar w:fldCharType="separate"/>
            </w:r>
            <w:r>
              <w:rPr>
                <w:noProof/>
                <w:webHidden/>
              </w:rPr>
              <w:t>39</w:t>
            </w:r>
            <w:r>
              <w:rPr>
                <w:noProof/>
                <w:webHidden/>
              </w:rPr>
              <w:fldChar w:fldCharType="end"/>
            </w:r>
          </w:hyperlink>
        </w:p>
        <w:p w14:paraId="7C88AAEF" w14:textId="6CCD96C4" w:rsidR="00F6077B" w:rsidRDefault="00F6077B">
          <w:pPr>
            <w:pStyle w:val="Inhopg3"/>
            <w:rPr>
              <w:rFonts w:asciiTheme="minorHAnsi" w:hAnsiTheme="minorHAnsi"/>
              <w:noProof/>
              <w:sz w:val="22"/>
              <w:lang w:val="nl-NL"/>
            </w:rPr>
          </w:pPr>
          <w:hyperlink w:anchor="_Toc111457943" w:history="1">
            <w:r w:rsidRPr="00B674F1">
              <w:rPr>
                <w:rStyle w:val="Hyperlink"/>
                <w:noProof/>
                <w:lang w:val="fr-FR"/>
              </w:rPr>
              <w:t>4.1.2 Nomenclature</w:t>
            </w:r>
            <w:r>
              <w:rPr>
                <w:noProof/>
                <w:webHidden/>
              </w:rPr>
              <w:tab/>
            </w:r>
            <w:r>
              <w:rPr>
                <w:noProof/>
                <w:webHidden/>
              </w:rPr>
              <w:fldChar w:fldCharType="begin"/>
            </w:r>
            <w:r>
              <w:rPr>
                <w:noProof/>
                <w:webHidden/>
              </w:rPr>
              <w:instrText xml:space="preserve"> PAGEREF _Toc111457943 \h </w:instrText>
            </w:r>
            <w:r>
              <w:rPr>
                <w:noProof/>
                <w:webHidden/>
              </w:rPr>
            </w:r>
            <w:r>
              <w:rPr>
                <w:noProof/>
                <w:webHidden/>
              </w:rPr>
              <w:fldChar w:fldCharType="separate"/>
            </w:r>
            <w:r>
              <w:rPr>
                <w:noProof/>
                <w:webHidden/>
              </w:rPr>
              <w:t>39</w:t>
            </w:r>
            <w:r>
              <w:rPr>
                <w:noProof/>
                <w:webHidden/>
              </w:rPr>
              <w:fldChar w:fldCharType="end"/>
            </w:r>
          </w:hyperlink>
        </w:p>
        <w:p w14:paraId="2212A024" w14:textId="61A4CEB2" w:rsidR="00F6077B" w:rsidRDefault="00F6077B">
          <w:pPr>
            <w:pStyle w:val="Inhopg3"/>
            <w:rPr>
              <w:rFonts w:asciiTheme="minorHAnsi" w:hAnsiTheme="minorHAnsi"/>
              <w:noProof/>
              <w:sz w:val="22"/>
              <w:lang w:val="nl-NL"/>
            </w:rPr>
          </w:pPr>
          <w:hyperlink w:anchor="_Toc111457944" w:history="1">
            <w:r w:rsidRPr="00B674F1">
              <w:rPr>
                <w:rStyle w:val="Hyperlink"/>
                <w:noProof/>
              </w:rPr>
              <w:t>4.1.3 Range</w:t>
            </w:r>
            <w:r>
              <w:rPr>
                <w:noProof/>
                <w:webHidden/>
              </w:rPr>
              <w:tab/>
            </w:r>
            <w:r>
              <w:rPr>
                <w:noProof/>
                <w:webHidden/>
              </w:rPr>
              <w:fldChar w:fldCharType="begin"/>
            </w:r>
            <w:r>
              <w:rPr>
                <w:noProof/>
                <w:webHidden/>
              </w:rPr>
              <w:instrText xml:space="preserve"> PAGEREF _Toc111457944 \h </w:instrText>
            </w:r>
            <w:r>
              <w:rPr>
                <w:noProof/>
                <w:webHidden/>
              </w:rPr>
            </w:r>
            <w:r>
              <w:rPr>
                <w:noProof/>
                <w:webHidden/>
              </w:rPr>
              <w:fldChar w:fldCharType="separate"/>
            </w:r>
            <w:r>
              <w:rPr>
                <w:noProof/>
                <w:webHidden/>
              </w:rPr>
              <w:t>40</w:t>
            </w:r>
            <w:r>
              <w:rPr>
                <w:noProof/>
                <w:webHidden/>
              </w:rPr>
              <w:fldChar w:fldCharType="end"/>
            </w:r>
          </w:hyperlink>
        </w:p>
        <w:p w14:paraId="3F964EBC" w14:textId="1A408FE1" w:rsidR="00F6077B" w:rsidRDefault="00F6077B">
          <w:pPr>
            <w:pStyle w:val="Inhopg3"/>
            <w:rPr>
              <w:rFonts w:asciiTheme="minorHAnsi" w:hAnsiTheme="minorHAnsi"/>
              <w:noProof/>
              <w:sz w:val="22"/>
              <w:lang w:val="nl-NL"/>
            </w:rPr>
          </w:pPr>
          <w:hyperlink w:anchor="_Toc111457945" w:history="1">
            <w:r w:rsidRPr="00B674F1">
              <w:rPr>
                <w:rStyle w:val="Hyperlink"/>
                <w:noProof/>
              </w:rPr>
              <w:t>4.1.4 Characteristics</w:t>
            </w:r>
            <w:r>
              <w:rPr>
                <w:noProof/>
                <w:webHidden/>
              </w:rPr>
              <w:tab/>
            </w:r>
            <w:r>
              <w:rPr>
                <w:noProof/>
                <w:webHidden/>
              </w:rPr>
              <w:fldChar w:fldCharType="begin"/>
            </w:r>
            <w:r>
              <w:rPr>
                <w:noProof/>
                <w:webHidden/>
              </w:rPr>
              <w:instrText xml:space="preserve"> PAGEREF _Toc111457945 \h </w:instrText>
            </w:r>
            <w:r>
              <w:rPr>
                <w:noProof/>
                <w:webHidden/>
              </w:rPr>
            </w:r>
            <w:r>
              <w:rPr>
                <w:noProof/>
                <w:webHidden/>
              </w:rPr>
              <w:fldChar w:fldCharType="separate"/>
            </w:r>
            <w:r>
              <w:rPr>
                <w:noProof/>
                <w:webHidden/>
              </w:rPr>
              <w:t>40</w:t>
            </w:r>
            <w:r>
              <w:rPr>
                <w:noProof/>
                <w:webHidden/>
              </w:rPr>
              <w:fldChar w:fldCharType="end"/>
            </w:r>
          </w:hyperlink>
        </w:p>
        <w:p w14:paraId="04574AFB" w14:textId="556CFCF4" w:rsidR="00F6077B" w:rsidRDefault="00F6077B">
          <w:pPr>
            <w:pStyle w:val="Inhopg3"/>
            <w:rPr>
              <w:rFonts w:asciiTheme="minorHAnsi" w:hAnsiTheme="minorHAnsi"/>
              <w:noProof/>
              <w:sz w:val="22"/>
              <w:lang w:val="nl-NL"/>
            </w:rPr>
          </w:pPr>
          <w:hyperlink w:anchor="_Toc111457946" w:history="1">
            <w:r w:rsidRPr="00B674F1">
              <w:rPr>
                <w:rStyle w:val="Hyperlink"/>
                <w:noProof/>
              </w:rPr>
              <w:t>4.1.5 Reproduction and dispersal</w:t>
            </w:r>
            <w:r>
              <w:rPr>
                <w:noProof/>
                <w:webHidden/>
              </w:rPr>
              <w:tab/>
            </w:r>
            <w:r>
              <w:rPr>
                <w:noProof/>
                <w:webHidden/>
              </w:rPr>
              <w:fldChar w:fldCharType="begin"/>
            </w:r>
            <w:r>
              <w:rPr>
                <w:noProof/>
                <w:webHidden/>
              </w:rPr>
              <w:instrText xml:space="preserve"> PAGEREF _Toc111457946 \h </w:instrText>
            </w:r>
            <w:r>
              <w:rPr>
                <w:noProof/>
                <w:webHidden/>
              </w:rPr>
            </w:r>
            <w:r>
              <w:rPr>
                <w:noProof/>
                <w:webHidden/>
              </w:rPr>
              <w:fldChar w:fldCharType="separate"/>
            </w:r>
            <w:r>
              <w:rPr>
                <w:noProof/>
                <w:webHidden/>
              </w:rPr>
              <w:t>40</w:t>
            </w:r>
            <w:r>
              <w:rPr>
                <w:noProof/>
                <w:webHidden/>
              </w:rPr>
              <w:fldChar w:fldCharType="end"/>
            </w:r>
          </w:hyperlink>
        </w:p>
        <w:p w14:paraId="23E43A01" w14:textId="27C693F5" w:rsidR="00F6077B" w:rsidRDefault="00F6077B">
          <w:pPr>
            <w:pStyle w:val="Inhopg3"/>
            <w:rPr>
              <w:rFonts w:asciiTheme="minorHAnsi" w:hAnsiTheme="minorHAnsi"/>
              <w:noProof/>
              <w:sz w:val="22"/>
              <w:lang w:val="nl-NL"/>
            </w:rPr>
          </w:pPr>
          <w:hyperlink w:anchor="_Toc111457947" w:history="1">
            <w:r w:rsidRPr="00B674F1">
              <w:rPr>
                <w:rStyle w:val="Hyperlink"/>
                <w:noProof/>
              </w:rPr>
              <w:t>4.1.6 Habitat and ecology</w:t>
            </w:r>
            <w:r>
              <w:rPr>
                <w:noProof/>
                <w:webHidden/>
              </w:rPr>
              <w:tab/>
            </w:r>
            <w:r>
              <w:rPr>
                <w:noProof/>
                <w:webHidden/>
              </w:rPr>
              <w:fldChar w:fldCharType="begin"/>
            </w:r>
            <w:r>
              <w:rPr>
                <w:noProof/>
                <w:webHidden/>
              </w:rPr>
              <w:instrText xml:space="preserve"> PAGEREF _Toc111457947 \h </w:instrText>
            </w:r>
            <w:r>
              <w:rPr>
                <w:noProof/>
                <w:webHidden/>
              </w:rPr>
            </w:r>
            <w:r>
              <w:rPr>
                <w:noProof/>
                <w:webHidden/>
              </w:rPr>
              <w:fldChar w:fldCharType="separate"/>
            </w:r>
            <w:r>
              <w:rPr>
                <w:noProof/>
                <w:webHidden/>
              </w:rPr>
              <w:t>42</w:t>
            </w:r>
            <w:r>
              <w:rPr>
                <w:noProof/>
                <w:webHidden/>
              </w:rPr>
              <w:fldChar w:fldCharType="end"/>
            </w:r>
          </w:hyperlink>
        </w:p>
        <w:p w14:paraId="05920265" w14:textId="01C47026" w:rsidR="00F6077B" w:rsidRDefault="00F6077B">
          <w:pPr>
            <w:pStyle w:val="Inhopg2"/>
            <w:rPr>
              <w:rFonts w:asciiTheme="minorHAnsi" w:hAnsiTheme="minorHAnsi"/>
              <w:sz w:val="22"/>
              <w:lang w:val="nl-NL"/>
            </w:rPr>
          </w:pPr>
          <w:hyperlink w:anchor="_Toc111457948" w:history="1">
            <w:r w:rsidRPr="00B674F1">
              <w:rPr>
                <w:rStyle w:val="Hyperlink"/>
              </w:rPr>
              <w:t>4.2.</w:t>
            </w:r>
            <w:r>
              <w:rPr>
                <w:rFonts w:asciiTheme="minorHAnsi" w:hAnsiTheme="minorHAnsi"/>
                <w:sz w:val="22"/>
                <w:lang w:val="nl-NL"/>
              </w:rPr>
              <w:tab/>
            </w:r>
            <w:r w:rsidRPr="00B674F1">
              <w:rPr>
                <w:rStyle w:val="Hyperlink"/>
              </w:rPr>
              <w:t>Distribution</w:t>
            </w:r>
            <w:r>
              <w:rPr>
                <w:webHidden/>
              </w:rPr>
              <w:tab/>
            </w:r>
            <w:r>
              <w:rPr>
                <w:webHidden/>
              </w:rPr>
              <w:fldChar w:fldCharType="begin"/>
            </w:r>
            <w:r>
              <w:rPr>
                <w:webHidden/>
              </w:rPr>
              <w:instrText xml:space="preserve"> PAGEREF _Toc111457948 \h </w:instrText>
            </w:r>
            <w:r>
              <w:rPr>
                <w:webHidden/>
              </w:rPr>
            </w:r>
            <w:r>
              <w:rPr>
                <w:webHidden/>
              </w:rPr>
              <w:fldChar w:fldCharType="separate"/>
            </w:r>
            <w:r>
              <w:rPr>
                <w:webHidden/>
              </w:rPr>
              <w:t>42</w:t>
            </w:r>
            <w:r>
              <w:rPr>
                <w:webHidden/>
              </w:rPr>
              <w:fldChar w:fldCharType="end"/>
            </w:r>
          </w:hyperlink>
        </w:p>
        <w:p w14:paraId="4D72A1DA" w14:textId="337D4134" w:rsidR="00F6077B" w:rsidRDefault="00F6077B">
          <w:pPr>
            <w:pStyle w:val="Inhopg3"/>
            <w:rPr>
              <w:rFonts w:asciiTheme="minorHAnsi" w:hAnsiTheme="minorHAnsi"/>
              <w:noProof/>
              <w:sz w:val="22"/>
              <w:lang w:val="nl-NL"/>
            </w:rPr>
          </w:pPr>
          <w:hyperlink w:anchor="_Toc111457949" w:history="1">
            <w:r w:rsidRPr="00B674F1">
              <w:rPr>
                <w:rStyle w:val="Hyperlink"/>
                <w:noProof/>
              </w:rPr>
              <w:t>4.2.1 Invasion history of potential distribution area</w:t>
            </w:r>
            <w:r>
              <w:rPr>
                <w:noProof/>
                <w:webHidden/>
              </w:rPr>
              <w:tab/>
            </w:r>
            <w:r>
              <w:rPr>
                <w:noProof/>
                <w:webHidden/>
              </w:rPr>
              <w:fldChar w:fldCharType="begin"/>
            </w:r>
            <w:r>
              <w:rPr>
                <w:noProof/>
                <w:webHidden/>
              </w:rPr>
              <w:instrText xml:space="preserve"> PAGEREF _Toc111457949 \h </w:instrText>
            </w:r>
            <w:r>
              <w:rPr>
                <w:noProof/>
                <w:webHidden/>
              </w:rPr>
            </w:r>
            <w:r>
              <w:rPr>
                <w:noProof/>
                <w:webHidden/>
              </w:rPr>
              <w:fldChar w:fldCharType="separate"/>
            </w:r>
            <w:r>
              <w:rPr>
                <w:noProof/>
                <w:webHidden/>
              </w:rPr>
              <w:t>42</w:t>
            </w:r>
            <w:r>
              <w:rPr>
                <w:noProof/>
                <w:webHidden/>
              </w:rPr>
              <w:fldChar w:fldCharType="end"/>
            </w:r>
          </w:hyperlink>
        </w:p>
        <w:p w14:paraId="41B7F4C6" w14:textId="320E3025" w:rsidR="00F6077B" w:rsidRDefault="00F6077B">
          <w:pPr>
            <w:pStyle w:val="Inhopg3"/>
            <w:rPr>
              <w:rFonts w:asciiTheme="minorHAnsi" w:hAnsiTheme="minorHAnsi"/>
              <w:noProof/>
              <w:sz w:val="22"/>
              <w:lang w:val="nl-NL"/>
            </w:rPr>
          </w:pPr>
          <w:hyperlink w:anchor="_Toc111457950" w:history="1">
            <w:r w:rsidRPr="00B674F1">
              <w:rPr>
                <w:rStyle w:val="Hyperlink"/>
                <w:noProof/>
              </w:rPr>
              <w:t>4.2.2 Pathways of introduction (UNEP pathways and vectors)</w:t>
            </w:r>
            <w:r>
              <w:rPr>
                <w:noProof/>
                <w:webHidden/>
              </w:rPr>
              <w:tab/>
            </w:r>
            <w:r>
              <w:rPr>
                <w:noProof/>
                <w:webHidden/>
              </w:rPr>
              <w:fldChar w:fldCharType="begin"/>
            </w:r>
            <w:r>
              <w:rPr>
                <w:noProof/>
                <w:webHidden/>
              </w:rPr>
              <w:instrText xml:space="preserve"> PAGEREF _Toc111457950 \h </w:instrText>
            </w:r>
            <w:r>
              <w:rPr>
                <w:noProof/>
                <w:webHidden/>
              </w:rPr>
            </w:r>
            <w:r>
              <w:rPr>
                <w:noProof/>
                <w:webHidden/>
              </w:rPr>
              <w:fldChar w:fldCharType="separate"/>
            </w:r>
            <w:r>
              <w:rPr>
                <w:noProof/>
                <w:webHidden/>
              </w:rPr>
              <w:t>43</w:t>
            </w:r>
            <w:r>
              <w:rPr>
                <w:noProof/>
                <w:webHidden/>
              </w:rPr>
              <w:fldChar w:fldCharType="end"/>
            </w:r>
          </w:hyperlink>
        </w:p>
        <w:p w14:paraId="49361BD5" w14:textId="11390844" w:rsidR="00F6077B" w:rsidRDefault="00F6077B">
          <w:pPr>
            <w:pStyle w:val="Inhopg3"/>
            <w:rPr>
              <w:rFonts w:asciiTheme="minorHAnsi" w:hAnsiTheme="minorHAnsi"/>
              <w:noProof/>
              <w:sz w:val="22"/>
              <w:lang w:val="nl-NL"/>
            </w:rPr>
          </w:pPr>
          <w:hyperlink w:anchor="_Toc111457951" w:history="1">
            <w:r w:rsidRPr="00B674F1">
              <w:rPr>
                <w:rStyle w:val="Hyperlink"/>
                <w:noProof/>
              </w:rPr>
              <w:t>4.2.3 Climate and biogeography</w:t>
            </w:r>
            <w:r>
              <w:rPr>
                <w:noProof/>
                <w:webHidden/>
              </w:rPr>
              <w:tab/>
            </w:r>
            <w:r>
              <w:rPr>
                <w:noProof/>
                <w:webHidden/>
              </w:rPr>
              <w:fldChar w:fldCharType="begin"/>
            </w:r>
            <w:r>
              <w:rPr>
                <w:noProof/>
                <w:webHidden/>
              </w:rPr>
              <w:instrText xml:space="preserve"> PAGEREF _Toc111457951 \h </w:instrText>
            </w:r>
            <w:r>
              <w:rPr>
                <w:noProof/>
                <w:webHidden/>
              </w:rPr>
            </w:r>
            <w:r>
              <w:rPr>
                <w:noProof/>
                <w:webHidden/>
              </w:rPr>
              <w:fldChar w:fldCharType="separate"/>
            </w:r>
            <w:r>
              <w:rPr>
                <w:noProof/>
                <w:webHidden/>
              </w:rPr>
              <w:t>43</w:t>
            </w:r>
            <w:r>
              <w:rPr>
                <w:noProof/>
                <w:webHidden/>
              </w:rPr>
              <w:fldChar w:fldCharType="end"/>
            </w:r>
          </w:hyperlink>
        </w:p>
        <w:p w14:paraId="3BD6944B" w14:textId="2103F107" w:rsidR="00F6077B" w:rsidRDefault="00F6077B">
          <w:pPr>
            <w:pStyle w:val="Inhopg3"/>
            <w:rPr>
              <w:rFonts w:asciiTheme="minorHAnsi" w:hAnsiTheme="minorHAnsi"/>
              <w:noProof/>
              <w:sz w:val="22"/>
              <w:lang w:val="nl-NL"/>
            </w:rPr>
          </w:pPr>
          <w:hyperlink w:anchor="_Toc111457952" w:history="1">
            <w:r w:rsidRPr="00B674F1">
              <w:rPr>
                <w:rStyle w:val="Hyperlink"/>
                <w:noProof/>
              </w:rPr>
              <w:t>4.2.4 Occurrence within the EU</w:t>
            </w:r>
            <w:r>
              <w:rPr>
                <w:noProof/>
                <w:webHidden/>
              </w:rPr>
              <w:tab/>
            </w:r>
            <w:r>
              <w:rPr>
                <w:noProof/>
                <w:webHidden/>
              </w:rPr>
              <w:fldChar w:fldCharType="begin"/>
            </w:r>
            <w:r>
              <w:rPr>
                <w:noProof/>
                <w:webHidden/>
              </w:rPr>
              <w:instrText xml:space="preserve"> PAGEREF _Toc111457952 \h </w:instrText>
            </w:r>
            <w:r>
              <w:rPr>
                <w:noProof/>
                <w:webHidden/>
              </w:rPr>
            </w:r>
            <w:r>
              <w:rPr>
                <w:noProof/>
                <w:webHidden/>
              </w:rPr>
              <w:fldChar w:fldCharType="separate"/>
            </w:r>
            <w:r>
              <w:rPr>
                <w:noProof/>
                <w:webHidden/>
              </w:rPr>
              <w:t>44</w:t>
            </w:r>
            <w:r>
              <w:rPr>
                <w:noProof/>
                <w:webHidden/>
              </w:rPr>
              <w:fldChar w:fldCharType="end"/>
            </w:r>
          </w:hyperlink>
        </w:p>
        <w:p w14:paraId="3203D9E3" w14:textId="7D9232C7" w:rsidR="00F6077B" w:rsidRDefault="00F6077B">
          <w:pPr>
            <w:pStyle w:val="Inhopg2"/>
            <w:rPr>
              <w:rFonts w:asciiTheme="minorHAnsi" w:hAnsiTheme="minorHAnsi"/>
              <w:sz w:val="22"/>
              <w:lang w:val="nl-NL"/>
            </w:rPr>
          </w:pPr>
          <w:hyperlink w:anchor="_Toc111457953" w:history="1">
            <w:r w:rsidRPr="00B674F1">
              <w:rPr>
                <w:rStyle w:val="Hyperlink"/>
              </w:rPr>
              <w:t>4.3</w:t>
            </w:r>
            <w:r>
              <w:rPr>
                <w:rFonts w:asciiTheme="minorHAnsi" w:hAnsiTheme="minorHAnsi"/>
                <w:sz w:val="22"/>
                <w:lang w:val="nl-NL"/>
              </w:rPr>
              <w:tab/>
            </w:r>
            <w:r w:rsidRPr="00B674F1">
              <w:rPr>
                <w:rStyle w:val="Hyperlink"/>
              </w:rPr>
              <w:t>Impacts</w:t>
            </w:r>
            <w:r>
              <w:rPr>
                <w:webHidden/>
              </w:rPr>
              <w:tab/>
            </w:r>
            <w:r>
              <w:rPr>
                <w:webHidden/>
              </w:rPr>
              <w:fldChar w:fldCharType="begin"/>
            </w:r>
            <w:r>
              <w:rPr>
                <w:webHidden/>
              </w:rPr>
              <w:instrText xml:space="preserve"> PAGEREF _Toc111457953 \h </w:instrText>
            </w:r>
            <w:r>
              <w:rPr>
                <w:webHidden/>
              </w:rPr>
            </w:r>
            <w:r>
              <w:rPr>
                <w:webHidden/>
              </w:rPr>
              <w:fldChar w:fldCharType="separate"/>
            </w:r>
            <w:r>
              <w:rPr>
                <w:webHidden/>
              </w:rPr>
              <w:t>47</w:t>
            </w:r>
            <w:r>
              <w:rPr>
                <w:webHidden/>
              </w:rPr>
              <w:fldChar w:fldCharType="end"/>
            </w:r>
          </w:hyperlink>
        </w:p>
        <w:p w14:paraId="58CAAEBB" w14:textId="440EF290" w:rsidR="00F6077B" w:rsidRDefault="00F6077B">
          <w:pPr>
            <w:pStyle w:val="Inhopg3"/>
            <w:rPr>
              <w:rFonts w:asciiTheme="minorHAnsi" w:hAnsiTheme="minorHAnsi"/>
              <w:noProof/>
              <w:sz w:val="22"/>
              <w:lang w:val="nl-NL"/>
            </w:rPr>
          </w:pPr>
          <w:hyperlink w:anchor="_Toc111457954" w:history="1">
            <w:r w:rsidRPr="00B674F1">
              <w:rPr>
                <w:rStyle w:val="Hyperlink"/>
                <w:noProof/>
              </w:rPr>
              <w:t>4.3.1. Biodiversity and ecosystems</w:t>
            </w:r>
            <w:r>
              <w:rPr>
                <w:noProof/>
                <w:webHidden/>
              </w:rPr>
              <w:tab/>
            </w:r>
            <w:r>
              <w:rPr>
                <w:noProof/>
                <w:webHidden/>
              </w:rPr>
              <w:fldChar w:fldCharType="begin"/>
            </w:r>
            <w:r>
              <w:rPr>
                <w:noProof/>
                <w:webHidden/>
              </w:rPr>
              <w:instrText xml:space="preserve"> PAGEREF _Toc111457954 \h </w:instrText>
            </w:r>
            <w:r>
              <w:rPr>
                <w:noProof/>
                <w:webHidden/>
              </w:rPr>
            </w:r>
            <w:r>
              <w:rPr>
                <w:noProof/>
                <w:webHidden/>
              </w:rPr>
              <w:fldChar w:fldCharType="separate"/>
            </w:r>
            <w:r>
              <w:rPr>
                <w:noProof/>
                <w:webHidden/>
              </w:rPr>
              <w:t>47</w:t>
            </w:r>
            <w:r>
              <w:rPr>
                <w:noProof/>
                <w:webHidden/>
              </w:rPr>
              <w:fldChar w:fldCharType="end"/>
            </w:r>
          </w:hyperlink>
        </w:p>
        <w:p w14:paraId="729E30E5" w14:textId="29E34112" w:rsidR="00F6077B" w:rsidRDefault="00F6077B">
          <w:pPr>
            <w:pStyle w:val="Inhopg3"/>
            <w:rPr>
              <w:rFonts w:asciiTheme="minorHAnsi" w:hAnsiTheme="minorHAnsi"/>
              <w:noProof/>
              <w:sz w:val="22"/>
              <w:lang w:val="nl-NL"/>
            </w:rPr>
          </w:pPr>
          <w:hyperlink w:anchor="_Toc111457955" w:history="1">
            <w:r w:rsidRPr="00B674F1">
              <w:rPr>
                <w:rStyle w:val="Hyperlink"/>
                <w:noProof/>
              </w:rPr>
              <w:t>4.3.2 Red List species and protected species</w:t>
            </w:r>
            <w:r>
              <w:rPr>
                <w:noProof/>
                <w:webHidden/>
              </w:rPr>
              <w:tab/>
            </w:r>
            <w:r>
              <w:rPr>
                <w:noProof/>
                <w:webHidden/>
              </w:rPr>
              <w:fldChar w:fldCharType="begin"/>
            </w:r>
            <w:r>
              <w:rPr>
                <w:noProof/>
                <w:webHidden/>
              </w:rPr>
              <w:instrText xml:space="preserve"> PAGEREF _Toc111457955 \h </w:instrText>
            </w:r>
            <w:r>
              <w:rPr>
                <w:noProof/>
                <w:webHidden/>
              </w:rPr>
            </w:r>
            <w:r>
              <w:rPr>
                <w:noProof/>
                <w:webHidden/>
              </w:rPr>
              <w:fldChar w:fldCharType="separate"/>
            </w:r>
            <w:r>
              <w:rPr>
                <w:noProof/>
                <w:webHidden/>
              </w:rPr>
              <w:t>47</w:t>
            </w:r>
            <w:r>
              <w:rPr>
                <w:noProof/>
                <w:webHidden/>
              </w:rPr>
              <w:fldChar w:fldCharType="end"/>
            </w:r>
          </w:hyperlink>
        </w:p>
        <w:p w14:paraId="39C6AFC9" w14:textId="1C5B4986" w:rsidR="00F6077B" w:rsidRDefault="00F6077B">
          <w:pPr>
            <w:pStyle w:val="Inhopg3"/>
            <w:rPr>
              <w:rFonts w:asciiTheme="minorHAnsi" w:hAnsiTheme="minorHAnsi"/>
              <w:noProof/>
              <w:sz w:val="22"/>
              <w:lang w:val="nl-NL"/>
            </w:rPr>
          </w:pPr>
          <w:hyperlink w:anchor="_Toc111457956" w:history="1">
            <w:r w:rsidRPr="00B674F1">
              <w:rPr>
                <w:rStyle w:val="Hyperlink"/>
                <w:noProof/>
              </w:rPr>
              <w:t>4.3.3 EU habitats</w:t>
            </w:r>
            <w:r>
              <w:rPr>
                <w:noProof/>
                <w:webHidden/>
              </w:rPr>
              <w:tab/>
            </w:r>
            <w:r>
              <w:rPr>
                <w:noProof/>
                <w:webHidden/>
              </w:rPr>
              <w:fldChar w:fldCharType="begin"/>
            </w:r>
            <w:r>
              <w:rPr>
                <w:noProof/>
                <w:webHidden/>
              </w:rPr>
              <w:instrText xml:space="preserve"> PAGEREF _Toc111457956 \h </w:instrText>
            </w:r>
            <w:r>
              <w:rPr>
                <w:noProof/>
                <w:webHidden/>
              </w:rPr>
            </w:r>
            <w:r>
              <w:rPr>
                <w:noProof/>
                <w:webHidden/>
              </w:rPr>
              <w:fldChar w:fldCharType="separate"/>
            </w:r>
            <w:r>
              <w:rPr>
                <w:noProof/>
                <w:webHidden/>
              </w:rPr>
              <w:t>47</w:t>
            </w:r>
            <w:r>
              <w:rPr>
                <w:noProof/>
                <w:webHidden/>
              </w:rPr>
              <w:fldChar w:fldCharType="end"/>
            </w:r>
          </w:hyperlink>
        </w:p>
        <w:p w14:paraId="16528FC2" w14:textId="5BA3297D" w:rsidR="00F6077B" w:rsidRDefault="00F6077B">
          <w:pPr>
            <w:pStyle w:val="Inhopg3"/>
            <w:rPr>
              <w:rFonts w:asciiTheme="minorHAnsi" w:hAnsiTheme="minorHAnsi"/>
              <w:noProof/>
              <w:sz w:val="22"/>
              <w:lang w:val="nl-NL"/>
            </w:rPr>
          </w:pPr>
          <w:hyperlink w:anchor="_Toc111457957" w:history="1">
            <w:r w:rsidRPr="00B674F1">
              <w:rPr>
                <w:rStyle w:val="Hyperlink"/>
                <w:noProof/>
              </w:rPr>
              <w:t>4.3.4 Physicochemical properties and structure of ecosystems</w:t>
            </w:r>
            <w:r>
              <w:rPr>
                <w:noProof/>
                <w:webHidden/>
              </w:rPr>
              <w:tab/>
            </w:r>
            <w:r>
              <w:rPr>
                <w:noProof/>
                <w:webHidden/>
              </w:rPr>
              <w:fldChar w:fldCharType="begin"/>
            </w:r>
            <w:r>
              <w:rPr>
                <w:noProof/>
                <w:webHidden/>
              </w:rPr>
              <w:instrText xml:space="preserve"> PAGEREF _Toc111457957 \h </w:instrText>
            </w:r>
            <w:r>
              <w:rPr>
                <w:noProof/>
                <w:webHidden/>
              </w:rPr>
            </w:r>
            <w:r>
              <w:rPr>
                <w:noProof/>
                <w:webHidden/>
              </w:rPr>
              <w:fldChar w:fldCharType="separate"/>
            </w:r>
            <w:r>
              <w:rPr>
                <w:noProof/>
                <w:webHidden/>
              </w:rPr>
              <w:t>48</w:t>
            </w:r>
            <w:r>
              <w:rPr>
                <w:noProof/>
                <w:webHidden/>
              </w:rPr>
              <w:fldChar w:fldCharType="end"/>
            </w:r>
          </w:hyperlink>
        </w:p>
        <w:p w14:paraId="7861C1DE" w14:textId="7088B490" w:rsidR="00F6077B" w:rsidRDefault="00F6077B">
          <w:pPr>
            <w:pStyle w:val="Inhopg3"/>
            <w:rPr>
              <w:rFonts w:asciiTheme="minorHAnsi" w:hAnsiTheme="minorHAnsi"/>
              <w:noProof/>
              <w:sz w:val="22"/>
              <w:lang w:val="nl-NL"/>
            </w:rPr>
          </w:pPr>
          <w:hyperlink w:anchor="_Toc111457958" w:history="1">
            <w:r w:rsidRPr="00B674F1">
              <w:rPr>
                <w:rStyle w:val="Hyperlink"/>
                <w:noProof/>
              </w:rPr>
              <w:t>4.3.5 Ecosystem services</w:t>
            </w:r>
            <w:r>
              <w:rPr>
                <w:noProof/>
                <w:webHidden/>
              </w:rPr>
              <w:tab/>
            </w:r>
            <w:r>
              <w:rPr>
                <w:noProof/>
                <w:webHidden/>
              </w:rPr>
              <w:fldChar w:fldCharType="begin"/>
            </w:r>
            <w:r>
              <w:rPr>
                <w:noProof/>
                <w:webHidden/>
              </w:rPr>
              <w:instrText xml:space="preserve"> PAGEREF _Toc111457958 \h </w:instrText>
            </w:r>
            <w:r>
              <w:rPr>
                <w:noProof/>
                <w:webHidden/>
              </w:rPr>
            </w:r>
            <w:r>
              <w:rPr>
                <w:noProof/>
                <w:webHidden/>
              </w:rPr>
              <w:fldChar w:fldCharType="separate"/>
            </w:r>
            <w:r>
              <w:rPr>
                <w:noProof/>
                <w:webHidden/>
              </w:rPr>
              <w:t>48</w:t>
            </w:r>
            <w:r>
              <w:rPr>
                <w:noProof/>
                <w:webHidden/>
              </w:rPr>
              <w:fldChar w:fldCharType="end"/>
            </w:r>
          </w:hyperlink>
        </w:p>
        <w:p w14:paraId="59574AEC" w14:textId="159F4C00" w:rsidR="00F6077B" w:rsidRDefault="00F6077B">
          <w:pPr>
            <w:pStyle w:val="Inhopg3"/>
            <w:rPr>
              <w:rFonts w:asciiTheme="minorHAnsi" w:hAnsiTheme="minorHAnsi"/>
              <w:noProof/>
              <w:sz w:val="22"/>
              <w:lang w:val="nl-NL"/>
            </w:rPr>
          </w:pPr>
          <w:hyperlink w:anchor="_Toc111457959" w:history="1">
            <w:r w:rsidRPr="00B674F1">
              <w:rPr>
                <w:rStyle w:val="Hyperlink"/>
                <w:noProof/>
              </w:rPr>
              <w:t>4.3.6 Public health &amp; the economy</w:t>
            </w:r>
            <w:r>
              <w:rPr>
                <w:noProof/>
                <w:webHidden/>
              </w:rPr>
              <w:tab/>
            </w:r>
            <w:r>
              <w:rPr>
                <w:noProof/>
                <w:webHidden/>
              </w:rPr>
              <w:fldChar w:fldCharType="begin"/>
            </w:r>
            <w:r>
              <w:rPr>
                <w:noProof/>
                <w:webHidden/>
              </w:rPr>
              <w:instrText xml:space="preserve"> PAGEREF _Toc111457959 \h </w:instrText>
            </w:r>
            <w:r>
              <w:rPr>
                <w:noProof/>
                <w:webHidden/>
              </w:rPr>
            </w:r>
            <w:r>
              <w:rPr>
                <w:noProof/>
                <w:webHidden/>
              </w:rPr>
              <w:fldChar w:fldCharType="separate"/>
            </w:r>
            <w:r>
              <w:rPr>
                <w:noProof/>
                <w:webHidden/>
              </w:rPr>
              <w:t>48</w:t>
            </w:r>
            <w:r>
              <w:rPr>
                <w:noProof/>
                <w:webHidden/>
              </w:rPr>
              <w:fldChar w:fldCharType="end"/>
            </w:r>
          </w:hyperlink>
        </w:p>
        <w:p w14:paraId="04E22185" w14:textId="2658BA73" w:rsidR="00F6077B" w:rsidRDefault="00F6077B">
          <w:pPr>
            <w:pStyle w:val="Inhopg1"/>
            <w:rPr>
              <w:rFonts w:asciiTheme="minorHAnsi" w:hAnsiTheme="minorHAnsi"/>
              <w:sz w:val="22"/>
              <w:lang w:val="nl-NL"/>
            </w:rPr>
          </w:pPr>
          <w:hyperlink w:anchor="_Toc111457960" w:history="1">
            <w:r w:rsidRPr="00B674F1">
              <w:rPr>
                <w:rStyle w:val="Hyperlink"/>
              </w:rPr>
              <w:t>5</w:t>
            </w:r>
            <w:r>
              <w:rPr>
                <w:rFonts w:asciiTheme="minorHAnsi" w:hAnsiTheme="minorHAnsi"/>
                <w:sz w:val="22"/>
                <w:lang w:val="nl-NL"/>
              </w:rPr>
              <w:tab/>
            </w:r>
            <w:r w:rsidRPr="00B674F1">
              <w:rPr>
                <w:rStyle w:val="Hyperlink"/>
                <w:i/>
              </w:rPr>
              <w:t>Reynoutria sachalinensis</w:t>
            </w:r>
            <w:r>
              <w:rPr>
                <w:webHidden/>
              </w:rPr>
              <w:tab/>
            </w:r>
            <w:r>
              <w:rPr>
                <w:webHidden/>
              </w:rPr>
              <w:fldChar w:fldCharType="begin"/>
            </w:r>
            <w:r>
              <w:rPr>
                <w:webHidden/>
              </w:rPr>
              <w:instrText xml:space="preserve"> PAGEREF _Toc111457960 \h </w:instrText>
            </w:r>
            <w:r>
              <w:rPr>
                <w:webHidden/>
              </w:rPr>
            </w:r>
            <w:r>
              <w:rPr>
                <w:webHidden/>
              </w:rPr>
              <w:fldChar w:fldCharType="separate"/>
            </w:r>
            <w:r>
              <w:rPr>
                <w:webHidden/>
              </w:rPr>
              <w:t>50</w:t>
            </w:r>
            <w:r>
              <w:rPr>
                <w:webHidden/>
              </w:rPr>
              <w:fldChar w:fldCharType="end"/>
            </w:r>
          </w:hyperlink>
        </w:p>
        <w:p w14:paraId="722CA05D" w14:textId="239C21A4" w:rsidR="00F6077B" w:rsidRDefault="00F6077B">
          <w:pPr>
            <w:pStyle w:val="Inhopg2"/>
            <w:rPr>
              <w:rFonts w:asciiTheme="minorHAnsi" w:hAnsiTheme="minorHAnsi"/>
              <w:sz w:val="22"/>
              <w:lang w:val="nl-NL"/>
            </w:rPr>
          </w:pPr>
          <w:hyperlink w:anchor="_Toc111457961" w:history="1">
            <w:r w:rsidRPr="00B674F1">
              <w:rPr>
                <w:rStyle w:val="Hyperlink"/>
              </w:rPr>
              <w:t>5.1</w:t>
            </w:r>
            <w:r>
              <w:rPr>
                <w:rFonts w:asciiTheme="minorHAnsi" w:hAnsiTheme="minorHAnsi"/>
                <w:sz w:val="22"/>
                <w:lang w:val="nl-NL"/>
              </w:rPr>
              <w:tab/>
            </w:r>
            <w:r w:rsidRPr="00B674F1">
              <w:rPr>
                <w:rStyle w:val="Hyperlink"/>
              </w:rPr>
              <w:t>Species description</w:t>
            </w:r>
            <w:r>
              <w:rPr>
                <w:webHidden/>
              </w:rPr>
              <w:tab/>
            </w:r>
            <w:r>
              <w:rPr>
                <w:webHidden/>
              </w:rPr>
              <w:fldChar w:fldCharType="begin"/>
            </w:r>
            <w:r>
              <w:rPr>
                <w:webHidden/>
              </w:rPr>
              <w:instrText xml:space="preserve"> PAGEREF _Toc111457961 \h </w:instrText>
            </w:r>
            <w:r>
              <w:rPr>
                <w:webHidden/>
              </w:rPr>
            </w:r>
            <w:r>
              <w:rPr>
                <w:webHidden/>
              </w:rPr>
              <w:fldChar w:fldCharType="separate"/>
            </w:r>
            <w:r>
              <w:rPr>
                <w:webHidden/>
              </w:rPr>
              <w:t>50</w:t>
            </w:r>
            <w:r>
              <w:rPr>
                <w:webHidden/>
              </w:rPr>
              <w:fldChar w:fldCharType="end"/>
            </w:r>
          </w:hyperlink>
        </w:p>
        <w:p w14:paraId="351100B4" w14:textId="6B3103B9" w:rsidR="00F6077B" w:rsidRDefault="00F6077B">
          <w:pPr>
            <w:pStyle w:val="Inhopg3"/>
            <w:rPr>
              <w:rFonts w:asciiTheme="minorHAnsi" w:hAnsiTheme="minorHAnsi"/>
              <w:noProof/>
              <w:sz w:val="22"/>
              <w:lang w:val="nl-NL"/>
            </w:rPr>
          </w:pPr>
          <w:hyperlink w:anchor="_Toc111457962" w:history="1">
            <w:r w:rsidRPr="00B674F1">
              <w:rPr>
                <w:rStyle w:val="Hyperlink"/>
                <w:noProof/>
              </w:rPr>
              <w:t>5.1.1 Taxonomy</w:t>
            </w:r>
            <w:r>
              <w:rPr>
                <w:noProof/>
                <w:webHidden/>
              </w:rPr>
              <w:tab/>
            </w:r>
            <w:r>
              <w:rPr>
                <w:noProof/>
                <w:webHidden/>
              </w:rPr>
              <w:fldChar w:fldCharType="begin"/>
            </w:r>
            <w:r>
              <w:rPr>
                <w:noProof/>
                <w:webHidden/>
              </w:rPr>
              <w:instrText xml:space="preserve"> PAGEREF _Toc111457962 \h </w:instrText>
            </w:r>
            <w:r>
              <w:rPr>
                <w:noProof/>
                <w:webHidden/>
              </w:rPr>
            </w:r>
            <w:r>
              <w:rPr>
                <w:noProof/>
                <w:webHidden/>
              </w:rPr>
              <w:fldChar w:fldCharType="separate"/>
            </w:r>
            <w:r>
              <w:rPr>
                <w:noProof/>
                <w:webHidden/>
              </w:rPr>
              <w:t>50</w:t>
            </w:r>
            <w:r>
              <w:rPr>
                <w:noProof/>
                <w:webHidden/>
              </w:rPr>
              <w:fldChar w:fldCharType="end"/>
            </w:r>
          </w:hyperlink>
        </w:p>
        <w:p w14:paraId="6854C90A" w14:textId="7C00FE14" w:rsidR="00F6077B" w:rsidRDefault="00F6077B">
          <w:pPr>
            <w:pStyle w:val="Inhopg3"/>
            <w:rPr>
              <w:rFonts w:asciiTheme="minorHAnsi" w:hAnsiTheme="minorHAnsi"/>
              <w:noProof/>
              <w:sz w:val="22"/>
              <w:lang w:val="nl-NL"/>
            </w:rPr>
          </w:pPr>
          <w:hyperlink w:anchor="_Toc111457963" w:history="1">
            <w:r w:rsidRPr="00B674F1">
              <w:rPr>
                <w:rStyle w:val="Hyperlink"/>
                <w:noProof/>
                <w:lang w:val="fr-FR"/>
              </w:rPr>
              <w:t>5.1.2 Nomenclature</w:t>
            </w:r>
            <w:r>
              <w:rPr>
                <w:noProof/>
                <w:webHidden/>
              </w:rPr>
              <w:tab/>
            </w:r>
            <w:r>
              <w:rPr>
                <w:noProof/>
                <w:webHidden/>
              </w:rPr>
              <w:fldChar w:fldCharType="begin"/>
            </w:r>
            <w:r>
              <w:rPr>
                <w:noProof/>
                <w:webHidden/>
              </w:rPr>
              <w:instrText xml:space="preserve"> PAGEREF _Toc111457963 \h </w:instrText>
            </w:r>
            <w:r>
              <w:rPr>
                <w:noProof/>
                <w:webHidden/>
              </w:rPr>
            </w:r>
            <w:r>
              <w:rPr>
                <w:noProof/>
                <w:webHidden/>
              </w:rPr>
              <w:fldChar w:fldCharType="separate"/>
            </w:r>
            <w:r>
              <w:rPr>
                <w:noProof/>
                <w:webHidden/>
              </w:rPr>
              <w:t>50</w:t>
            </w:r>
            <w:r>
              <w:rPr>
                <w:noProof/>
                <w:webHidden/>
              </w:rPr>
              <w:fldChar w:fldCharType="end"/>
            </w:r>
          </w:hyperlink>
        </w:p>
        <w:p w14:paraId="17B161B2" w14:textId="4A2CADD3" w:rsidR="00F6077B" w:rsidRDefault="00F6077B">
          <w:pPr>
            <w:pStyle w:val="Inhopg3"/>
            <w:rPr>
              <w:rFonts w:asciiTheme="minorHAnsi" w:hAnsiTheme="minorHAnsi"/>
              <w:noProof/>
              <w:sz w:val="22"/>
              <w:lang w:val="nl-NL"/>
            </w:rPr>
          </w:pPr>
          <w:hyperlink w:anchor="_Toc111457964" w:history="1">
            <w:r w:rsidRPr="00B674F1">
              <w:rPr>
                <w:rStyle w:val="Hyperlink"/>
                <w:noProof/>
              </w:rPr>
              <w:t>5.1.3 Range</w:t>
            </w:r>
            <w:r>
              <w:rPr>
                <w:noProof/>
                <w:webHidden/>
              </w:rPr>
              <w:tab/>
            </w:r>
            <w:r>
              <w:rPr>
                <w:noProof/>
                <w:webHidden/>
              </w:rPr>
              <w:fldChar w:fldCharType="begin"/>
            </w:r>
            <w:r>
              <w:rPr>
                <w:noProof/>
                <w:webHidden/>
              </w:rPr>
              <w:instrText xml:space="preserve"> PAGEREF _Toc111457964 \h </w:instrText>
            </w:r>
            <w:r>
              <w:rPr>
                <w:noProof/>
                <w:webHidden/>
              </w:rPr>
            </w:r>
            <w:r>
              <w:rPr>
                <w:noProof/>
                <w:webHidden/>
              </w:rPr>
              <w:fldChar w:fldCharType="separate"/>
            </w:r>
            <w:r>
              <w:rPr>
                <w:noProof/>
                <w:webHidden/>
              </w:rPr>
              <w:t>51</w:t>
            </w:r>
            <w:r>
              <w:rPr>
                <w:noProof/>
                <w:webHidden/>
              </w:rPr>
              <w:fldChar w:fldCharType="end"/>
            </w:r>
          </w:hyperlink>
        </w:p>
        <w:p w14:paraId="0AFDB412" w14:textId="4163B1F0" w:rsidR="00F6077B" w:rsidRDefault="00F6077B">
          <w:pPr>
            <w:pStyle w:val="Inhopg3"/>
            <w:rPr>
              <w:rFonts w:asciiTheme="minorHAnsi" w:hAnsiTheme="minorHAnsi"/>
              <w:noProof/>
              <w:sz w:val="22"/>
              <w:lang w:val="nl-NL"/>
            </w:rPr>
          </w:pPr>
          <w:hyperlink w:anchor="_Toc111457965" w:history="1">
            <w:r w:rsidRPr="00B674F1">
              <w:rPr>
                <w:rStyle w:val="Hyperlink"/>
                <w:noProof/>
              </w:rPr>
              <w:t>5.1.4 Characteristics</w:t>
            </w:r>
            <w:r>
              <w:rPr>
                <w:noProof/>
                <w:webHidden/>
              </w:rPr>
              <w:tab/>
            </w:r>
            <w:r>
              <w:rPr>
                <w:noProof/>
                <w:webHidden/>
              </w:rPr>
              <w:fldChar w:fldCharType="begin"/>
            </w:r>
            <w:r>
              <w:rPr>
                <w:noProof/>
                <w:webHidden/>
              </w:rPr>
              <w:instrText xml:space="preserve"> PAGEREF _Toc111457965 \h </w:instrText>
            </w:r>
            <w:r>
              <w:rPr>
                <w:noProof/>
                <w:webHidden/>
              </w:rPr>
            </w:r>
            <w:r>
              <w:rPr>
                <w:noProof/>
                <w:webHidden/>
              </w:rPr>
              <w:fldChar w:fldCharType="separate"/>
            </w:r>
            <w:r>
              <w:rPr>
                <w:noProof/>
                <w:webHidden/>
              </w:rPr>
              <w:t>51</w:t>
            </w:r>
            <w:r>
              <w:rPr>
                <w:noProof/>
                <w:webHidden/>
              </w:rPr>
              <w:fldChar w:fldCharType="end"/>
            </w:r>
          </w:hyperlink>
        </w:p>
        <w:p w14:paraId="41F1D82D" w14:textId="563E1893" w:rsidR="00F6077B" w:rsidRDefault="00F6077B">
          <w:pPr>
            <w:pStyle w:val="Inhopg3"/>
            <w:rPr>
              <w:rFonts w:asciiTheme="minorHAnsi" w:hAnsiTheme="minorHAnsi"/>
              <w:noProof/>
              <w:sz w:val="22"/>
              <w:lang w:val="nl-NL"/>
            </w:rPr>
          </w:pPr>
          <w:hyperlink w:anchor="_Toc111457966" w:history="1">
            <w:r w:rsidRPr="00B674F1">
              <w:rPr>
                <w:rStyle w:val="Hyperlink"/>
                <w:noProof/>
              </w:rPr>
              <w:t>5.1.5. Reproduction and dispersal</w:t>
            </w:r>
            <w:r>
              <w:rPr>
                <w:noProof/>
                <w:webHidden/>
              </w:rPr>
              <w:tab/>
            </w:r>
            <w:r>
              <w:rPr>
                <w:noProof/>
                <w:webHidden/>
              </w:rPr>
              <w:fldChar w:fldCharType="begin"/>
            </w:r>
            <w:r>
              <w:rPr>
                <w:noProof/>
                <w:webHidden/>
              </w:rPr>
              <w:instrText xml:space="preserve"> PAGEREF _Toc111457966 \h </w:instrText>
            </w:r>
            <w:r>
              <w:rPr>
                <w:noProof/>
                <w:webHidden/>
              </w:rPr>
            </w:r>
            <w:r>
              <w:rPr>
                <w:noProof/>
                <w:webHidden/>
              </w:rPr>
              <w:fldChar w:fldCharType="separate"/>
            </w:r>
            <w:r>
              <w:rPr>
                <w:noProof/>
                <w:webHidden/>
              </w:rPr>
              <w:t>51</w:t>
            </w:r>
            <w:r>
              <w:rPr>
                <w:noProof/>
                <w:webHidden/>
              </w:rPr>
              <w:fldChar w:fldCharType="end"/>
            </w:r>
          </w:hyperlink>
        </w:p>
        <w:p w14:paraId="75FF14AE" w14:textId="047F261A" w:rsidR="00F6077B" w:rsidRDefault="00F6077B">
          <w:pPr>
            <w:pStyle w:val="Inhopg3"/>
            <w:rPr>
              <w:rFonts w:asciiTheme="minorHAnsi" w:hAnsiTheme="minorHAnsi"/>
              <w:noProof/>
              <w:sz w:val="22"/>
              <w:lang w:val="nl-NL"/>
            </w:rPr>
          </w:pPr>
          <w:hyperlink w:anchor="_Toc111457967" w:history="1">
            <w:r w:rsidRPr="00B674F1">
              <w:rPr>
                <w:rStyle w:val="Hyperlink"/>
                <w:noProof/>
              </w:rPr>
              <w:t>5.1.6. Habitat and ecology</w:t>
            </w:r>
            <w:r>
              <w:rPr>
                <w:noProof/>
                <w:webHidden/>
              </w:rPr>
              <w:tab/>
            </w:r>
            <w:r>
              <w:rPr>
                <w:noProof/>
                <w:webHidden/>
              </w:rPr>
              <w:fldChar w:fldCharType="begin"/>
            </w:r>
            <w:r>
              <w:rPr>
                <w:noProof/>
                <w:webHidden/>
              </w:rPr>
              <w:instrText xml:space="preserve"> PAGEREF _Toc111457967 \h </w:instrText>
            </w:r>
            <w:r>
              <w:rPr>
                <w:noProof/>
                <w:webHidden/>
              </w:rPr>
            </w:r>
            <w:r>
              <w:rPr>
                <w:noProof/>
                <w:webHidden/>
              </w:rPr>
              <w:fldChar w:fldCharType="separate"/>
            </w:r>
            <w:r>
              <w:rPr>
                <w:noProof/>
                <w:webHidden/>
              </w:rPr>
              <w:t>52</w:t>
            </w:r>
            <w:r>
              <w:rPr>
                <w:noProof/>
                <w:webHidden/>
              </w:rPr>
              <w:fldChar w:fldCharType="end"/>
            </w:r>
          </w:hyperlink>
        </w:p>
        <w:p w14:paraId="55C94B59" w14:textId="6542FBD9" w:rsidR="00F6077B" w:rsidRDefault="00F6077B">
          <w:pPr>
            <w:pStyle w:val="Inhopg2"/>
            <w:rPr>
              <w:rFonts w:asciiTheme="minorHAnsi" w:hAnsiTheme="minorHAnsi"/>
              <w:sz w:val="22"/>
              <w:lang w:val="nl-NL"/>
            </w:rPr>
          </w:pPr>
          <w:hyperlink w:anchor="_Toc111457968" w:history="1">
            <w:r w:rsidRPr="00B674F1">
              <w:rPr>
                <w:rStyle w:val="Hyperlink"/>
              </w:rPr>
              <w:t>5.2.</w:t>
            </w:r>
            <w:r>
              <w:rPr>
                <w:rFonts w:asciiTheme="minorHAnsi" w:hAnsiTheme="minorHAnsi"/>
                <w:sz w:val="22"/>
                <w:lang w:val="nl-NL"/>
              </w:rPr>
              <w:tab/>
            </w:r>
            <w:r w:rsidRPr="00B674F1">
              <w:rPr>
                <w:rStyle w:val="Hyperlink"/>
              </w:rPr>
              <w:t>Distribution</w:t>
            </w:r>
            <w:r>
              <w:rPr>
                <w:webHidden/>
              </w:rPr>
              <w:tab/>
            </w:r>
            <w:r>
              <w:rPr>
                <w:webHidden/>
              </w:rPr>
              <w:fldChar w:fldCharType="begin"/>
            </w:r>
            <w:r>
              <w:rPr>
                <w:webHidden/>
              </w:rPr>
              <w:instrText xml:space="preserve"> PAGEREF _Toc111457968 \h </w:instrText>
            </w:r>
            <w:r>
              <w:rPr>
                <w:webHidden/>
              </w:rPr>
            </w:r>
            <w:r>
              <w:rPr>
                <w:webHidden/>
              </w:rPr>
              <w:fldChar w:fldCharType="separate"/>
            </w:r>
            <w:r>
              <w:rPr>
                <w:webHidden/>
              </w:rPr>
              <w:t>53</w:t>
            </w:r>
            <w:r>
              <w:rPr>
                <w:webHidden/>
              </w:rPr>
              <w:fldChar w:fldCharType="end"/>
            </w:r>
          </w:hyperlink>
        </w:p>
        <w:p w14:paraId="265C8427" w14:textId="7A55871D" w:rsidR="00F6077B" w:rsidRDefault="00F6077B">
          <w:pPr>
            <w:pStyle w:val="Inhopg3"/>
            <w:rPr>
              <w:rFonts w:asciiTheme="minorHAnsi" w:hAnsiTheme="minorHAnsi"/>
              <w:noProof/>
              <w:sz w:val="22"/>
              <w:lang w:val="nl-NL"/>
            </w:rPr>
          </w:pPr>
          <w:hyperlink w:anchor="_Toc111457969" w:history="1">
            <w:r w:rsidRPr="00B674F1">
              <w:rPr>
                <w:rStyle w:val="Hyperlink"/>
                <w:noProof/>
              </w:rPr>
              <w:t>5.2.1 Invasion history of potential distribution area</w:t>
            </w:r>
            <w:r>
              <w:rPr>
                <w:noProof/>
                <w:webHidden/>
              </w:rPr>
              <w:tab/>
            </w:r>
            <w:r>
              <w:rPr>
                <w:noProof/>
                <w:webHidden/>
              </w:rPr>
              <w:fldChar w:fldCharType="begin"/>
            </w:r>
            <w:r>
              <w:rPr>
                <w:noProof/>
                <w:webHidden/>
              </w:rPr>
              <w:instrText xml:space="preserve"> PAGEREF _Toc111457969 \h </w:instrText>
            </w:r>
            <w:r>
              <w:rPr>
                <w:noProof/>
                <w:webHidden/>
              </w:rPr>
            </w:r>
            <w:r>
              <w:rPr>
                <w:noProof/>
                <w:webHidden/>
              </w:rPr>
              <w:fldChar w:fldCharType="separate"/>
            </w:r>
            <w:r>
              <w:rPr>
                <w:noProof/>
                <w:webHidden/>
              </w:rPr>
              <w:t>53</w:t>
            </w:r>
            <w:r>
              <w:rPr>
                <w:noProof/>
                <w:webHidden/>
              </w:rPr>
              <w:fldChar w:fldCharType="end"/>
            </w:r>
          </w:hyperlink>
        </w:p>
        <w:p w14:paraId="46469872" w14:textId="18E1A62A" w:rsidR="00F6077B" w:rsidRDefault="00F6077B">
          <w:pPr>
            <w:pStyle w:val="Inhopg3"/>
            <w:rPr>
              <w:rFonts w:asciiTheme="minorHAnsi" w:hAnsiTheme="minorHAnsi"/>
              <w:noProof/>
              <w:sz w:val="22"/>
              <w:lang w:val="nl-NL"/>
            </w:rPr>
          </w:pPr>
          <w:hyperlink w:anchor="_Toc111457970" w:history="1">
            <w:r w:rsidRPr="00B674F1">
              <w:rPr>
                <w:rStyle w:val="Hyperlink"/>
                <w:noProof/>
              </w:rPr>
              <w:t>5.2.2 Pathways of introduction (UNEP pathways and vectors)</w:t>
            </w:r>
            <w:r>
              <w:rPr>
                <w:noProof/>
                <w:webHidden/>
              </w:rPr>
              <w:tab/>
            </w:r>
            <w:r>
              <w:rPr>
                <w:noProof/>
                <w:webHidden/>
              </w:rPr>
              <w:fldChar w:fldCharType="begin"/>
            </w:r>
            <w:r>
              <w:rPr>
                <w:noProof/>
                <w:webHidden/>
              </w:rPr>
              <w:instrText xml:space="preserve"> PAGEREF _Toc111457970 \h </w:instrText>
            </w:r>
            <w:r>
              <w:rPr>
                <w:noProof/>
                <w:webHidden/>
              </w:rPr>
            </w:r>
            <w:r>
              <w:rPr>
                <w:noProof/>
                <w:webHidden/>
              </w:rPr>
              <w:fldChar w:fldCharType="separate"/>
            </w:r>
            <w:r>
              <w:rPr>
                <w:noProof/>
                <w:webHidden/>
              </w:rPr>
              <w:t>54</w:t>
            </w:r>
            <w:r>
              <w:rPr>
                <w:noProof/>
                <w:webHidden/>
              </w:rPr>
              <w:fldChar w:fldCharType="end"/>
            </w:r>
          </w:hyperlink>
        </w:p>
        <w:p w14:paraId="1D5323CF" w14:textId="23B0BD91" w:rsidR="00F6077B" w:rsidRDefault="00F6077B">
          <w:pPr>
            <w:pStyle w:val="Inhopg3"/>
            <w:rPr>
              <w:rFonts w:asciiTheme="minorHAnsi" w:hAnsiTheme="minorHAnsi"/>
              <w:noProof/>
              <w:sz w:val="22"/>
              <w:lang w:val="nl-NL"/>
            </w:rPr>
          </w:pPr>
          <w:hyperlink w:anchor="_Toc111457971" w:history="1">
            <w:r w:rsidRPr="00B674F1">
              <w:rPr>
                <w:rStyle w:val="Hyperlink"/>
                <w:noProof/>
              </w:rPr>
              <w:t>5.2.3 Climate and biogeography</w:t>
            </w:r>
            <w:r>
              <w:rPr>
                <w:noProof/>
                <w:webHidden/>
              </w:rPr>
              <w:tab/>
            </w:r>
            <w:r>
              <w:rPr>
                <w:noProof/>
                <w:webHidden/>
              </w:rPr>
              <w:fldChar w:fldCharType="begin"/>
            </w:r>
            <w:r>
              <w:rPr>
                <w:noProof/>
                <w:webHidden/>
              </w:rPr>
              <w:instrText xml:space="preserve"> PAGEREF _Toc111457971 \h </w:instrText>
            </w:r>
            <w:r>
              <w:rPr>
                <w:noProof/>
                <w:webHidden/>
              </w:rPr>
            </w:r>
            <w:r>
              <w:rPr>
                <w:noProof/>
                <w:webHidden/>
              </w:rPr>
              <w:fldChar w:fldCharType="separate"/>
            </w:r>
            <w:r>
              <w:rPr>
                <w:noProof/>
                <w:webHidden/>
              </w:rPr>
              <w:t>54</w:t>
            </w:r>
            <w:r>
              <w:rPr>
                <w:noProof/>
                <w:webHidden/>
              </w:rPr>
              <w:fldChar w:fldCharType="end"/>
            </w:r>
          </w:hyperlink>
        </w:p>
        <w:p w14:paraId="1991803D" w14:textId="09D371A0" w:rsidR="00F6077B" w:rsidRDefault="00F6077B">
          <w:pPr>
            <w:pStyle w:val="Inhopg3"/>
            <w:rPr>
              <w:rFonts w:asciiTheme="minorHAnsi" w:hAnsiTheme="minorHAnsi"/>
              <w:noProof/>
              <w:sz w:val="22"/>
              <w:lang w:val="nl-NL"/>
            </w:rPr>
          </w:pPr>
          <w:hyperlink w:anchor="_Toc111457972" w:history="1">
            <w:r w:rsidRPr="00B674F1">
              <w:rPr>
                <w:rStyle w:val="Hyperlink"/>
                <w:noProof/>
              </w:rPr>
              <w:t>5.2.4 Occurrence within the EU</w:t>
            </w:r>
            <w:r>
              <w:rPr>
                <w:noProof/>
                <w:webHidden/>
              </w:rPr>
              <w:tab/>
            </w:r>
            <w:r>
              <w:rPr>
                <w:noProof/>
                <w:webHidden/>
              </w:rPr>
              <w:fldChar w:fldCharType="begin"/>
            </w:r>
            <w:r>
              <w:rPr>
                <w:noProof/>
                <w:webHidden/>
              </w:rPr>
              <w:instrText xml:space="preserve"> PAGEREF _Toc111457972 \h </w:instrText>
            </w:r>
            <w:r>
              <w:rPr>
                <w:noProof/>
                <w:webHidden/>
              </w:rPr>
            </w:r>
            <w:r>
              <w:rPr>
                <w:noProof/>
                <w:webHidden/>
              </w:rPr>
              <w:fldChar w:fldCharType="separate"/>
            </w:r>
            <w:r>
              <w:rPr>
                <w:noProof/>
                <w:webHidden/>
              </w:rPr>
              <w:t>56</w:t>
            </w:r>
            <w:r>
              <w:rPr>
                <w:noProof/>
                <w:webHidden/>
              </w:rPr>
              <w:fldChar w:fldCharType="end"/>
            </w:r>
          </w:hyperlink>
        </w:p>
        <w:p w14:paraId="7DF154EF" w14:textId="14C74AFE" w:rsidR="00F6077B" w:rsidRDefault="00F6077B">
          <w:pPr>
            <w:pStyle w:val="Inhopg2"/>
            <w:rPr>
              <w:rFonts w:asciiTheme="minorHAnsi" w:hAnsiTheme="minorHAnsi"/>
              <w:sz w:val="22"/>
              <w:lang w:val="nl-NL"/>
            </w:rPr>
          </w:pPr>
          <w:hyperlink w:anchor="_Toc111457973" w:history="1">
            <w:r w:rsidRPr="00B674F1">
              <w:rPr>
                <w:rStyle w:val="Hyperlink"/>
              </w:rPr>
              <w:t>5.3</w:t>
            </w:r>
            <w:r>
              <w:rPr>
                <w:rFonts w:asciiTheme="minorHAnsi" w:hAnsiTheme="minorHAnsi"/>
                <w:sz w:val="22"/>
                <w:lang w:val="nl-NL"/>
              </w:rPr>
              <w:tab/>
            </w:r>
            <w:r w:rsidRPr="00B674F1">
              <w:rPr>
                <w:rStyle w:val="Hyperlink"/>
              </w:rPr>
              <w:t>Impacts</w:t>
            </w:r>
            <w:r>
              <w:rPr>
                <w:webHidden/>
              </w:rPr>
              <w:tab/>
            </w:r>
            <w:r>
              <w:rPr>
                <w:webHidden/>
              </w:rPr>
              <w:fldChar w:fldCharType="begin"/>
            </w:r>
            <w:r>
              <w:rPr>
                <w:webHidden/>
              </w:rPr>
              <w:instrText xml:space="preserve"> PAGEREF _Toc111457973 \h </w:instrText>
            </w:r>
            <w:r>
              <w:rPr>
                <w:webHidden/>
              </w:rPr>
            </w:r>
            <w:r>
              <w:rPr>
                <w:webHidden/>
              </w:rPr>
              <w:fldChar w:fldCharType="separate"/>
            </w:r>
            <w:r>
              <w:rPr>
                <w:webHidden/>
              </w:rPr>
              <w:t>57</w:t>
            </w:r>
            <w:r>
              <w:rPr>
                <w:webHidden/>
              </w:rPr>
              <w:fldChar w:fldCharType="end"/>
            </w:r>
          </w:hyperlink>
        </w:p>
        <w:p w14:paraId="2E545E8B" w14:textId="3A3B6BC7" w:rsidR="00F6077B" w:rsidRDefault="00F6077B">
          <w:pPr>
            <w:pStyle w:val="Inhopg3"/>
            <w:rPr>
              <w:rFonts w:asciiTheme="minorHAnsi" w:hAnsiTheme="minorHAnsi"/>
              <w:noProof/>
              <w:sz w:val="22"/>
              <w:lang w:val="nl-NL"/>
            </w:rPr>
          </w:pPr>
          <w:hyperlink w:anchor="_Toc111457974" w:history="1">
            <w:r w:rsidRPr="00B674F1">
              <w:rPr>
                <w:rStyle w:val="Hyperlink"/>
                <w:noProof/>
              </w:rPr>
              <w:t>5.3.1 Biodiversity and ecosystems</w:t>
            </w:r>
            <w:r>
              <w:rPr>
                <w:noProof/>
                <w:webHidden/>
              </w:rPr>
              <w:tab/>
            </w:r>
            <w:r>
              <w:rPr>
                <w:noProof/>
                <w:webHidden/>
              </w:rPr>
              <w:fldChar w:fldCharType="begin"/>
            </w:r>
            <w:r>
              <w:rPr>
                <w:noProof/>
                <w:webHidden/>
              </w:rPr>
              <w:instrText xml:space="preserve"> PAGEREF _Toc111457974 \h </w:instrText>
            </w:r>
            <w:r>
              <w:rPr>
                <w:noProof/>
                <w:webHidden/>
              </w:rPr>
            </w:r>
            <w:r>
              <w:rPr>
                <w:noProof/>
                <w:webHidden/>
              </w:rPr>
              <w:fldChar w:fldCharType="separate"/>
            </w:r>
            <w:r>
              <w:rPr>
                <w:noProof/>
                <w:webHidden/>
              </w:rPr>
              <w:t>57</w:t>
            </w:r>
            <w:r>
              <w:rPr>
                <w:noProof/>
                <w:webHidden/>
              </w:rPr>
              <w:fldChar w:fldCharType="end"/>
            </w:r>
          </w:hyperlink>
        </w:p>
        <w:p w14:paraId="75BBCEF0" w14:textId="161515BA" w:rsidR="00F6077B" w:rsidRDefault="00F6077B">
          <w:pPr>
            <w:pStyle w:val="Inhopg3"/>
            <w:rPr>
              <w:rFonts w:asciiTheme="minorHAnsi" w:hAnsiTheme="minorHAnsi"/>
              <w:noProof/>
              <w:sz w:val="22"/>
              <w:lang w:val="nl-NL"/>
            </w:rPr>
          </w:pPr>
          <w:hyperlink w:anchor="_Toc111457975" w:history="1">
            <w:r w:rsidRPr="00B674F1">
              <w:rPr>
                <w:rStyle w:val="Hyperlink"/>
                <w:noProof/>
              </w:rPr>
              <w:t>5.3.2 Red List species and protected species</w:t>
            </w:r>
            <w:r>
              <w:rPr>
                <w:noProof/>
                <w:webHidden/>
              </w:rPr>
              <w:tab/>
            </w:r>
            <w:r>
              <w:rPr>
                <w:noProof/>
                <w:webHidden/>
              </w:rPr>
              <w:fldChar w:fldCharType="begin"/>
            </w:r>
            <w:r>
              <w:rPr>
                <w:noProof/>
                <w:webHidden/>
              </w:rPr>
              <w:instrText xml:space="preserve"> PAGEREF _Toc111457975 \h </w:instrText>
            </w:r>
            <w:r>
              <w:rPr>
                <w:noProof/>
                <w:webHidden/>
              </w:rPr>
            </w:r>
            <w:r>
              <w:rPr>
                <w:noProof/>
                <w:webHidden/>
              </w:rPr>
              <w:fldChar w:fldCharType="separate"/>
            </w:r>
            <w:r>
              <w:rPr>
                <w:noProof/>
                <w:webHidden/>
              </w:rPr>
              <w:t>58</w:t>
            </w:r>
            <w:r>
              <w:rPr>
                <w:noProof/>
                <w:webHidden/>
              </w:rPr>
              <w:fldChar w:fldCharType="end"/>
            </w:r>
          </w:hyperlink>
        </w:p>
        <w:p w14:paraId="40FEC23A" w14:textId="4FBE8C8C" w:rsidR="00F6077B" w:rsidRDefault="00F6077B">
          <w:pPr>
            <w:pStyle w:val="Inhopg3"/>
            <w:rPr>
              <w:rFonts w:asciiTheme="minorHAnsi" w:hAnsiTheme="minorHAnsi"/>
              <w:noProof/>
              <w:sz w:val="22"/>
              <w:lang w:val="nl-NL"/>
            </w:rPr>
          </w:pPr>
          <w:hyperlink w:anchor="_Toc111457976" w:history="1">
            <w:r w:rsidRPr="00B674F1">
              <w:rPr>
                <w:rStyle w:val="Hyperlink"/>
                <w:noProof/>
              </w:rPr>
              <w:t>5.3.3 EU habitats</w:t>
            </w:r>
            <w:r>
              <w:rPr>
                <w:noProof/>
                <w:webHidden/>
              </w:rPr>
              <w:tab/>
            </w:r>
            <w:r>
              <w:rPr>
                <w:noProof/>
                <w:webHidden/>
              </w:rPr>
              <w:fldChar w:fldCharType="begin"/>
            </w:r>
            <w:r>
              <w:rPr>
                <w:noProof/>
                <w:webHidden/>
              </w:rPr>
              <w:instrText xml:space="preserve"> PAGEREF _Toc111457976 \h </w:instrText>
            </w:r>
            <w:r>
              <w:rPr>
                <w:noProof/>
                <w:webHidden/>
              </w:rPr>
            </w:r>
            <w:r>
              <w:rPr>
                <w:noProof/>
                <w:webHidden/>
              </w:rPr>
              <w:fldChar w:fldCharType="separate"/>
            </w:r>
            <w:r>
              <w:rPr>
                <w:noProof/>
                <w:webHidden/>
              </w:rPr>
              <w:t>58</w:t>
            </w:r>
            <w:r>
              <w:rPr>
                <w:noProof/>
                <w:webHidden/>
              </w:rPr>
              <w:fldChar w:fldCharType="end"/>
            </w:r>
          </w:hyperlink>
        </w:p>
        <w:p w14:paraId="086DFA6C" w14:textId="26E6BFB3" w:rsidR="00F6077B" w:rsidRDefault="00F6077B">
          <w:pPr>
            <w:pStyle w:val="Inhopg3"/>
            <w:rPr>
              <w:rFonts w:asciiTheme="minorHAnsi" w:hAnsiTheme="minorHAnsi"/>
              <w:noProof/>
              <w:sz w:val="22"/>
              <w:lang w:val="nl-NL"/>
            </w:rPr>
          </w:pPr>
          <w:hyperlink w:anchor="_Toc111457977" w:history="1">
            <w:r w:rsidRPr="00B674F1">
              <w:rPr>
                <w:rStyle w:val="Hyperlink"/>
                <w:noProof/>
              </w:rPr>
              <w:t>5.3.4 Physicochemical properties and structure of ecosystems</w:t>
            </w:r>
            <w:r>
              <w:rPr>
                <w:noProof/>
                <w:webHidden/>
              </w:rPr>
              <w:tab/>
            </w:r>
            <w:r>
              <w:rPr>
                <w:noProof/>
                <w:webHidden/>
              </w:rPr>
              <w:fldChar w:fldCharType="begin"/>
            </w:r>
            <w:r>
              <w:rPr>
                <w:noProof/>
                <w:webHidden/>
              </w:rPr>
              <w:instrText xml:space="preserve"> PAGEREF _Toc111457977 \h </w:instrText>
            </w:r>
            <w:r>
              <w:rPr>
                <w:noProof/>
                <w:webHidden/>
              </w:rPr>
            </w:r>
            <w:r>
              <w:rPr>
                <w:noProof/>
                <w:webHidden/>
              </w:rPr>
              <w:fldChar w:fldCharType="separate"/>
            </w:r>
            <w:r>
              <w:rPr>
                <w:noProof/>
                <w:webHidden/>
              </w:rPr>
              <w:t>58</w:t>
            </w:r>
            <w:r>
              <w:rPr>
                <w:noProof/>
                <w:webHidden/>
              </w:rPr>
              <w:fldChar w:fldCharType="end"/>
            </w:r>
          </w:hyperlink>
        </w:p>
        <w:p w14:paraId="7E2CC26B" w14:textId="26C91B40" w:rsidR="00F6077B" w:rsidRDefault="00F6077B">
          <w:pPr>
            <w:pStyle w:val="Inhopg3"/>
            <w:rPr>
              <w:rFonts w:asciiTheme="minorHAnsi" w:hAnsiTheme="minorHAnsi"/>
              <w:noProof/>
              <w:sz w:val="22"/>
              <w:lang w:val="nl-NL"/>
            </w:rPr>
          </w:pPr>
          <w:hyperlink w:anchor="_Toc111457978" w:history="1">
            <w:r w:rsidRPr="00B674F1">
              <w:rPr>
                <w:rStyle w:val="Hyperlink"/>
                <w:noProof/>
              </w:rPr>
              <w:t>5.3.5 Ecosystem services</w:t>
            </w:r>
            <w:r>
              <w:rPr>
                <w:noProof/>
                <w:webHidden/>
              </w:rPr>
              <w:tab/>
            </w:r>
            <w:r>
              <w:rPr>
                <w:noProof/>
                <w:webHidden/>
              </w:rPr>
              <w:fldChar w:fldCharType="begin"/>
            </w:r>
            <w:r>
              <w:rPr>
                <w:noProof/>
                <w:webHidden/>
              </w:rPr>
              <w:instrText xml:space="preserve"> PAGEREF _Toc111457978 \h </w:instrText>
            </w:r>
            <w:r>
              <w:rPr>
                <w:noProof/>
                <w:webHidden/>
              </w:rPr>
            </w:r>
            <w:r>
              <w:rPr>
                <w:noProof/>
                <w:webHidden/>
              </w:rPr>
              <w:fldChar w:fldCharType="separate"/>
            </w:r>
            <w:r>
              <w:rPr>
                <w:noProof/>
                <w:webHidden/>
              </w:rPr>
              <w:t>58</w:t>
            </w:r>
            <w:r>
              <w:rPr>
                <w:noProof/>
                <w:webHidden/>
              </w:rPr>
              <w:fldChar w:fldCharType="end"/>
            </w:r>
          </w:hyperlink>
        </w:p>
        <w:p w14:paraId="162B8420" w14:textId="3529F9AC" w:rsidR="00F6077B" w:rsidRDefault="00F6077B">
          <w:pPr>
            <w:pStyle w:val="Inhopg3"/>
            <w:rPr>
              <w:rFonts w:asciiTheme="minorHAnsi" w:hAnsiTheme="minorHAnsi"/>
              <w:noProof/>
              <w:sz w:val="22"/>
              <w:lang w:val="nl-NL"/>
            </w:rPr>
          </w:pPr>
          <w:hyperlink w:anchor="_Toc111457979" w:history="1">
            <w:r w:rsidRPr="00B674F1">
              <w:rPr>
                <w:rStyle w:val="Hyperlink"/>
                <w:noProof/>
              </w:rPr>
              <w:t>5.3.6 Public health &amp; the economy</w:t>
            </w:r>
            <w:r>
              <w:rPr>
                <w:noProof/>
                <w:webHidden/>
              </w:rPr>
              <w:tab/>
            </w:r>
            <w:r>
              <w:rPr>
                <w:noProof/>
                <w:webHidden/>
              </w:rPr>
              <w:fldChar w:fldCharType="begin"/>
            </w:r>
            <w:r>
              <w:rPr>
                <w:noProof/>
                <w:webHidden/>
              </w:rPr>
              <w:instrText xml:space="preserve"> PAGEREF _Toc111457979 \h </w:instrText>
            </w:r>
            <w:r>
              <w:rPr>
                <w:noProof/>
                <w:webHidden/>
              </w:rPr>
            </w:r>
            <w:r>
              <w:rPr>
                <w:noProof/>
                <w:webHidden/>
              </w:rPr>
              <w:fldChar w:fldCharType="separate"/>
            </w:r>
            <w:r>
              <w:rPr>
                <w:noProof/>
                <w:webHidden/>
              </w:rPr>
              <w:t>59</w:t>
            </w:r>
            <w:r>
              <w:rPr>
                <w:noProof/>
                <w:webHidden/>
              </w:rPr>
              <w:fldChar w:fldCharType="end"/>
            </w:r>
          </w:hyperlink>
        </w:p>
        <w:p w14:paraId="1E787FD7" w14:textId="6B6C43DB" w:rsidR="00F6077B" w:rsidRDefault="00F6077B">
          <w:pPr>
            <w:pStyle w:val="Inhopg1"/>
            <w:rPr>
              <w:rFonts w:asciiTheme="minorHAnsi" w:hAnsiTheme="minorHAnsi"/>
              <w:sz w:val="22"/>
              <w:lang w:val="nl-NL"/>
            </w:rPr>
          </w:pPr>
          <w:hyperlink w:anchor="_Toc111457980" w:history="1">
            <w:r w:rsidRPr="00B674F1">
              <w:rPr>
                <w:rStyle w:val="Hyperlink"/>
              </w:rPr>
              <w:t>6</w:t>
            </w:r>
            <w:r>
              <w:rPr>
                <w:rFonts w:asciiTheme="minorHAnsi" w:hAnsiTheme="minorHAnsi"/>
                <w:sz w:val="22"/>
                <w:lang w:val="nl-NL"/>
              </w:rPr>
              <w:tab/>
            </w:r>
            <w:r w:rsidRPr="00B674F1">
              <w:rPr>
                <w:rStyle w:val="Hyperlink"/>
                <w:i/>
              </w:rPr>
              <w:t>Koenigia polystachya</w:t>
            </w:r>
            <w:r>
              <w:rPr>
                <w:webHidden/>
              </w:rPr>
              <w:tab/>
            </w:r>
            <w:r>
              <w:rPr>
                <w:webHidden/>
              </w:rPr>
              <w:fldChar w:fldCharType="begin"/>
            </w:r>
            <w:r>
              <w:rPr>
                <w:webHidden/>
              </w:rPr>
              <w:instrText xml:space="preserve"> PAGEREF _Toc111457980 \h </w:instrText>
            </w:r>
            <w:r>
              <w:rPr>
                <w:webHidden/>
              </w:rPr>
            </w:r>
            <w:r>
              <w:rPr>
                <w:webHidden/>
              </w:rPr>
              <w:fldChar w:fldCharType="separate"/>
            </w:r>
            <w:r>
              <w:rPr>
                <w:webHidden/>
              </w:rPr>
              <w:t>60</w:t>
            </w:r>
            <w:r>
              <w:rPr>
                <w:webHidden/>
              </w:rPr>
              <w:fldChar w:fldCharType="end"/>
            </w:r>
          </w:hyperlink>
        </w:p>
        <w:p w14:paraId="0FCD2823" w14:textId="402BC78C" w:rsidR="00F6077B" w:rsidRDefault="00F6077B">
          <w:pPr>
            <w:pStyle w:val="Inhopg2"/>
            <w:rPr>
              <w:rFonts w:asciiTheme="minorHAnsi" w:hAnsiTheme="minorHAnsi"/>
              <w:sz w:val="22"/>
              <w:lang w:val="nl-NL"/>
            </w:rPr>
          </w:pPr>
          <w:hyperlink w:anchor="_Toc111457981" w:history="1">
            <w:r w:rsidRPr="00B674F1">
              <w:rPr>
                <w:rStyle w:val="Hyperlink"/>
              </w:rPr>
              <w:t>6.1</w:t>
            </w:r>
            <w:r>
              <w:rPr>
                <w:rFonts w:asciiTheme="minorHAnsi" w:hAnsiTheme="minorHAnsi"/>
                <w:sz w:val="22"/>
                <w:lang w:val="nl-NL"/>
              </w:rPr>
              <w:tab/>
            </w:r>
            <w:r w:rsidRPr="00B674F1">
              <w:rPr>
                <w:rStyle w:val="Hyperlink"/>
              </w:rPr>
              <w:t>Species description</w:t>
            </w:r>
            <w:r>
              <w:rPr>
                <w:webHidden/>
              </w:rPr>
              <w:tab/>
            </w:r>
            <w:r>
              <w:rPr>
                <w:webHidden/>
              </w:rPr>
              <w:fldChar w:fldCharType="begin"/>
            </w:r>
            <w:r>
              <w:rPr>
                <w:webHidden/>
              </w:rPr>
              <w:instrText xml:space="preserve"> PAGEREF _Toc111457981 \h </w:instrText>
            </w:r>
            <w:r>
              <w:rPr>
                <w:webHidden/>
              </w:rPr>
            </w:r>
            <w:r>
              <w:rPr>
                <w:webHidden/>
              </w:rPr>
              <w:fldChar w:fldCharType="separate"/>
            </w:r>
            <w:r>
              <w:rPr>
                <w:webHidden/>
              </w:rPr>
              <w:t>60</w:t>
            </w:r>
            <w:r>
              <w:rPr>
                <w:webHidden/>
              </w:rPr>
              <w:fldChar w:fldCharType="end"/>
            </w:r>
          </w:hyperlink>
        </w:p>
        <w:p w14:paraId="4C896FB3" w14:textId="39D91FA9" w:rsidR="00F6077B" w:rsidRDefault="00F6077B">
          <w:pPr>
            <w:pStyle w:val="Inhopg3"/>
            <w:rPr>
              <w:rFonts w:asciiTheme="minorHAnsi" w:hAnsiTheme="minorHAnsi"/>
              <w:noProof/>
              <w:sz w:val="22"/>
              <w:lang w:val="nl-NL"/>
            </w:rPr>
          </w:pPr>
          <w:hyperlink w:anchor="_Toc111457982" w:history="1">
            <w:r w:rsidRPr="00B674F1">
              <w:rPr>
                <w:rStyle w:val="Hyperlink"/>
                <w:noProof/>
              </w:rPr>
              <w:t>6.1.1 Taxonomy</w:t>
            </w:r>
            <w:r>
              <w:rPr>
                <w:noProof/>
                <w:webHidden/>
              </w:rPr>
              <w:tab/>
            </w:r>
            <w:r>
              <w:rPr>
                <w:noProof/>
                <w:webHidden/>
              </w:rPr>
              <w:fldChar w:fldCharType="begin"/>
            </w:r>
            <w:r>
              <w:rPr>
                <w:noProof/>
                <w:webHidden/>
              </w:rPr>
              <w:instrText xml:space="preserve"> PAGEREF _Toc111457982 \h </w:instrText>
            </w:r>
            <w:r>
              <w:rPr>
                <w:noProof/>
                <w:webHidden/>
              </w:rPr>
            </w:r>
            <w:r>
              <w:rPr>
                <w:noProof/>
                <w:webHidden/>
              </w:rPr>
              <w:fldChar w:fldCharType="separate"/>
            </w:r>
            <w:r>
              <w:rPr>
                <w:noProof/>
                <w:webHidden/>
              </w:rPr>
              <w:t>60</w:t>
            </w:r>
            <w:r>
              <w:rPr>
                <w:noProof/>
                <w:webHidden/>
              </w:rPr>
              <w:fldChar w:fldCharType="end"/>
            </w:r>
          </w:hyperlink>
        </w:p>
        <w:p w14:paraId="4F8F0D94" w14:textId="60A8CBA4" w:rsidR="00F6077B" w:rsidRDefault="00F6077B">
          <w:pPr>
            <w:pStyle w:val="Inhopg3"/>
            <w:rPr>
              <w:rFonts w:asciiTheme="minorHAnsi" w:hAnsiTheme="minorHAnsi"/>
              <w:noProof/>
              <w:sz w:val="22"/>
              <w:lang w:val="nl-NL"/>
            </w:rPr>
          </w:pPr>
          <w:hyperlink w:anchor="_Toc111457983" w:history="1">
            <w:r w:rsidRPr="00B674F1">
              <w:rPr>
                <w:rStyle w:val="Hyperlink"/>
                <w:noProof/>
              </w:rPr>
              <w:t>6.1.2 Nomenclature</w:t>
            </w:r>
            <w:r>
              <w:rPr>
                <w:noProof/>
                <w:webHidden/>
              </w:rPr>
              <w:tab/>
            </w:r>
            <w:r>
              <w:rPr>
                <w:noProof/>
                <w:webHidden/>
              </w:rPr>
              <w:fldChar w:fldCharType="begin"/>
            </w:r>
            <w:r>
              <w:rPr>
                <w:noProof/>
                <w:webHidden/>
              </w:rPr>
              <w:instrText xml:space="preserve"> PAGEREF _Toc111457983 \h </w:instrText>
            </w:r>
            <w:r>
              <w:rPr>
                <w:noProof/>
                <w:webHidden/>
              </w:rPr>
            </w:r>
            <w:r>
              <w:rPr>
                <w:noProof/>
                <w:webHidden/>
              </w:rPr>
              <w:fldChar w:fldCharType="separate"/>
            </w:r>
            <w:r>
              <w:rPr>
                <w:noProof/>
                <w:webHidden/>
              </w:rPr>
              <w:t>60</w:t>
            </w:r>
            <w:r>
              <w:rPr>
                <w:noProof/>
                <w:webHidden/>
              </w:rPr>
              <w:fldChar w:fldCharType="end"/>
            </w:r>
          </w:hyperlink>
        </w:p>
        <w:p w14:paraId="3E08C1A7" w14:textId="5068D462" w:rsidR="00F6077B" w:rsidRDefault="00F6077B">
          <w:pPr>
            <w:pStyle w:val="Inhopg3"/>
            <w:rPr>
              <w:rFonts w:asciiTheme="minorHAnsi" w:hAnsiTheme="minorHAnsi"/>
              <w:noProof/>
              <w:sz w:val="22"/>
              <w:lang w:val="nl-NL"/>
            </w:rPr>
          </w:pPr>
          <w:hyperlink w:anchor="_Toc111457984" w:history="1">
            <w:r w:rsidRPr="00B674F1">
              <w:rPr>
                <w:rStyle w:val="Hyperlink"/>
                <w:noProof/>
              </w:rPr>
              <w:t>6.1.3 Range</w:t>
            </w:r>
            <w:r>
              <w:rPr>
                <w:noProof/>
                <w:webHidden/>
              </w:rPr>
              <w:tab/>
            </w:r>
            <w:r>
              <w:rPr>
                <w:noProof/>
                <w:webHidden/>
              </w:rPr>
              <w:fldChar w:fldCharType="begin"/>
            </w:r>
            <w:r>
              <w:rPr>
                <w:noProof/>
                <w:webHidden/>
              </w:rPr>
              <w:instrText xml:space="preserve"> PAGEREF _Toc111457984 \h </w:instrText>
            </w:r>
            <w:r>
              <w:rPr>
                <w:noProof/>
                <w:webHidden/>
              </w:rPr>
            </w:r>
            <w:r>
              <w:rPr>
                <w:noProof/>
                <w:webHidden/>
              </w:rPr>
              <w:fldChar w:fldCharType="separate"/>
            </w:r>
            <w:r>
              <w:rPr>
                <w:noProof/>
                <w:webHidden/>
              </w:rPr>
              <w:t>61</w:t>
            </w:r>
            <w:r>
              <w:rPr>
                <w:noProof/>
                <w:webHidden/>
              </w:rPr>
              <w:fldChar w:fldCharType="end"/>
            </w:r>
          </w:hyperlink>
        </w:p>
        <w:p w14:paraId="70FA0A2B" w14:textId="65D856E2" w:rsidR="00F6077B" w:rsidRDefault="00F6077B">
          <w:pPr>
            <w:pStyle w:val="Inhopg3"/>
            <w:rPr>
              <w:rFonts w:asciiTheme="minorHAnsi" w:hAnsiTheme="minorHAnsi"/>
              <w:noProof/>
              <w:sz w:val="22"/>
              <w:lang w:val="nl-NL"/>
            </w:rPr>
          </w:pPr>
          <w:hyperlink w:anchor="_Toc111457985" w:history="1">
            <w:r w:rsidRPr="00B674F1">
              <w:rPr>
                <w:rStyle w:val="Hyperlink"/>
                <w:noProof/>
              </w:rPr>
              <w:t>6.1.4 Characteristics</w:t>
            </w:r>
            <w:r>
              <w:rPr>
                <w:noProof/>
                <w:webHidden/>
              </w:rPr>
              <w:tab/>
            </w:r>
            <w:r>
              <w:rPr>
                <w:noProof/>
                <w:webHidden/>
              </w:rPr>
              <w:fldChar w:fldCharType="begin"/>
            </w:r>
            <w:r>
              <w:rPr>
                <w:noProof/>
                <w:webHidden/>
              </w:rPr>
              <w:instrText xml:space="preserve"> PAGEREF _Toc111457985 \h </w:instrText>
            </w:r>
            <w:r>
              <w:rPr>
                <w:noProof/>
                <w:webHidden/>
              </w:rPr>
            </w:r>
            <w:r>
              <w:rPr>
                <w:noProof/>
                <w:webHidden/>
              </w:rPr>
              <w:fldChar w:fldCharType="separate"/>
            </w:r>
            <w:r>
              <w:rPr>
                <w:noProof/>
                <w:webHidden/>
              </w:rPr>
              <w:t>61</w:t>
            </w:r>
            <w:r>
              <w:rPr>
                <w:noProof/>
                <w:webHidden/>
              </w:rPr>
              <w:fldChar w:fldCharType="end"/>
            </w:r>
          </w:hyperlink>
        </w:p>
        <w:p w14:paraId="4365000B" w14:textId="4E206EA7" w:rsidR="00F6077B" w:rsidRDefault="00F6077B">
          <w:pPr>
            <w:pStyle w:val="Inhopg3"/>
            <w:rPr>
              <w:rFonts w:asciiTheme="minorHAnsi" w:hAnsiTheme="minorHAnsi"/>
              <w:noProof/>
              <w:sz w:val="22"/>
              <w:lang w:val="nl-NL"/>
            </w:rPr>
          </w:pPr>
          <w:hyperlink w:anchor="_Toc111457986" w:history="1">
            <w:r w:rsidRPr="00B674F1">
              <w:rPr>
                <w:rStyle w:val="Hyperlink"/>
                <w:noProof/>
              </w:rPr>
              <w:t>6.1.5 Reproduction and dispersal</w:t>
            </w:r>
            <w:r>
              <w:rPr>
                <w:noProof/>
                <w:webHidden/>
              </w:rPr>
              <w:tab/>
            </w:r>
            <w:r>
              <w:rPr>
                <w:noProof/>
                <w:webHidden/>
              </w:rPr>
              <w:fldChar w:fldCharType="begin"/>
            </w:r>
            <w:r>
              <w:rPr>
                <w:noProof/>
                <w:webHidden/>
              </w:rPr>
              <w:instrText xml:space="preserve"> PAGEREF _Toc111457986 \h </w:instrText>
            </w:r>
            <w:r>
              <w:rPr>
                <w:noProof/>
                <w:webHidden/>
              </w:rPr>
            </w:r>
            <w:r>
              <w:rPr>
                <w:noProof/>
                <w:webHidden/>
              </w:rPr>
              <w:fldChar w:fldCharType="separate"/>
            </w:r>
            <w:r>
              <w:rPr>
                <w:noProof/>
                <w:webHidden/>
              </w:rPr>
              <w:t>62</w:t>
            </w:r>
            <w:r>
              <w:rPr>
                <w:noProof/>
                <w:webHidden/>
              </w:rPr>
              <w:fldChar w:fldCharType="end"/>
            </w:r>
          </w:hyperlink>
        </w:p>
        <w:p w14:paraId="14BF798B" w14:textId="3AB2D2C8" w:rsidR="00F6077B" w:rsidRDefault="00F6077B">
          <w:pPr>
            <w:pStyle w:val="Inhopg3"/>
            <w:rPr>
              <w:rFonts w:asciiTheme="minorHAnsi" w:hAnsiTheme="minorHAnsi"/>
              <w:noProof/>
              <w:sz w:val="22"/>
              <w:lang w:val="nl-NL"/>
            </w:rPr>
          </w:pPr>
          <w:hyperlink w:anchor="_Toc111457987" w:history="1">
            <w:r w:rsidRPr="00B674F1">
              <w:rPr>
                <w:rStyle w:val="Hyperlink"/>
                <w:noProof/>
              </w:rPr>
              <w:t>6.1.6. Habitat and ecology</w:t>
            </w:r>
            <w:r>
              <w:rPr>
                <w:noProof/>
                <w:webHidden/>
              </w:rPr>
              <w:tab/>
            </w:r>
            <w:r>
              <w:rPr>
                <w:noProof/>
                <w:webHidden/>
              </w:rPr>
              <w:fldChar w:fldCharType="begin"/>
            </w:r>
            <w:r>
              <w:rPr>
                <w:noProof/>
                <w:webHidden/>
              </w:rPr>
              <w:instrText xml:space="preserve"> PAGEREF _Toc111457987 \h </w:instrText>
            </w:r>
            <w:r>
              <w:rPr>
                <w:noProof/>
                <w:webHidden/>
              </w:rPr>
            </w:r>
            <w:r>
              <w:rPr>
                <w:noProof/>
                <w:webHidden/>
              </w:rPr>
              <w:fldChar w:fldCharType="separate"/>
            </w:r>
            <w:r>
              <w:rPr>
                <w:noProof/>
                <w:webHidden/>
              </w:rPr>
              <w:t>62</w:t>
            </w:r>
            <w:r>
              <w:rPr>
                <w:noProof/>
                <w:webHidden/>
              </w:rPr>
              <w:fldChar w:fldCharType="end"/>
            </w:r>
          </w:hyperlink>
        </w:p>
        <w:p w14:paraId="10A69148" w14:textId="34186E5F" w:rsidR="00F6077B" w:rsidRDefault="00F6077B">
          <w:pPr>
            <w:pStyle w:val="Inhopg2"/>
            <w:rPr>
              <w:rFonts w:asciiTheme="minorHAnsi" w:hAnsiTheme="minorHAnsi"/>
              <w:sz w:val="22"/>
              <w:lang w:val="nl-NL"/>
            </w:rPr>
          </w:pPr>
          <w:hyperlink w:anchor="_Toc111457988" w:history="1">
            <w:r w:rsidRPr="00B674F1">
              <w:rPr>
                <w:rStyle w:val="Hyperlink"/>
              </w:rPr>
              <w:t>6.2</w:t>
            </w:r>
            <w:r>
              <w:rPr>
                <w:rFonts w:asciiTheme="minorHAnsi" w:hAnsiTheme="minorHAnsi"/>
                <w:sz w:val="22"/>
                <w:lang w:val="nl-NL"/>
              </w:rPr>
              <w:tab/>
            </w:r>
            <w:r w:rsidRPr="00B674F1">
              <w:rPr>
                <w:rStyle w:val="Hyperlink"/>
              </w:rPr>
              <w:t>Distribution</w:t>
            </w:r>
            <w:r>
              <w:rPr>
                <w:webHidden/>
              </w:rPr>
              <w:tab/>
            </w:r>
            <w:r>
              <w:rPr>
                <w:webHidden/>
              </w:rPr>
              <w:fldChar w:fldCharType="begin"/>
            </w:r>
            <w:r>
              <w:rPr>
                <w:webHidden/>
              </w:rPr>
              <w:instrText xml:space="preserve"> PAGEREF _Toc111457988 \h </w:instrText>
            </w:r>
            <w:r>
              <w:rPr>
                <w:webHidden/>
              </w:rPr>
            </w:r>
            <w:r>
              <w:rPr>
                <w:webHidden/>
              </w:rPr>
              <w:fldChar w:fldCharType="separate"/>
            </w:r>
            <w:r>
              <w:rPr>
                <w:webHidden/>
              </w:rPr>
              <w:t>63</w:t>
            </w:r>
            <w:r>
              <w:rPr>
                <w:webHidden/>
              </w:rPr>
              <w:fldChar w:fldCharType="end"/>
            </w:r>
          </w:hyperlink>
        </w:p>
        <w:p w14:paraId="61202B14" w14:textId="1134F2AD" w:rsidR="00F6077B" w:rsidRDefault="00F6077B">
          <w:pPr>
            <w:pStyle w:val="Inhopg3"/>
            <w:rPr>
              <w:rFonts w:asciiTheme="minorHAnsi" w:hAnsiTheme="minorHAnsi"/>
              <w:noProof/>
              <w:sz w:val="22"/>
              <w:lang w:val="nl-NL"/>
            </w:rPr>
          </w:pPr>
          <w:hyperlink w:anchor="_Toc111457989" w:history="1">
            <w:r w:rsidRPr="00B674F1">
              <w:rPr>
                <w:rStyle w:val="Hyperlink"/>
                <w:noProof/>
              </w:rPr>
              <w:t>6.2.1 Invasion history of potential distribution area</w:t>
            </w:r>
            <w:r>
              <w:rPr>
                <w:noProof/>
                <w:webHidden/>
              </w:rPr>
              <w:tab/>
            </w:r>
            <w:r>
              <w:rPr>
                <w:noProof/>
                <w:webHidden/>
              </w:rPr>
              <w:fldChar w:fldCharType="begin"/>
            </w:r>
            <w:r>
              <w:rPr>
                <w:noProof/>
                <w:webHidden/>
              </w:rPr>
              <w:instrText xml:space="preserve"> PAGEREF _Toc111457989 \h </w:instrText>
            </w:r>
            <w:r>
              <w:rPr>
                <w:noProof/>
                <w:webHidden/>
              </w:rPr>
            </w:r>
            <w:r>
              <w:rPr>
                <w:noProof/>
                <w:webHidden/>
              </w:rPr>
              <w:fldChar w:fldCharType="separate"/>
            </w:r>
            <w:r>
              <w:rPr>
                <w:noProof/>
                <w:webHidden/>
              </w:rPr>
              <w:t>63</w:t>
            </w:r>
            <w:r>
              <w:rPr>
                <w:noProof/>
                <w:webHidden/>
              </w:rPr>
              <w:fldChar w:fldCharType="end"/>
            </w:r>
          </w:hyperlink>
        </w:p>
        <w:p w14:paraId="2A2199C0" w14:textId="0DCCE3E8" w:rsidR="00F6077B" w:rsidRDefault="00F6077B">
          <w:pPr>
            <w:pStyle w:val="Inhopg3"/>
            <w:rPr>
              <w:rFonts w:asciiTheme="minorHAnsi" w:hAnsiTheme="minorHAnsi"/>
              <w:noProof/>
              <w:sz w:val="22"/>
              <w:lang w:val="nl-NL"/>
            </w:rPr>
          </w:pPr>
          <w:hyperlink w:anchor="_Toc111457990" w:history="1">
            <w:r w:rsidRPr="00B674F1">
              <w:rPr>
                <w:rStyle w:val="Hyperlink"/>
                <w:noProof/>
              </w:rPr>
              <w:t>6.2.2 Pathways of introduction (UNEP pathways and vectors)</w:t>
            </w:r>
            <w:r>
              <w:rPr>
                <w:noProof/>
                <w:webHidden/>
              </w:rPr>
              <w:tab/>
            </w:r>
            <w:r>
              <w:rPr>
                <w:noProof/>
                <w:webHidden/>
              </w:rPr>
              <w:fldChar w:fldCharType="begin"/>
            </w:r>
            <w:r>
              <w:rPr>
                <w:noProof/>
                <w:webHidden/>
              </w:rPr>
              <w:instrText xml:space="preserve"> PAGEREF _Toc111457990 \h </w:instrText>
            </w:r>
            <w:r>
              <w:rPr>
                <w:noProof/>
                <w:webHidden/>
              </w:rPr>
            </w:r>
            <w:r>
              <w:rPr>
                <w:noProof/>
                <w:webHidden/>
              </w:rPr>
              <w:fldChar w:fldCharType="separate"/>
            </w:r>
            <w:r>
              <w:rPr>
                <w:noProof/>
                <w:webHidden/>
              </w:rPr>
              <w:t>63</w:t>
            </w:r>
            <w:r>
              <w:rPr>
                <w:noProof/>
                <w:webHidden/>
              </w:rPr>
              <w:fldChar w:fldCharType="end"/>
            </w:r>
          </w:hyperlink>
        </w:p>
        <w:p w14:paraId="66141B69" w14:textId="371D1000" w:rsidR="00F6077B" w:rsidRDefault="00F6077B">
          <w:pPr>
            <w:pStyle w:val="Inhopg3"/>
            <w:rPr>
              <w:rFonts w:asciiTheme="minorHAnsi" w:hAnsiTheme="minorHAnsi"/>
              <w:noProof/>
              <w:sz w:val="22"/>
              <w:lang w:val="nl-NL"/>
            </w:rPr>
          </w:pPr>
          <w:hyperlink w:anchor="_Toc111457991" w:history="1">
            <w:r w:rsidRPr="00B674F1">
              <w:rPr>
                <w:rStyle w:val="Hyperlink"/>
                <w:noProof/>
              </w:rPr>
              <w:t>6.2.3 Climate and biogeography</w:t>
            </w:r>
            <w:r>
              <w:rPr>
                <w:noProof/>
                <w:webHidden/>
              </w:rPr>
              <w:tab/>
            </w:r>
            <w:r>
              <w:rPr>
                <w:noProof/>
                <w:webHidden/>
              </w:rPr>
              <w:fldChar w:fldCharType="begin"/>
            </w:r>
            <w:r>
              <w:rPr>
                <w:noProof/>
                <w:webHidden/>
              </w:rPr>
              <w:instrText xml:space="preserve"> PAGEREF _Toc111457991 \h </w:instrText>
            </w:r>
            <w:r>
              <w:rPr>
                <w:noProof/>
                <w:webHidden/>
              </w:rPr>
            </w:r>
            <w:r>
              <w:rPr>
                <w:noProof/>
                <w:webHidden/>
              </w:rPr>
              <w:fldChar w:fldCharType="separate"/>
            </w:r>
            <w:r>
              <w:rPr>
                <w:noProof/>
                <w:webHidden/>
              </w:rPr>
              <w:t>64</w:t>
            </w:r>
            <w:r>
              <w:rPr>
                <w:noProof/>
                <w:webHidden/>
              </w:rPr>
              <w:fldChar w:fldCharType="end"/>
            </w:r>
          </w:hyperlink>
        </w:p>
        <w:p w14:paraId="2C6C81FB" w14:textId="5BAD0192" w:rsidR="00F6077B" w:rsidRDefault="00F6077B">
          <w:pPr>
            <w:pStyle w:val="Inhopg3"/>
            <w:rPr>
              <w:rFonts w:asciiTheme="minorHAnsi" w:hAnsiTheme="minorHAnsi"/>
              <w:noProof/>
              <w:sz w:val="22"/>
              <w:lang w:val="nl-NL"/>
            </w:rPr>
          </w:pPr>
          <w:hyperlink w:anchor="_Toc111457992" w:history="1">
            <w:r w:rsidRPr="00B674F1">
              <w:rPr>
                <w:rStyle w:val="Hyperlink"/>
                <w:noProof/>
              </w:rPr>
              <w:t>6.2.4 Occurrence within the EU</w:t>
            </w:r>
            <w:r>
              <w:rPr>
                <w:noProof/>
                <w:webHidden/>
              </w:rPr>
              <w:tab/>
            </w:r>
            <w:r>
              <w:rPr>
                <w:noProof/>
                <w:webHidden/>
              </w:rPr>
              <w:fldChar w:fldCharType="begin"/>
            </w:r>
            <w:r>
              <w:rPr>
                <w:noProof/>
                <w:webHidden/>
              </w:rPr>
              <w:instrText xml:space="preserve"> PAGEREF _Toc111457992 \h </w:instrText>
            </w:r>
            <w:r>
              <w:rPr>
                <w:noProof/>
                <w:webHidden/>
              </w:rPr>
            </w:r>
            <w:r>
              <w:rPr>
                <w:noProof/>
                <w:webHidden/>
              </w:rPr>
              <w:fldChar w:fldCharType="separate"/>
            </w:r>
            <w:r>
              <w:rPr>
                <w:noProof/>
                <w:webHidden/>
              </w:rPr>
              <w:t>65</w:t>
            </w:r>
            <w:r>
              <w:rPr>
                <w:noProof/>
                <w:webHidden/>
              </w:rPr>
              <w:fldChar w:fldCharType="end"/>
            </w:r>
          </w:hyperlink>
        </w:p>
        <w:p w14:paraId="59C3572B" w14:textId="0FD103A0" w:rsidR="00F6077B" w:rsidRDefault="00F6077B">
          <w:pPr>
            <w:pStyle w:val="Inhopg2"/>
            <w:rPr>
              <w:rFonts w:asciiTheme="minorHAnsi" w:hAnsiTheme="minorHAnsi"/>
              <w:sz w:val="22"/>
              <w:lang w:val="nl-NL"/>
            </w:rPr>
          </w:pPr>
          <w:hyperlink w:anchor="_Toc111457993" w:history="1">
            <w:r w:rsidRPr="00B674F1">
              <w:rPr>
                <w:rStyle w:val="Hyperlink"/>
              </w:rPr>
              <w:t>6.3</w:t>
            </w:r>
            <w:r>
              <w:rPr>
                <w:rFonts w:asciiTheme="minorHAnsi" w:hAnsiTheme="minorHAnsi"/>
                <w:sz w:val="22"/>
                <w:lang w:val="nl-NL"/>
              </w:rPr>
              <w:tab/>
            </w:r>
            <w:r w:rsidRPr="00B674F1">
              <w:rPr>
                <w:rStyle w:val="Hyperlink"/>
              </w:rPr>
              <w:t>Impacts</w:t>
            </w:r>
            <w:r>
              <w:rPr>
                <w:webHidden/>
              </w:rPr>
              <w:tab/>
            </w:r>
            <w:r>
              <w:rPr>
                <w:webHidden/>
              </w:rPr>
              <w:fldChar w:fldCharType="begin"/>
            </w:r>
            <w:r>
              <w:rPr>
                <w:webHidden/>
              </w:rPr>
              <w:instrText xml:space="preserve"> PAGEREF _Toc111457993 \h </w:instrText>
            </w:r>
            <w:r>
              <w:rPr>
                <w:webHidden/>
              </w:rPr>
            </w:r>
            <w:r>
              <w:rPr>
                <w:webHidden/>
              </w:rPr>
              <w:fldChar w:fldCharType="separate"/>
            </w:r>
            <w:r>
              <w:rPr>
                <w:webHidden/>
              </w:rPr>
              <w:t>68</w:t>
            </w:r>
            <w:r>
              <w:rPr>
                <w:webHidden/>
              </w:rPr>
              <w:fldChar w:fldCharType="end"/>
            </w:r>
          </w:hyperlink>
        </w:p>
        <w:p w14:paraId="35F3F66C" w14:textId="2E42D265" w:rsidR="00F6077B" w:rsidRDefault="00F6077B">
          <w:pPr>
            <w:pStyle w:val="Inhopg3"/>
            <w:rPr>
              <w:rFonts w:asciiTheme="minorHAnsi" w:hAnsiTheme="minorHAnsi"/>
              <w:noProof/>
              <w:sz w:val="22"/>
              <w:lang w:val="nl-NL"/>
            </w:rPr>
          </w:pPr>
          <w:hyperlink w:anchor="_Toc111457994" w:history="1">
            <w:r w:rsidRPr="00B674F1">
              <w:rPr>
                <w:rStyle w:val="Hyperlink"/>
                <w:noProof/>
              </w:rPr>
              <w:t>6.3.1 Biodiversity and ecosystems</w:t>
            </w:r>
            <w:r>
              <w:rPr>
                <w:noProof/>
                <w:webHidden/>
              </w:rPr>
              <w:tab/>
            </w:r>
            <w:r>
              <w:rPr>
                <w:noProof/>
                <w:webHidden/>
              </w:rPr>
              <w:fldChar w:fldCharType="begin"/>
            </w:r>
            <w:r>
              <w:rPr>
                <w:noProof/>
                <w:webHidden/>
              </w:rPr>
              <w:instrText xml:space="preserve"> PAGEREF _Toc111457994 \h </w:instrText>
            </w:r>
            <w:r>
              <w:rPr>
                <w:noProof/>
                <w:webHidden/>
              </w:rPr>
            </w:r>
            <w:r>
              <w:rPr>
                <w:noProof/>
                <w:webHidden/>
              </w:rPr>
              <w:fldChar w:fldCharType="separate"/>
            </w:r>
            <w:r>
              <w:rPr>
                <w:noProof/>
                <w:webHidden/>
              </w:rPr>
              <w:t>68</w:t>
            </w:r>
            <w:r>
              <w:rPr>
                <w:noProof/>
                <w:webHidden/>
              </w:rPr>
              <w:fldChar w:fldCharType="end"/>
            </w:r>
          </w:hyperlink>
        </w:p>
        <w:p w14:paraId="6B4152FE" w14:textId="651FCB61" w:rsidR="00F6077B" w:rsidRDefault="00F6077B">
          <w:pPr>
            <w:pStyle w:val="Inhopg3"/>
            <w:rPr>
              <w:rFonts w:asciiTheme="minorHAnsi" w:hAnsiTheme="minorHAnsi"/>
              <w:noProof/>
              <w:sz w:val="22"/>
              <w:lang w:val="nl-NL"/>
            </w:rPr>
          </w:pPr>
          <w:hyperlink w:anchor="_Toc111457995" w:history="1">
            <w:r w:rsidRPr="00B674F1">
              <w:rPr>
                <w:rStyle w:val="Hyperlink"/>
                <w:noProof/>
              </w:rPr>
              <w:t>6.3.2 Red List species and protected species</w:t>
            </w:r>
            <w:r>
              <w:rPr>
                <w:noProof/>
                <w:webHidden/>
              </w:rPr>
              <w:tab/>
            </w:r>
            <w:r>
              <w:rPr>
                <w:noProof/>
                <w:webHidden/>
              </w:rPr>
              <w:fldChar w:fldCharType="begin"/>
            </w:r>
            <w:r>
              <w:rPr>
                <w:noProof/>
                <w:webHidden/>
              </w:rPr>
              <w:instrText xml:space="preserve"> PAGEREF _Toc111457995 \h </w:instrText>
            </w:r>
            <w:r>
              <w:rPr>
                <w:noProof/>
                <w:webHidden/>
              </w:rPr>
            </w:r>
            <w:r>
              <w:rPr>
                <w:noProof/>
                <w:webHidden/>
              </w:rPr>
              <w:fldChar w:fldCharType="separate"/>
            </w:r>
            <w:r>
              <w:rPr>
                <w:noProof/>
                <w:webHidden/>
              </w:rPr>
              <w:t>69</w:t>
            </w:r>
            <w:r>
              <w:rPr>
                <w:noProof/>
                <w:webHidden/>
              </w:rPr>
              <w:fldChar w:fldCharType="end"/>
            </w:r>
          </w:hyperlink>
        </w:p>
        <w:p w14:paraId="4419B83C" w14:textId="6820C094" w:rsidR="00F6077B" w:rsidRDefault="00F6077B">
          <w:pPr>
            <w:pStyle w:val="Inhopg3"/>
            <w:rPr>
              <w:rFonts w:asciiTheme="minorHAnsi" w:hAnsiTheme="minorHAnsi"/>
              <w:noProof/>
              <w:sz w:val="22"/>
              <w:lang w:val="nl-NL"/>
            </w:rPr>
          </w:pPr>
          <w:hyperlink w:anchor="_Toc111457996" w:history="1">
            <w:r w:rsidRPr="00B674F1">
              <w:rPr>
                <w:rStyle w:val="Hyperlink"/>
                <w:noProof/>
              </w:rPr>
              <w:t>6.3.3 EU habitats</w:t>
            </w:r>
            <w:r>
              <w:rPr>
                <w:noProof/>
                <w:webHidden/>
              </w:rPr>
              <w:tab/>
            </w:r>
            <w:r>
              <w:rPr>
                <w:noProof/>
                <w:webHidden/>
              </w:rPr>
              <w:fldChar w:fldCharType="begin"/>
            </w:r>
            <w:r>
              <w:rPr>
                <w:noProof/>
                <w:webHidden/>
              </w:rPr>
              <w:instrText xml:space="preserve"> PAGEREF _Toc111457996 \h </w:instrText>
            </w:r>
            <w:r>
              <w:rPr>
                <w:noProof/>
                <w:webHidden/>
              </w:rPr>
            </w:r>
            <w:r>
              <w:rPr>
                <w:noProof/>
                <w:webHidden/>
              </w:rPr>
              <w:fldChar w:fldCharType="separate"/>
            </w:r>
            <w:r>
              <w:rPr>
                <w:noProof/>
                <w:webHidden/>
              </w:rPr>
              <w:t>69</w:t>
            </w:r>
            <w:r>
              <w:rPr>
                <w:noProof/>
                <w:webHidden/>
              </w:rPr>
              <w:fldChar w:fldCharType="end"/>
            </w:r>
          </w:hyperlink>
        </w:p>
        <w:p w14:paraId="29BDA73F" w14:textId="4417A279" w:rsidR="00F6077B" w:rsidRDefault="00F6077B">
          <w:pPr>
            <w:pStyle w:val="Inhopg3"/>
            <w:rPr>
              <w:rFonts w:asciiTheme="minorHAnsi" w:hAnsiTheme="minorHAnsi"/>
              <w:noProof/>
              <w:sz w:val="22"/>
              <w:lang w:val="nl-NL"/>
            </w:rPr>
          </w:pPr>
          <w:hyperlink w:anchor="_Toc111457997" w:history="1">
            <w:r w:rsidRPr="00B674F1">
              <w:rPr>
                <w:rStyle w:val="Hyperlink"/>
                <w:noProof/>
              </w:rPr>
              <w:t>6.3.4 Physicochemical properties and structure of ecosystems</w:t>
            </w:r>
            <w:r>
              <w:rPr>
                <w:noProof/>
                <w:webHidden/>
              </w:rPr>
              <w:tab/>
            </w:r>
            <w:r>
              <w:rPr>
                <w:noProof/>
                <w:webHidden/>
              </w:rPr>
              <w:fldChar w:fldCharType="begin"/>
            </w:r>
            <w:r>
              <w:rPr>
                <w:noProof/>
                <w:webHidden/>
              </w:rPr>
              <w:instrText xml:space="preserve"> PAGEREF _Toc111457997 \h </w:instrText>
            </w:r>
            <w:r>
              <w:rPr>
                <w:noProof/>
                <w:webHidden/>
              </w:rPr>
            </w:r>
            <w:r>
              <w:rPr>
                <w:noProof/>
                <w:webHidden/>
              </w:rPr>
              <w:fldChar w:fldCharType="separate"/>
            </w:r>
            <w:r>
              <w:rPr>
                <w:noProof/>
                <w:webHidden/>
              </w:rPr>
              <w:t>69</w:t>
            </w:r>
            <w:r>
              <w:rPr>
                <w:noProof/>
                <w:webHidden/>
              </w:rPr>
              <w:fldChar w:fldCharType="end"/>
            </w:r>
          </w:hyperlink>
        </w:p>
        <w:p w14:paraId="6BC5E05E" w14:textId="30C96D1D" w:rsidR="00F6077B" w:rsidRDefault="00F6077B">
          <w:pPr>
            <w:pStyle w:val="Inhopg3"/>
            <w:rPr>
              <w:rFonts w:asciiTheme="minorHAnsi" w:hAnsiTheme="minorHAnsi"/>
              <w:noProof/>
              <w:sz w:val="22"/>
              <w:lang w:val="nl-NL"/>
            </w:rPr>
          </w:pPr>
          <w:hyperlink w:anchor="_Toc111457998" w:history="1">
            <w:r w:rsidRPr="00B674F1">
              <w:rPr>
                <w:rStyle w:val="Hyperlink"/>
                <w:noProof/>
              </w:rPr>
              <w:t>6.3.5 Ecosystem services</w:t>
            </w:r>
            <w:r>
              <w:rPr>
                <w:noProof/>
                <w:webHidden/>
              </w:rPr>
              <w:tab/>
            </w:r>
            <w:r>
              <w:rPr>
                <w:noProof/>
                <w:webHidden/>
              </w:rPr>
              <w:fldChar w:fldCharType="begin"/>
            </w:r>
            <w:r>
              <w:rPr>
                <w:noProof/>
                <w:webHidden/>
              </w:rPr>
              <w:instrText xml:space="preserve"> PAGEREF _Toc111457998 \h </w:instrText>
            </w:r>
            <w:r>
              <w:rPr>
                <w:noProof/>
                <w:webHidden/>
              </w:rPr>
            </w:r>
            <w:r>
              <w:rPr>
                <w:noProof/>
                <w:webHidden/>
              </w:rPr>
              <w:fldChar w:fldCharType="separate"/>
            </w:r>
            <w:r>
              <w:rPr>
                <w:noProof/>
                <w:webHidden/>
              </w:rPr>
              <w:t>69</w:t>
            </w:r>
            <w:r>
              <w:rPr>
                <w:noProof/>
                <w:webHidden/>
              </w:rPr>
              <w:fldChar w:fldCharType="end"/>
            </w:r>
          </w:hyperlink>
        </w:p>
        <w:p w14:paraId="213D771A" w14:textId="33166600" w:rsidR="00F6077B" w:rsidRDefault="00F6077B">
          <w:pPr>
            <w:pStyle w:val="Inhopg3"/>
            <w:rPr>
              <w:rFonts w:asciiTheme="minorHAnsi" w:hAnsiTheme="minorHAnsi"/>
              <w:noProof/>
              <w:sz w:val="22"/>
              <w:lang w:val="nl-NL"/>
            </w:rPr>
          </w:pPr>
          <w:hyperlink w:anchor="_Toc111457999" w:history="1">
            <w:r w:rsidRPr="00B674F1">
              <w:rPr>
                <w:rStyle w:val="Hyperlink"/>
                <w:noProof/>
              </w:rPr>
              <w:t>6.3.6 Public health &amp; the economy</w:t>
            </w:r>
            <w:r>
              <w:rPr>
                <w:noProof/>
                <w:webHidden/>
              </w:rPr>
              <w:tab/>
            </w:r>
            <w:r>
              <w:rPr>
                <w:noProof/>
                <w:webHidden/>
              </w:rPr>
              <w:fldChar w:fldCharType="begin"/>
            </w:r>
            <w:r>
              <w:rPr>
                <w:noProof/>
                <w:webHidden/>
              </w:rPr>
              <w:instrText xml:space="preserve"> PAGEREF _Toc111457999 \h </w:instrText>
            </w:r>
            <w:r>
              <w:rPr>
                <w:noProof/>
                <w:webHidden/>
              </w:rPr>
            </w:r>
            <w:r>
              <w:rPr>
                <w:noProof/>
                <w:webHidden/>
              </w:rPr>
              <w:fldChar w:fldCharType="separate"/>
            </w:r>
            <w:r>
              <w:rPr>
                <w:noProof/>
                <w:webHidden/>
              </w:rPr>
              <w:t>69</w:t>
            </w:r>
            <w:r>
              <w:rPr>
                <w:noProof/>
                <w:webHidden/>
              </w:rPr>
              <w:fldChar w:fldCharType="end"/>
            </w:r>
          </w:hyperlink>
        </w:p>
        <w:p w14:paraId="4E0EEB26" w14:textId="59452E1D" w:rsidR="00F6077B" w:rsidRDefault="00F6077B">
          <w:pPr>
            <w:pStyle w:val="Inhopg1"/>
            <w:rPr>
              <w:rFonts w:asciiTheme="minorHAnsi" w:hAnsiTheme="minorHAnsi"/>
              <w:sz w:val="22"/>
              <w:lang w:val="nl-NL"/>
            </w:rPr>
          </w:pPr>
          <w:hyperlink w:anchor="_Toc111458000" w:history="1">
            <w:r w:rsidRPr="00B674F1">
              <w:rPr>
                <w:rStyle w:val="Hyperlink"/>
              </w:rPr>
              <w:t>7</w:t>
            </w:r>
            <w:r>
              <w:rPr>
                <w:rFonts w:asciiTheme="minorHAnsi" w:hAnsiTheme="minorHAnsi"/>
                <w:sz w:val="22"/>
                <w:lang w:val="nl-NL"/>
              </w:rPr>
              <w:tab/>
            </w:r>
            <w:r w:rsidRPr="00B674F1">
              <w:rPr>
                <w:rStyle w:val="Hyperlink"/>
              </w:rPr>
              <w:t>Results of the risk analysis</w:t>
            </w:r>
            <w:r>
              <w:rPr>
                <w:webHidden/>
              </w:rPr>
              <w:tab/>
            </w:r>
            <w:r>
              <w:rPr>
                <w:webHidden/>
              </w:rPr>
              <w:fldChar w:fldCharType="begin"/>
            </w:r>
            <w:r>
              <w:rPr>
                <w:webHidden/>
              </w:rPr>
              <w:instrText xml:space="preserve"> PAGEREF _Toc111458000 \h </w:instrText>
            </w:r>
            <w:r>
              <w:rPr>
                <w:webHidden/>
              </w:rPr>
            </w:r>
            <w:r>
              <w:rPr>
                <w:webHidden/>
              </w:rPr>
              <w:fldChar w:fldCharType="separate"/>
            </w:r>
            <w:r>
              <w:rPr>
                <w:webHidden/>
              </w:rPr>
              <w:t>71</w:t>
            </w:r>
            <w:r>
              <w:rPr>
                <w:webHidden/>
              </w:rPr>
              <w:fldChar w:fldCharType="end"/>
            </w:r>
          </w:hyperlink>
        </w:p>
        <w:p w14:paraId="2D5FEE51" w14:textId="01C2406C" w:rsidR="00F6077B" w:rsidRDefault="00F6077B">
          <w:pPr>
            <w:pStyle w:val="Inhopg2"/>
            <w:rPr>
              <w:rFonts w:asciiTheme="minorHAnsi" w:hAnsiTheme="minorHAnsi"/>
              <w:sz w:val="22"/>
              <w:lang w:val="nl-NL"/>
            </w:rPr>
          </w:pPr>
          <w:hyperlink w:anchor="_Toc111458001" w:history="1">
            <w:r w:rsidRPr="00B674F1">
              <w:rPr>
                <w:rStyle w:val="Hyperlink"/>
              </w:rPr>
              <w:t>7.1</w:t>
            </w:r>
            <w:r>
              <w:rPr>
                <w:rFonts w:asciiTheme="minorHAnsi" w:hAnsiTheme="minorHAnsi"/>
                <w:sz w:val="22"/>
                <w:lang w:val="nl-NL"/>
              </w:rPr>
              <w:tab/>
            </w:r>
            <w:r w:rsidRPr="00B674F1">
              <w:rPr>
                <w:rStyle w:val="Hyperlink"/>
              </w:rPr>
              <w:t>Risk classifications</w:t>
            </w:r>
            <w:r>
              <w:rPr>
                <w:webHidden/>
              </w:rPr>
              <w:tab/>
            </w:r>
            <w:r>
              <w:rPr>
                <w:webHidden/>
              </w:rPr>
              <w:fldChar w:fldCharType="begin"/>
            </w:r>
            <w:r>
              <w:rPr>
                <w:webHidden/>
              </w:rPr>
              <w:instrText xml:space="preserve"> PAGEREF _Toc111458001 \h </w:instrText>
            </w:r>
            <w:r>
              <w:rPr>
                <w:webHidden/>
              </w:rPr>
            </w:r>
            <w:r>
              <w:rPr>
                <w:webHidden/>
              </w:rPr>
              <w:fldChar w:fldCharType="separate"/>
            </w:r>
            <w:r>
              <w:rPr>
                <w:webHidden/>
              </w:rPr>
              <w:t>71</w:t>
            </w:r>
            <w:r>
              <w:rPr>
                <w:webHidden/>
              </w:rPr>
              <w:fldChar w:fldCharType="end"/>
            </w:r>
          </w:hyperlink>
        </w:p>
        <w:p w14:paraId="54466746" w14:textId="07D439B1" w:rsidR="00F6077B" w:rsidRDefault="00F6077B">
          <w:pPr>
            <w:pStyle w:val="Inhopg2"/>
            <w:rPr>
              <w:rFonts w:asciiTheme="minorHAnsi" w:hAnsiTheme="minorHAnsi"/>
              <w:sz w:val="22"/>
              <w:lang w:val="nl-NL"/>
            </w:rPr>
          </w:pPr>
          <w:hyperlink w:anchor="_Toc111458002" w:history="1">
            <w:r w:rsidRPr="00B674F1">
              <w:rPr>
                <w:rStyle w:val="Hyperlink"/>
              </w:rPr>
              <w:t>7.2</w:t>
            </w:r>
            <w:r>
              <w:rPr>
                <w:rFonts w:asciiTheme="minorHAnsi" w:hAnsiTheme="minorHAnsi"/>
                <w:sz w:val="22"/>
                <w:lang w:val="nl-NL"/>
              </w:rPr>
              <w:tab/>
            </w:r>
            <w:r w:rsidRPr="00B674F1">
              <w:rPr>
                <w:rStyle w:val="Hyperlink"/>
              </w:rPr>
              <w:t>Risk and confidence scores</w:t>
            </w:r>
            <w:r>
              <w:rPr>
                <w:webHidden/>
              </w:rPr>
              <w:tab/>
            </w:r>
            <w:r>
              <w:rPr>
                <w:webHidden/>
              </w:rPr>
              <w:fldChar w:fldCharType="begin"/>
            </w:r>
            <w:r>
              <w:rPr>
                <w:webHidden/>
              </w:rPr>
              <w:instrText xml:space="preserve"> PAGEREF _Toc111458002 \h </w:instrText>
            </w:r>
            <w:r>
              <w:rPr>
                <w:webHidden/>
              </w:rPr>
            </w:r>
            <w:r>
              <w:rPr>
                <w:webHidden/>
              </w:rPr>
              <w:fldChar w:fldCharType="separate"/>
            </w:r>
            <w:r>
              <w:rPr>
                <w:webHidden/>
              </w:rPr>
              <w:t>76</w:t>
            </w:r>
            <w:r>
              <w:rPr>
                <w:webHidden/>
              </w:rPr>
              <w:fldChar w:fldCharType="end"/>
            </w:r>
          </w:hyperlink>
        </w:p>
        <w:p w14:paraId="2BF4DE12" w14:textId="0F8A6086" w:rsidR="00F6077B" w:rsidRDefault="00F6077B">
          <w:pPr>
            <w:pStyle w:val="Inhopg2"/>
            <w:rPr>
              <w:rFonts w:asciiTheme="minorHAnsi" w:hAnsiTheme="minorHAnsi"/>
              <w:sz w:val="22"/>
              <w:lang w:val="nl-NL"/>
            </w:rPr>
          </w:pPr>
          <w:hyperlink w:anchor="_Toc111458003" w:history="1">
            <w:r w:rsidRPr="00B674F1">
              <w:rPr>
                <w:rStyle w:val="Hyperlink"/>
              </w:rPr>
              <w:t>7.3</w:t>
            </w:r>
            <w:r>
              <w:rPr>
                <w:rFonts w:asciiTheme="minorHAnsi" w:hAnsiTheme="minorHAnsi"/>
                <w:sz w:val="22"/>
                <w:lang w:val="nl-NL"/>
              </w:rPr>
              <w:tab/>
            </w:r>
            <w:r w:rsidRPr="00B674F1">
              <w:rPr>
                <w:rStyle w:val="Hyperlink"/>
              </w:rPr>
              <w:t>Comparison with other risk assessments</w:t>
            </w:r>
            <w:r>
              <w:rPr>
                <w:webHidden/>
              </w:rPr>
              <w:tab/>
            </w:r>
            <w:r>
              <w:rPr>
                <w:webHidden/>
              </w:rPr>
              <w:fldChar w:fldCharType="begin"/>
            </w:r>
            <w:r>
              <w:rPr>
                <w:webHidden/>
              </w:rPr>
              <w:instrText xml:space="preserve"> PAGEREF _Toc111458003 \h </w:instrText>
            </w:r>
            <w:r>
              <w:rPr>
                <w:webHidden/>
              </w:rPr>
            </w:r>
            <w:r>
              <w:rPr>
                <w:webHidden/>
              </w:rPr>
              <w:fldChar w:fldCharType="separate"/>
            </w:r>
            <w:r>
              <w:rPr>
                <w:webHidden/>
              </w:rPr>
              <w:t>77</w:t>
            </w:r>
            <w:r>
              <w:rPr>
                <w:webHidden/>
              </w:rPr>
              <w:fldChar w:fldCharType="end"/>
            </w:r>
          </w:hyperlink>
        </w:p>
        <w:p w14:paraId="6BF812C2" w14:textId="7E39C00C" w:rsidR="00F6077B" w:rsidRDefault="00F6077B">
          <w:pPr>
            <w:pStyle w:val="Inhopg1"/>
            <w:rPr>
              <w:rFonts w:asciiTheme="minorHAnsi" w:hAnsiTheme="minorHAnsi"/>
              <w:sz w:val="22"/>
              <w:lang w:val="nl-NL"/>
            </w:rPr>
          </w:pPr>
          <w:hyperlink w:anchor="_Toc111458004" w:history="1">
            <w:r w:rsidRPr="00B674F1">
              <w:rPr>
                <w:rStyle w:val="Hyperlink"/>
              </w:rPr>
              <w:t>8</w:t>
            </w:r>
            <w:r>
              <w:rPr>
                <w:rFonts w:asciiTheme="minorHAnsi" w:hAnsiTheme="minorHAnsi"/>
                <w:sz w:val="22"/>
                <w:lang w:val="nl-NL"/>
              </w:rPr>
              <w:tab/>
            </w:r>
            <w:r w:rsidRPr="00B674F1">
              <w:rPr>
                <w:rStyle w:val="Hyperlink"/>
              </w:rPr>
              <w:t>Control and eradication of Asian knotweed</w:t>
            </w:r>
            <w:r>
              <w:rPr>
                <w:webHidden/>
              </w:rPr>
              <w:tab/>
            </w:r>
            <w:r>
              <w:rPr>
                <w:webHidden/>
              </w:rPr>
              <w:fldChar w:fldCharType="begin"/>
            </w:r>
            <w:r>
              <w:rPr>
                <w:webHidden/>
              </w:rPr>
              <w:instrText xml:space="preserve"> PAGEREF _Toc111458004 \h </w:instrText>
            </w:r>
            <w:r>
              <w:rPr>
                <w:webHidden/>
              </w:rPr>
            </w:r>
            <w:r>
              <w:rPr>
                <w:webHidden/>
              </w:rPr>
              <w:fldChar w:fldCharType="separate"/>
            </w:r>
            <w:r>
              <w:rPr>
                <w:webHidden/>
              </w:rPr>
              <w:t>81</w:t>
            </w:r>
            <w:r>
              <w:rPr>
                <w:webHidden/>
              </w:rPr>
              <w:fldChar w:fldCharType="end"/>
            </w:r>
          </w:hyperlink>
        </w:p>
        <w:p w14:paraId="26F47B7D" w14:textId="13E2C222" w:rsidR="00F6077B" w:rsidRDefault="00F6077B">
          <w:pPr>
            <w:pStyle w:val="Inhopg2"/>
            <w:rPr>
              <w:rFonts w:asciiTheme="minorHAnsi" w:hAnsiTheme="minorHAnsi"/>
              <w:sz w:val="22"/>
              <w:lang w:val="nl-NL"/>
            </w:rPr>
          </w:pPr>
          <w:hyperlink w:anchor="_Toc111458005" w:history="1">
            <w:r w:rsidRPr="00B674F1">
              <w:rPr>
                <w:rStyle w:val="Hyperlink"/>
              </w:rPr>
              <w:t>8.1</w:t>
            </w:r>
            <w:r>
              <w:rPr>
                <w:rFonts w:asciiTheme="minorHAnsi" w:hAnsiTheme="minorHAnsi"/>
                <w:sz w:val="22"/>
                <w:lang w:val="nl-NL"/>
              </w:rPr>
              <w:tab/>
            </w:r>
            <w:r w:rsidRPr="00B674F1">
              <w:rPr>
                <w:rStyle w:val="Hyperlink"/>
              </w:rPr>
              <w:t>Prevention of spread</w:t>
            </w:r>
            <w:r>
              <w:rPr>
                <w:webHidden/>
              </w:rPr>
              <w:tab/>
            </w:r>
            <w:r>
              <w:rPr>
                <w:webHidden/>
              </w:rPr>
              <w:fldChar w:fldCharType="begin"/>
            </w:r>
            <w:r>
              <w:rPr>
                <w:webHidden/>
              </w:rPr>
              <w:instrText xml:space="preserve"> PAGEREF _Toc111458005 \h </w:instrText>
            </w:r>
            <w:r>
              <w:rPr>
                <w:webHidden/>
              </w:rPr>
            </w:r>
            <w:r>
              <w:rPr>
                <w:webHidden/>
              </w:rPr>
              <w:fldChar w:fldCharType="separate"/>
            </w:r>
            <w:r>
              <w:rPr>
                <w:webHidden/>
              </w:rPr>
              <w:t>81</w:t>
            </w:r>
            <w:r>
              <w:rPr>
                <w:webHidden/>
              </w:rPr>
              <w:fldChar w:fldCharType="end"/>
            </w:r>
          </w:hyperlink>
        </w:p>
        <w:p w14:paraId="0C322A2D" w14:textId="13CCD342" w:rsidR="00F6077B" w:rsidRDefault="00F6077B">
          <w:pPr>
            <w:pStyle w:val="Inhopg2"/>
            <w:rPr>
              <w:rFonts w:asciiTheme="minorHAnsi" w:hAnsiTheme="minorHAnsi"/>
              <w:sz w:val="22"/>
              <w:lang w:val="nl-NL"/>
            </w:rPr>
          </w:pPr>
          <w:hyperlink w:anchor="_Toc111458006" w:history="1">
            <w:r w:rsidRPr="00B674F1">
              <w:rPr>
                <w:rStyle w:val="Hyperlink"/>
              </w:rPr>
              <w:t>8.2</w:t>
            </w:r>
            <w:r>
              <w:rPr>
                <w:rFonts w:asciiTheme="minorHAnsi" w:hAnsiTheme="minorHAnsi"/>
                <w:sz w:val="22"/>
                <w:lang w:val="nl-NL"/>
              </w:rPr>
              <w:tab/>
            </w:r>
            <w:r w:rsidRPr="00B674F1">
              <w:rPr>
                <w:rStyle w:val="Hyperlink"/>
              </w:rPr>
              <w:t>Control and eradication</w:t>
            </w:r>
            <w:r>
              <w:rPr>
                <w:webHidden/>
              </w:rPr>
              <w:tab/>
            </w:r>
            <w:r>
              <w:rPr>
                <w:webHidden/>
              </w:rPr>
              <w:fldChar w:fldCharType="begin"/>
            </w:r>
            <w:r>
              <w:rPr>
                <w:webHidden/>
              </w:rPr>
              <w:instrText xml:space="preserve"> PAGEREF _Toc111458006 \h </w:instrText>
            </w:r>
            <w:r>
              <w:rPr>
                <w:webHidden/>
              </w:rPr>
            </w:r>
            <w:r>
              <w:rPr>
                <w:webHidden/>
              </w:rPr>
              <w:fldChar w:fldCharType="separate"/>
            </w:r>
            <w:r>
              <w:rPr>
                <w:webHidden/>
              </w:rPr>
              <w:t>82</w:t>
            </w:r>
            <w:r>
              <w:rPr>
                <w:webHidden/>
              </w:rPr>
              <w:fldChar w:fldCharType="end"/>
            </w:r>
          </w:hyperlink>
        </w:p>
        <w:p w14:paraId="7B88C9ED" w14:textId="7DCB540B" w:rsidR="00F6077B" w:rsidRDefault="00F6077B">
          <w:pPr>
            <w:pStyle w:val="Inhopg3"/>
            <w:rPr>
              <w:rFonts w:asciiTheme="minorHAnsi" w:hAnsiTheme="minorHAnsi"/>
              <w:noProof/>
              <w:sz w:val="22"/>
              <w:lang w:val="nl-NL"/>
            </w:rPr>
          </w:pPr>
          <w:hyperlink w:anchor="_Toc111458007" w:history="1">
            <w:r w:rsidRPr="00B674F1">
              <w:rPr>
                <w:rStyle w:val="Hyperlink"/>
                <w:noProof/>
              </w:rPr>
              <w:t>8.2.1 Mechanical control</w:t>
            </w:r>
            <w:r>
              <w:rPr>
                <w:noProof/>
                <w:webHidden/>
              </w:rPr>
              <w:tab/>
            </w:r>
            <w:r>
              <w:rPr>
                <w:noProof/>
                <w:webHidden/>
              </w:rPr>
              <w:fldChar w:fldCharType="begin"/>
            </w:r>
            <w:r>
              <w:rPr>
                <w:noProof/>
                <w:webHidden/>
              </w:rPr>
              <w:instrText xml:space="preserve"> PAGEREF _Toc111458007 \h </w:instrText>
            </w:r>
            <w:r>
              <w:rPr>
                <w:noProof/>
                <w:webHidden/>
              </w:rPr>
            </w:r>
            <w:r>
              <w:rPr>
                <w:noProof/>
                <w:webHidden/>
              </w:rPr>
              <w:fldChar w:fldCharType="separate"/>
            </w:r>
            <w:r>
              <w:rPr>
                <w:noProof/>
                <w:webHidden/>
              </w:rPr>
              <w:t>82</w:t>
            </w:r>
            <w:r>
              <w:rPr>
                <w:noProof/>
                <w:webHidden/>
              </w:rPr>
              <w:fldChar w:fldCharType="end"/>
            </w:r>
          </w:hyperlink>
        </w:p>
        <w:p w14:paraId="49B7712C" w14:textId="7E957754" w:rsidR="00F6077B" w:rsidRDefault="00F6077B">
          <w:pPr>
            <w:pStyle w:val="Inhopg3"/>
            <w:rPr>
              <w:rFonts w:asciiTheme="minorHAnsi" w:hAnsiTheme="minorHAnsi"/>
              <w:noProof/>
              <w:sz w:val="22"/>
              <w:lang w:val="nl-NL"/>
            </w:rPr>
          </w:pPr>
          <w:hyperlink w:anchor="_Toc111458008" w:history="1">
            <w:r w:rsidRPr="00B674F1">
              <w:rPr>
                <w:rStyle w:val="Hyperlink"/>
                <w:noProof/>
              </w:rPr>
              <w:t>8.2.2 Chemical control</w:t>
            </w:r>
            <w:r>
              <w:rPr>
                <w:noProof/>
                <w:webHidden/>
              </w:rPr>
              <w:tab/>
            </w:r>
            <w:r>
              <w:rPr>
                <w:noProof/>
                <w:webHidden/>
              </w:rPr>
              <w:fldChar w:fldCharType="begin"/>
            </w:r>
            <w:r>
              <w:rPr>
                <w:noProof/>
                <w:webHidden/>
              </w:rPr>
              <w:instrText xml:space="preserve"> PAGEREF _Toc111458008 \h </w:instrText>
            </w:r>
            <w:r>
              <w:rPr>
                <w:noProof/>
                <w:webHidden/>
              </w:rPr>
            </w:r>
            <w:r>
              <w:rPr>
                <w:noProof/>
                <w:webHidden/>
              </w:rPr>
              <w:fldChar w:fldCharType="separate"/>
            </w:r>
            <w:r>
              <w:rPr>
                <w:noProof/>
                <w:webHidden/>
              </w:rPr>
              <w:t>84</w:t>
            </w:r>
            <w:r>
              <w:rPr>
                <w:noProof/>
                <w:webHidden/>
              </w:rPr>
              <w:fldChar w:fldCharType="end"/>
            </w:r>
          </w:hyperlink>
        </w:p>
        <w:p w14:paraId="1D7D8A5D" w14:textId="56AF91E8" w:rsidR="00F6077B" w:rsidRDefault="00F6077B">
          <w:pPr>
            <w:pStyle w:val="Inhopg3"/>
            <w:rPr>
              <w:rFonts w:asciiTheme="minorHAnsi" w:hAnsiTheme="minorHAnsi"/>
              <w:noProof/>
              <w:sz w:val="22"/>
              <w:lang w:val="nl-NL"/>
            </w:rPr>
          </w:pPr>
          <w:hyperlink w:anchor="_Toc111458009" w:history="1">
            <w:r w:rsidRPr="00B674F1">
              <w:rPr>
                <w:rStyle w:val="Hyperlink"/>
                <w:noProof/>
              </w:rPr>
              <w:t>8.2.3 Biological control</w:t>
            </w:r>
            <w:r>
              <w:rPr>
                <w:noProof/>
                <w:webHidden/>
              </w:rPr>
              <w:tab/>
            </w:r>
            <w:r>
              <w:rPr>
                <w:noProof/>
                <w:webHidden/>
              </w:rPr>
              <w:fldChar w:fldCharType="begin"/>
            </w:r>
            <w:r>
              <w:rPr>
                <w:noProof/>
                <w:webHidden/>
              </w:rPr>
              <w:instrText xml:space="preserve"> PAGEREF _Toc111458009 \h </w:instrText>
            </w:r>
            <w:r>
              <w:rPr>
                <w:noProof/>
                <w:webHidden/>
              </w:rPr>
            </w:r>
            <w:r>
              <w:rPr>
                <w:noProof/>
                <w:webHidden/>
              </w:rPr>
              <w:fldChar w:fldCharType="separate"/>
            </w:r>
            <w:r>
              <w:rPr>
                <w:noProof/>
                <w:webHidden/>
              </w:rPr>
              <w:t>85</w:t>
            </w:r>
            <w:r>
              <w:rPr>
                <w:noProof/>
                <w:webHidden/>
              </w:rPr>
              <w:fldChar w:fldCharType="end"/>
            </w:r>
          </w:hyperlink>
        </w:p>
        <w:p w14:paraId="7431E268" w14:textId="60F4CE7C" w:rsidR="00F6077B" w:rsidRDefault="00F6077B">
          <w:pPr>
            <w:pStyle w:val="Inhopg3"/>
            <w:rPr>
              <w:rFonts w:asciiTheme="minorHAnsi" w:hAnsiTheme="minorHAnsi"/>
              <w:noProof/>
              <w:sz w:val="22"/>
              <w:lang w:val="nl-NL"/>
            </w:rPr>
          </w:pPr>
          <w:hyperlink w:anchor="_Toc111458010" w:history="1">
            <w:r w:rsidRPr="00B674F1">
              <w:rPr>
                <w:rStyle w:val="Hyperlink"/>
                <w:noProof/>
              </w:rPr>
              <w:t>8.2.4 Thermal control</w:t>
            </w:r>
            <w:r>
              <w:rPr>
                <w:noProof/>
                <w:webHidden/>
              </w:rPr>
              <w:tab/>
            </w:r>
            <w:r>
              <w:rPr>
                <w:noProof/>
                <w:webHidden/>
              </w:rPr>
              <w:fldChar w:fldCharType="begin"/>
            </w:r>
            <w:r>
              <w:rPr>
                <w:noProof/>
                <w:webHidden/>
              </w:rPr>
              <w:instrText xml:space="preserve"> PAGEREF _Toc111458010 \h </w:instrText>
            </w:r>
            <w:r>
              <w:rPr>
                <w:noProof/>
                <w:webHidden/>
              </w:rPr>
            </w:r>
            <w:r>
              <w:rPr>
                <w:noProof/>
                <w:webHidden/>
              </w:rPr>
              <w:fldChar w:fldCharType="separate"/>
            </w:r>
            <w:r>
              <w:rPr>
                <w:noProof/>
                <w:webHidden/>
              </w:rPr>
              <w:t>88</w:t>
            </w:r>
            <w:r>
              <w:rPr>
                <w:noProof/>
                <w:webHidden/>
              </w:rPr>
              <w:fldChar w:fldCharType="end"/>
            </w:r>
          </w:hyperlink>
        </w:p>
        <w:p w14:paraId="38C79AB4" w14:textId="1BCB84C8" w:rsidR="00F6077B" w:rsidRDefault="00F6077B">
          <w:pPr>
            <w:pStyle w:val="Inhopg2"/>
            <w:rPr>
              <w:rFonts w:asciiTheme="minorHAnsi" w:hAnsiTheme="minorHAnsi"/>
              <w:sz w:val="22"/>
              <w:lang w:val="nl-NL"/>
            </w:rPr>
          </w:pPr>
          <w:hyperlink w:anchor="_Toc111458011" w:history="1">
            <w:r w:rsidRPr="00B674F1">
              <w:rPr>
                <w:rStyle w:val="Hyperlink"/>
              </w:rPr>
              <w:t>8.3</w:t>
            </w:r>
            <w:r>
              <w:rPr>
                <w:rFonts w:asciiTheme="minorHAnsi" w:hAnsiTheme="minorHAnsi"/>
                <w:sz w:val="22"/>
                <w:lang w:val="nl-NL"/>
              </w:rPr>
              <w:tab/>
            </w:r>
            <w:r w:rsidRPr="00B674F1">
              <w:rPr>
                <w:rStyle w:val="Hyperlink"/>
              </w:rPr>
              <w:t>Risks of improper management</w:t>
            </w:r>
            <w:r>
              <w:rPr>
                <w:webHidden/>
              </w:rPr>
              <w:tab/>
            </w:r>
            <w:r>
              <w:rPr>
                <w:webHidden/>
              </w:rPr>
              <w:fldChar w:fldCharType="begin"/>
            </w:r>
            <w:r>
              <w:rPr>
                <w:webHidden/>
              </w:rPr>
              <w:instrText xml:space="preserve"> PAGEREF _Toc111458011 \h </w:instrText>
            </w:r>
            <w:r>
              <w:rPr>
                <w:webHidden/>
              </w:rPr>
            </w:r>
            <w:r>
              <w:rPr>
                <w:webHidden/>
              </w:rPr>
              <w:fldChar w:fldCharType="separate"/>
            </w:r>
            <w:r>
              <w:rPr>
                <w:webHidden/>
              </w:rPr>
              <w:t>88</w:t>
            </w:r>
            <w:r>
              <w:rPr>
                <w:webHidden/>
              </w:rPr>
              <w:fldChar w:fldCharType="end"/>
            </w:r>
          </w:hyperlink>
        </w:p>
        <w:p w14:paraId="5C86CD05" w14:textId="1347275F" w:rsidR="00F6077B" w:rsidRDefault="00F6077B">
          <w:pPr>
            <w:pStyle w:val="Inhopg1"/>
            <w:rPr>
              <w:rFonts w:asciiTheme="minorHAnsi" w:hAnsiTheme="minorHAnsi"/>
              <w:sz w:val="22"/>
              <w:lang w:val="nl-NL"/>
            </w:rPr>
          </w:pPr>
          <w:hyperlink w:anchor="_Toc111458012" w:history="1">
            <w:r w:rsidRPr="00B674F1">
              <w:rPr>
                <w:rStyle w:val="Hyperlink"/>
              </w:rPr>
              <w:t>9</w:t>
            </w:r>
            <w:r>
              <w:rPr>
                <w:rFonts w:asciiTheme="minorHAnsi" w:hAnsiTheme="minorHAnsi"/>
                <w:sz w:val="22"/>
                <w:lang w:val="nl-NL"/>
              </w:rPr>
              <w:tab/>
            </w:r>
            <w:r w:rsidRPr="00B674F1">
              <w:rPr>
                <w:rStyle w:val="Hyperlink"/>
              </w:rPr>
              <w:t>Potential costs of damage and control</w:t>
            </w:r>
            <w:r>
              <w:rPr>
                <w:webHidden/>
              </w:rPr>
              <w:tab/>
            </w:r>
            <w:r>
              <w:rPr>
                <w:webHidden/>
              </w:rPr>
              <w:fldChar w:fldCharType="begin"/>
            </w:r>
            <w:r>
              <w:rPr>
                <w:webHidden/>
              </w:rPr>
              <w:instrText xml:space="preserve"> PAGEREF _Toc111458012 \h </w:instrText>
            </w:r>
            <w:r>
              <w:rPr>
                <w:webHidden/>
              </w:rPr>
            </w:r>
            <w:r>
              <w:rPr>
                <w:webHidden/>
              </w:rPr>
              <w:fldChar w:fldCharType="separate"/>
            </w:r>
            <w:r>
              <w:rPr>
                <w:webHidden/>
              </w:rPr>
              <w:t>91</w:t>
            </w:r>
            <w:r>
              <w:rPr>
                <w:webHidden/>
              </w:rPr>
              <w:fldChar w:fldCharType="end"/>
            </w:r>
          </w:hyperlink>
        </w:p>
        <w:p w14:paraId="3A742CA8" w14:textId="2A9E1EC1" w:rsidR="00F6077B" w:rsidRDefault="00F6077B">
          <w:pPr>
            <w:pStyle w:val="Inhopg3"/>
            <w:rPr>
              <w:rFonts w:asciiTheme="minorHAnsi" w:hAnsiTheme="minorHAnsi"/>
              <w:noProof/>
              <w:sz w:val="22"/>
              <w:lang w:val="nl-NL"/>
            </w:rPr>
          </w:pPr>
          <w:hyperlink w:anchor="_Toc111458013" w:history="1">
            <w:r w:rsidRPr="00B674F1">
              <w:rPr>
                <w:rStyle w:val="Hyperlink"/>
                <w:noProof/>
              </w:rPr>
              <w:t>9.1</w:t>
            </w:r>
            <w:r>
              <w:rPr>
                <w:rFonts w:asciiTheme="minorHAnsi" w:hAnsiTheme="minorHAnsi"/>
                <w:noProof/>
                <w:sz w:val="22"/>
                <w:lang w:val="nl-NL"/>
              </w:rPr>
              <w:tab/>
            </w:r>
            <w:r w:rsidRPr="00B674F1">
              <w:rPr>
                <w:rStyle w:val="Hyperlink"/>
                <w:noProof/>
              </w:rPr>
              <w:t>Damage to biodiversity and ecosystem services</w:t>
            </w:r>
            <w:r>
              <w:rPr>
                <w:noProof/>
                <w:webHidden/>
              </w:rPr>
              <w:tab/>
            </w:r>
            <w:r>
              <w:rPr>
                <w:noProof/>
                <w:webHidden/>
              </w:rPr>
              <w:fldChar w:fldCharType="begin"/>
            </w:r>
            <w:r>
              <w:rPr>
                <w:noProof/>
                <w:webHidden/>
              </w:rPr>
              <w:instrText xml:space="preserve"> PAGEREF _Toc111458013 \h </w:instrText>
            </w:r>
            <w:r>
              <w:rPr>
                <w:noProof/>
                <w:webHidden/>
              </w:rPr>
            </w:r>
            <w:r>
              <w:rPr>
                <w:noProof/>
                <w:webHidden/>
              </w:rPr>
              <w:fldChar w:fldCharType="separate"/>
            </w:r>
            <w:r>
              <w:rPr>
                <w:noProof/>
                <w:webHidden/>
              </w:rPr>
              <w:t>91</w:t>
            </w:r>
            <w:r>
              <w:rPr>
                <w:noProof/>
                <w:webHidden/>
              </w:rPr>
              <w:fldChar w:fldCharType="end"/>
            </w:r>
          </w:hyperlink>
        </w:p>
        <w:p w14:paraId="15E1FBD4" w14:textId="75158B24" w:rsidR="00F6077B" w:rsidRDefault="00F6077B">
          <w:pPr>
            <w:pStyle w:val="Inhopg3"/>
            <w:rPr>
              <w:rFonts w:asciiTheme="minorHAnsi" w:hAnsiTheme="minorHAnsi"/>
              <w:noProof/>
              <w:sz w:val="22"/>
              <w:lang w:val="nl-NL"/>
            </w:rPr>
          </w:pPr>
          <w:hyperlink w:anchor="_Toc111458014" w:history="1">
            <w:r w:rsidRPr="00B674F1">
              <w:rPr>
                <w:rStyle w:val="Hyperlink"/>
                <w:noProof/>
              </w:rPr>
              <w:t>9.2</w:t>
            </w:r>
            <w:r>
              <w:rPr>
                <w:rFonts w:asciiTheme="minorHAnsi" w:hAnsiTheme="minorHAnsi"/>
                <w:noProof/>
                <w:sz w:val="22"/>
                <w:lang w:val="nl-NL"/>
              </w:rPr>
              <w:tab/>
            </w:r>
            <w:r w:rsidRPr="00B674F1">
              <w:rPr>
                <w:rStyle w:val="Hyperlink"/>
                <w:noProof/>
              </w:rPr>
              <w:t>Damage to health, safety and the economy</w:t>
            </w:r>
            <w:r>
              <w:rPr>
                <w:noProof/>
                <w:webHidden/>
              </w:rPr>
              <w:tab/>
            </w:r>
            <w:r>
              <w:rPr>
                <w:noProof/>
                <w:webHidden/>
              </w:rPr>
              <w:fldChar w:fldCharType="begin"/>
            </w:r>
            <w:r>
              <w:rPr>
                <w:noProof/>
                <w:webHidden/>
              </w:rPr>
              <w:instrText xml:space="preserve"> PAGEREF _Toc111458014 \h </w:instrText>
            </w:r>
            <w:r>
              <w:rPr>
                <w:noProof/>
                <w:webHidden/>
              </w:rPr>
            </w:r>
            <w:r>
              <w:rPr>
                <w:noProof/>
                <w:webHidden/>
              </w:rPr>
              <w:fldChar w:fldCharType="separate"/>
            </w:r>
            <w:r>
              <w:rPr>
                <w:noProof/>
                <w:webHidden/>
              </w:rPr>
              <w:t>92</w:t>
            </w:r>
            <w:r>
              <w:rPr>
                <w:noProof/>
                <w:webHidden/>
              </w:rPr>
              <w:fldChar w:fldCharType="end"/>
            </w:r>
          </w:hyperlink>
        </w:p>
        <w:p w14:paraId="1986C2D8" w14:textId="14FEC046" w:rsidR="00F6077B" w:rsidRDefault="00F6077B">
          <w:pPr>
            <w:pStyle w:val="Inhopg3"/>
            <w:rPr>
              <w:rFonts w:asciiTheme="minorHAnsi" w:hAnsiTheme="minorHAnsi"/>
              <w:noProof/>
              <w:sz w:val="22"/>
              <w:lang w:val="nl-NL"/>
            </w:rPr>
          </w:pPr>
          <w:hyperlink w:anchor="_Toc111458015" w:history="1">
            <w:r w:rsidRPr="00B674F1">
              <w:rPr>
                <w:rStyle w:val="Hyperlink"/>
                <w:noProof/>
              </w:rPr>
              <w:t>9.3.</w:t>
            </w:r>
            <w:r>
              <w:rPr>
                <w:rFonts w:asciiTheme="minorHAnsi" w:hAnsiTheme="minorHAnsi"/>
                <w:noProof/>
                <w:sz w:val="22"/>
                <w:lang w:val="nl-NL"/>
              </w:rPr>
              <w:tab/>
            </w:r>
            <w:r w:rsidRPr="00B674F1">
              <w:rPr>
                <w:rStyle w:val="Hyperlink"/>
                <w:noProof/>
              </w:rPr>
              <w:t>Costs of control efforts</w:t>
            </w:r>
            <w:r>
              <w:rPr>
                <w:noProof/>
                <w:webHidden/>
              </w:rPr>
              <w:tab/>
            </w:r>
            <w:r>
              <w:rPr>
                <w:noProof/>
                <w:webHidden/>
              </w:rPr>
              <w:fldChar w:fldCharType="begin"/>
            </w:r>
            <w:r>
              <w:rPr>
                <w:noProof/>
                <w:webHidden/>
              </w:rPr>
              <w:instrText xml:space="preserve"> PAGEREF _Toc111458015 \h </w:instrText>
            </w:r>
            <w:r>
              <w:rPr>
                <w:noProof/>
                <w:webHidden/>
              </w:rPr>
            </w:r>
            <w:r>
              <w:rPr>
                <w:noProof/>
                <w:webHidden/>
              </w:rPr>
              <w:fldChar w:fldCharType="separate"/>
            </w:r>
            <w:r>
              <w:rPr>
                <w:noProof/>
                <w:webHidden/>
              </w:rPr>
              <w:t>92</w:t>
            </w:r>
            <w:r>
              <w:rPr>
                <w:noProof/>
                <w:webHidden/>
              </w:rPr>
              <w:fldChar w:fldCharType="end"/>
            </w:r>
          </w:hyperlink>
        </w:p>
        <w:p w14:paraId="61ED8F3D" w14:textId="167095E8" w:rsidR="00F6077B" w:rsidRDefault="00F6077B">
          <w:pPr>
            <w:pStyle w:val="Inhopg1"/>
            <w:rPr>
              <w:rFonts w:asciiTheme="minorHAnsi" w:hAnsiTheme="minorHAnsi"/>
              <w:sz w:val="22"/>
              <w:lang w:val="nl-NL"/>
            </w:rPr>
          </w:pPr>
          <w:hyperlink w:anchor="_Toc111458016" w:history="1">
            <w:r w:rsidRPr="00B674F1">
              <w:rPr>
                <w:rStyle w:val="Hyperlink"/>
              </w:rPr>
              <w:t>10 Discussion, conclusions and recommendations</w:t>
            </w:r>
            <w:r>
              <w:rPr>
                <w:webHidden/>
              </w:rPr>
              <w:tab/>
            </w:r>
            <w:r>
              <w:rPr>
                <w:webHidden/>
              </w:rPr>
              <w:fldChar w:fldCharType="begin"/>
            </w:r>
            <w:r>
              <w:rPr>
                <w:webHidden/>
              </w:rPr>
              <w:instrText xml:space="preserve"> PAGEREF _Toc111458016 \h </w:instrText>
            </w:r>
            <w:r>
              <w:rPr>
                <w:webHidden/>
              </w:rPr>
            </w:r>
            <w:r>
              <w:rPr>
                <w:webHidden/>
              </w:rPr>
              <w:fldChar w:fldCharType="separate"/>
            </w:r>
            <w:r>
              <w:rPr>
                <w:webHidden/>
              </w:rPr>
              <w:t>95</w:t>
            </w:r>
            <w:r>
              <w:rPr>
                <w:webHidden/>
              </w:rPr>
              <w:fldChar w:fldCharType="end"/>
            </w:r>
          </w:hyperlink>
        </w:p>
        <w:p w14:paraId="719D0EE5" w14:textId="7C30BECC" w:rsidR="00F6077B" w:rsidRDefault="00F6077B">
          <w:pPr>
            <w:pStyle w:val="Inhopg3"/>
            <w:rPr>
              <w:rFonts w:asciiTheme="minorHAnsi" w:hAnsiTheme="minorHAnsi"/>
              <w:noProof/>
              <w:sz w:val="22"/>
              <w:lang w:val="nl-NL"/>
            </w:rPr>
          </w:pPr>
          <w:hyperlink w:anchor="_Toc111458017" w:history="1">
            <w:r w:rsidRPr="00B674F1">
              <w:rPr>
                <w:rStyle w:val="Hyperlink"/>
                <w:noProof/>
              </w:rPr>
              <w:t>10.1 Discussion</w:t>
            </w:r>
            <w:r>
              <w:rPr>
                <w:noProof/>
                <w:webHidden/>
              </w:rPr>
              <w:tab/>
            </w:r>
            <w:r>
              <w:rPr>
                <w:noProof/>
                <w:webHidden/>
              </w:rPr>
              <w:fldChar w:fldCharType="begin"/>
            </w:r>
            <w:r>
              <w:rPr>
                <w:noProof/>
                <w:webHidden/>
              </w:rPr>
              <w:instrText xml:space="preserve"> PAGEREF _Toc111458017 \h </w:instrText>
            </w:r>
            <w:r>
              <w:rPr>
                <w:noProof/>
                <w:webHidden/>
              </w:rPr>
            </w:r>
            <w:r>
              <w:rPr>
                <w:noProof/>
                <w:webHidden/>
              </w:rPr>
              <w:fldChar w:fldCharType="separate"/>
            </w:r>
            <w:r>
              <w:rPr>
                <w:noProof/>
                <w:webHidden/>
              </w:rPr>
              <w:t>95</w:t>
            </w:r>
            <w:r>
              <w:rPr>
                <w:noProof/>
                <w:webHidden/>
              </w:rPr>
              <w:fldChar w:fldCharType="end"/>
            </w:r>
          </w:hyperlink>
        </w:p>
        <w:p w14:paraId="31514B12" w14:textId="19DDEB7F" w:rsidR="00F6077B" w:rsidRDefault="00F6077B">
          <w:pPr>
            <w:pStyle w:val="Inhopg3"/>
            <w:rPr>
              <w:rFonts w:asciiTheme="minorHAnsi" w:hAnsiTheme="minorHAnsi"/>
              <w:noProof/>
              <w:sz w:val="22"/>
              <w:lang w:val="nl-NL"/>
            </w:rPr>
          </w:pPr>
          <w:hyperlink w:anchor="_Toc111458018" w:history="1">
            <w:r w:rsidRPr="00B674F1">
              <w:rPr>
                <w:rStyle w:val="Hyperlink"/>
                <w:noProof/>
              </w:rPr>
              <w:t>10.2 Conclusion</w:t>
            </w:r>
            <w:r>
              <w:rPr>
                <w:noProof/>
                <w:webHidden/>
              </w:rPr>
              <w:tab/>
            </w:r>
            <w:r>
              <w:rPr>
                <w:noProof/>
                <w:webHidden/>
              </w:rPr>
              <w:fldChar w:fldCharType="begin"/>
            </w:r>
            <w:r>
              <w:rPr>
                <w:noProof/>
                <w:webHidden/>
              </w:rPr>
              <w:instrText xml:space="preserve"> PAGEREF _Toc111458018 \h </w:instrText>
            </w:r>
            <w:r>
              <w:rPr>
                <w:noProof/>
                <w:webHidden/>
              </w:rPr>
            </w:r>
            <w:r>
              <w:rPr>
                <w:noProof/>
                <w:webHidden/>
              </w:rPr>
              <w:fldChar w:fldCharType="separate"/>
            </w:r>
            <w:r>
              <w:rPr>
                <w:noProof/>
                <w:webHidden/>
              </w:rPr>
              <w:t>95</w:t>
            </w:r>
            <w:r>
              <w:rPr>
                <w:noProof/>
                <w:webHidden/>
              </w:rPr>
              <w:fldChar w:fldCharType="end"/>
            </w:r>
          </w:hyperlink>
        </w:p>
        <w:p w14:paraId="16B9D054" w14:textId="681B0467" w:rsidR="00F6077B" w:rsidRDefault="00F6077B">
          <w:pPr>
            <w:pStyle w:val="Inhopg3"/>
            <w:rPr>
              <w:rFonts w:asciiTheme="minorHAnsi" w:hAnsiTheme="minorHAnsi"/>
              <w:noProof/>
              <w:sz w:val="22"/>
              <w:lang w:val="nl-NL"/>
            </w:rPr>
          </w:pPr>
          <w:hyperlink w:anchor="_Toc111458019" w:history="1">
            <w:r w:rsidRPr="00B674F1">
              <w:rPr>
                <w:rStyle w:val="Hyperlink"/>
                <w:noProof/>
              </w:rPr>
              <w:t>10.3 Recommendations for control</w:t>
            </w:r>
            <w:r>
              <w:rPr>
                <w:noProof/>
                <w:webHidden/>
              </w:rPr>
              <w:tab/>
            </w:r>
            <w:r>
              <w:rPr>
                <w:noProof/>
                <w:webHidden/>
              </w:rPr>
              <w:fldChar w:fldCharType="begin"/>
            </w:r>
            <w:r>
              <w:rPr>
                <w:noProof/>
                <w:webHidden/>
              </w:rPr>
              <w:instrText xml:space="preserve"> PAGEREF _Toc111458019 \h </w:instrText>
            </w:r>
            <w:r>
              <w:rPr>
                <w:noProof/>
                <w:webHidden/>
              </w:rPr>
            </w:r>
            <w:r>
              <w:rPr>
                <w:noProof/>
                <w:webHidden/>
              </w:rPr>
              <w:fldChar w:fldCharType="separate"/>
            </w:r>
            <w:r>
              <w:rPr>
                <w:noProof/>
                <w:webHidden/>
              </w:rPr>
              <w:t>96</w:t>
            </w:r>
            <w:r>
              <w:rPr>
                <w:noProof/>
                <w:webHidden/>
              </w:rPr>
              <w:fldChar w:fldCharType="end"/>
            </w:r>
          </w:hyperlink>
        </w:p>
        <w:p w14:paraId="7179D15F" w14:textId="6F9371F5" w:rsidR="00F6077B" w:rsidRDefault="00F6077B">
          <w:pPr>
            <w:pStyle w:val="Inhopg3"/>
            <w:rPr>
              <w:rFonts w:asciiTheme="minorHAnsi" w:hAnsiTheme="minorHAnsi"/>
              <w:noProof/>
              <w:sz w:val="22"/>
              <w:lang w:val="nl-NL"/>
            </w:rPr>
          </w:pPr>
          <w:hyperlink w:anchor="_Toc111458020" w:history="1">
            <w:r w:rsidRPr="00B674F1">
              <w:rPr>
                <w:rStyle w:val="Hyperlink"/>
                <w:noProof/>
              </w:rPr>
              <w:t>10.4 Recommendations for further research</w:t>
            </w:r>
            <w:r>
              <w:rPr>
                <w:noProof/>
                <w:webHidden/>
              </w:rPr>
              <w:tab/>
            </w:r>
            <w:r>
              <w:rPr>
                <w:noProof/>
                <w:webHidden/>
              </w:rPr>
              <w:fldChar w:fldCharType="begin"/>
            </w:r>
            <w:r>
              <w:rPr>
                <w:noProof/>
                <w:webHidden/>
              </w:rPr>
              <w:instrText xml:space="preserve"> PAGEREF _Toc111458020 \h </w:instrText>
            </w:r>
            <w:r>
              <w:rPr>
                <w:noProof/>
                <w:webHidden/>
              </w:rPr>
            </w:r>
            <w:r>
              <w:rPr>
                <w:noProof/>
                <w:webHidden/>
              </w:rPr>
              <w:fldChar w:fldCharType="separate"/>
            </w:r>
            <w:r>
              <w:rPr>
                <w:noProof/>
                <w:webHidden/>
              </w:rPr>
              <w:t>96</w:t>
            </w:r>
            <w:r>
              <w:rPr>
                <w:noProof/>
                <w:webHidden/>
              </w:rPr>
              <w:fldChar w:fldCharType="end"/>
            </w:r>
          </w:hyperlink>
        </w:p>
        <w:p w14:paraId="696225D1" w14:textId="6C9BF311" w:rsidR="00F6077B" w:rsidRDefault="00F6077B">
          <w:pPr>
            <w:pStyle w:val="Inhopg1"/>
            <w:rPr>
              <w:rFonts w:asciiTheme="minorHAnsi" w:hAnsiTheme="minorHAnsi"/>
              <w:sz w:val="22"/>
              <w:lang w:val="nl-NL"/>
            </w:rPr>
          </w:pPr>
          <w:hyperlink w:anchor="_Toc111458021" w:history="1">
            <w:r w:rsidRPr="00B674F1">
              <w:rPr>
                <w:rStyle w:val="Hyperlink"/>
              </w:rPr>
              <w:t>Acknowledgements</w:t>
            </w:r>
            <w:r>
              <w:rPr>
                <w:webHidden/>
              </w:rPr>
              <w:tab/>
            </w:r>
            <w:r>
              <w:rPr>
                <w:webHidden/>
              </w:rPr>
              <w:fldChar w:fldCharType="begin"/>
            </w:r>
            <w:r>
              <w:rPr>
                <w:webHidden/>
              </w:rPr>
              <w:instrText xml:space="preserve"> PAGEREF _Toc111458021 \h </w:instrText>
            </w:r>
            <w:r>
              <w:rPr>
                <w:webHidden/>
              </w:rPr>
            </w:r>
            <w:r>
              <w:rPr>
                <w:webHidden/>
              </w:rPr>
              <w:fldChar w:fldCharType="separate"/>
            </w:r>
            <w:r>
              <w:rPr>
                <w:webHidden/>
              </w:rPr>
              <w:t>97</w:t>
            </w:r>
            <w:r>
              <w:rPr>
                <w:webHidden/>
              </w:rPr>
              <w:fldChar w:fldCharType="end"/>
            </w:r>
          </w:hyperlink>
        </w:p>
        <w:p w14:paraId="7551A9F3" w14:textId="5438DE5C" w:rsidR="00F6077B" w:rsidRDefault="00F6077B">
          <w:pPr>
            <w:pStyle w:val="Inhopg1"/>
            <w:rPr>
              <w:rFonts w:asciiTheme="minorHAnsi" w:hAnsiTheme="minorHAnsi"/>
              <w:sz w:val="22"/>
              <w:lang w:val="nl-NL"/>
            </w:rPr>
          </w:pPr>
          <w:hyperlink w:anchor="_Toc111458022" w:history="1">
            <w:r w:rsidRPr="00B674F1">
              <w:rPr>
                <w:rStyle w:val="Hyperlink"/>
              </w:rPr>
              <w:t>Bibliography</w:t>
            </w:r>
            <w:r>
              <w:rPr>
                <w:webHidden/>
              </w:rPr>
              <w:tab/>
            </w:r>
            <w:r>
              <w:rPr>
                <w:webHidden/>
              </w:rPr>
              <w:fldChar w:fldCharType="begin"/>
            </w:r>
            <w:r>
              <w:rPr>
                <w:webHidden/>
              </w:rPr>
              <w:instrText xml:space="preserve"> PAGEREF _Toc111458022 \h </w:instrText>
            </w:r>
            <w:r>
              <w:rPr>
                <w:webHidden/>
              </w:rPr>
            </w:r>
            <w:r>
              <w:rPr>
                <w:webHidden/>
              </w:rPr>
              <w:fldChar w:fldCharType="separate"/>
            </w:r>
            <w:r>
              <w:rPr>
                <w:webHidden/>
              </w:rPr>
              <w:t>98</w:t>
            </w:r>
            <w:r>
              <w:rPr>
                <w:webHidden/>
              </w:rPr>
              <w:fldChar w:fldCharType="end"/>
            </w:r>
          </w:hyperlink>
        </w:p>
        <w:p w14:paraId="58F1C61D" w14:textId="722057F3" w:rsidR="00F6077B" w:rsidRDefault="00F6077B">
          <w:pPr>
            <w:pStyle w:val="Inhopg1"/>
            <w:rPr>
              <w:rFonts w:asciiTheme="minorHAnsi" w:hAnsiTheme="minorHAnsi"/>
              <w:sz w:val="22"/>
              <w:lang w:val="nl-NL"/>
            </w:rPr>
          </w:pPr>
          <w:hyperlink w:anchor="_Toc111458023" w:history="1">
            <w:r w:rsidRPr="00B674F1">
              <w:rPr>
                <w:rStyle w:val="Hyperlink"/>
              </w:rPr>
              <w:t xml:space="preserve">Appendix 1 Countries in which </w:t>
            </w:r>
            <w:r w:rsidRPr="00B674F1">
              <w:rPr>
                <w:rStyle w:val="Hyperlink"/>
                <w:i/>
              </w:rPr>
              <w:t>Reynoutria</w:t>
            </w:r>
            <w:r w:rsidRPr="00B674F1">
              <w:rPr>
                <w:rStyle w:val="Hyperlink"/>
              </w:rPr>
              <w:t xml:space="preserve"> species and </w:t>
            </w:r>
            <w:r w:rsidRPr="00B674F1">
              <w:rPr>
                <w:rStyle w:val="Hyperlink"/>
                <w:i/>
              </w:rPr>
              <w:t>Koenigia polystachya</w:t>
            </w:r>
            <w:r w:rsidRPr="00B674F1">
              <w:rPr>
                <w:rStyle w:val="Hyperlink"/>
              </w:rPr>
              <w:t xml:space="preserve"> occur in the wild</w:t>
            </w:r>
            <w:r>
              <w:rPr>
                <w:webHidden/>
              </w:rPr>
              <w:tab/>
            </w:r>
            <w:r>
              <w:rPr>
                <w:webHidden/>
              </w:rPr>
              <w:fldChar w:fldCharType="begin"/>
            </w:r>
            <w:r>
              <w:rPr>
                <w:webHidden/>
              </w:rPr>
              <w:instrText xml:space="preserve"> PAGEREF _Toc111458023 \h </w:instrText>
            </w:r>
            <w:r>
              <w:rPr>
                <w:webHidden/>
              </w:rPr>
            </w:r>
            <w:r>
              <w:rPr>
                <w:webHidden/>
              </w:rPr>
              <w:fldChar w:fldCharType="separate"/>
            </w:r>
            <w:r>
              <w:rPr>
                <w:webHidden/>
              </w:rPr>
              <w:t>111</w:t>
            </w:r>
            <w:r>
              <w:rPr>
                <w:webHidden/>
              </w:rPr>
              <w:fldChar w:fldCharType="end"/>
            </w:r>
          </w:hyperlink>
        </w:p>
        <w:p w14:paraId="4E4A23AC" w14:textId="2D30DAC3" w:rsidR="00F6077B" w:rsidRDefault="00F6077B">
          <w:pPr>
            <w:pStyle w:val="Inhopg1"/>
            <w:rPr>
              <w:rFonts w:asciiTheme="minorHAnsi" w:hAnsiTheme="minorHAnsi"/>
              <w:sz w:val="22"/>
              <w:lang w:val="nl-NL"/>
            </w:rPr>
          </w:pPr>
          <w:hyperlink w:anchor="_Toc111458024" w:history="1">
            <w:r w:rsidRPr="00B674F1">
              <w:rPr>
                <w:rStyle w:val="Hyperlink"/>
              </w:rPr>
              <w:t>Appendix 2 Biogeographic regions in Europe</w:t>
            </w:r>
            <w:r>
              <w:rPr>
                <w:webHidden/>
              </w:rPr>
              <w:tab/>
            </w:r>
            <w:r>
              <w:rPr>
                <w:webHidden/>
              </w:rPr>
              <w:fldChar w:fldCharType="begin"/>
            </w:r>
            <w:r>
              <w:rPr>
                <w:webHidden/>
              </w:rPr>
              <w:instrText xml:space="preserve"> PAGEREF _Toc111458024 \h </w:instrText>
            </w:r>
            <w:r>
              <w:rPr>
                <w:webHidden/>
              </w:rPr>
            </w:r>
            <w:r>
              <w:rPr>
                <w:webHidden/>
              </w:rPr>
              <w:fldChar w:fldCharType="separate"/>
            </w:r>
            <w:r>
              <w:rPr>
                <w:webHidden/>
              </w:rPr>
              <w:t>113</w:t>
            </w:r>
            <w:r>
              <w:rPr>
                <w:webHidden/>
              </w:rPr>
              <w:fldChar w:fldCharType="end"/>
            </w:r>
          </w:hyperlink>
        </w:p>
        <w:p w14:paraId="0D474EDC" w14:textId="38053167" w:rsidR="00F6077B" w:rsidRDefault="00F6077B">
          <w:pPr>
            <w:pStyle w:val="Inhopg1"/>
            <w:rPr>
              <w:rFonts w:asciiTheme="minorHAnsi" w:hAnsiTheme="minorHAnsi"/>
              <w:sz w:val="22"/>
              <w:lang w:val="nl-NL"/>
            </w:rPr>
          </w:pPr>
          <w:hyperlink w:anchor="_Toc111458025" w:history="1">
            <w:r w:rsidRPr="00B674F1">
              <w:rPr>
                <w:rStyle w:val="Hyperlink"/>
              </w:rPr>
              <w:t>Appendix 3 Chromosome numbers in a few Asian knotweeds</w:t>
            </w:r>
            <w:r>
              <w:rPr>
                <w:webHidden/>
              </w:rPr>
              <w:tab/>
            </w:r>
            <w:r>
              <w:rPr>
                <w:webHidden/>
              </w:rPr>
              <w:fldChar w:fldCharType="begin"/>
            </w:r>
            <w:r>
              <w:rPr>
                <w:webHidden/>
              </w:rPr>
              <w:instrText xml:space="preserve"> PAGEREF _Toc111458025 \h </w:instrText>
            </w:r>
            <w:r>
              <w:rPr>
                <w:webHidden/>
              </w:rPr>
            </w:r>
            <w:r>
              <w:rPr>
                <w:webHidden/>
              </w:rPr>
              <w:fldChar w:fldCharType="separate"/>
            </w:r>
            <w:r>
              <w:rPr>
                <w:webHidden/>
              </w:rPr>
              <w:t>114</w:t>
            </w:r>
            <w:r>
              <w:rPr>
                <w:webHidden/>
              </w:rPr>
              <w:fldChar w:fldCharType="end"/>
            </w:r>
          </w:hyperlink>
        </w:p>
        <w:p w14:paraId="03A90B71" w14:textId="4FE85E53" w:rsidR="00F6077B" w:rsidRDefault="00F6077B">
          <w:pPr>
            <w:pStyle w:val="Inhopg1"/>
            <w:rPr>
              <w:rFonts w:asciiTheme="minorHAnsi" w:hAnsiTheme="minorHAnsi"/>
              <w:sz w:val="22"/>
              <w:lang w:val="nl-NL"/>
            </w:rPr>
          </w:pPr>
          <w:hyperlink w:anchor="_Toc111458026" w:history="1">
            <w:r w:rsidRPr="00B674F1">
              <w:rPr>
                <w:rStyle w:val="Hyperlink"/>
              </w:rPr>
              <w:t>Appendix 4 Diagnostic characters for Reynoutria species</w:t>
            </w:r>
            <w:r>
              <w:rPr>
                <w:webHidden/>
              </w:rPr>
              <w:tab/>
            </w:r>
            <w:r>
              <w:rPr>
                <w:webHidden/>
              </w:rPr>
              <w:fldChar w:fldCharType="begin"/>
            </w:r>
            <w:r>
              <w:rPr>
                <w:webHidden/>
              </w:rPr>
              <w:instrText xml:space="preserve"> PAGEREF _Toc111458026 \h </w:instrText>
            </w:r>
            <w:r>
              <w:rPr>
                <w:webHidden/>
              </w:rPr>
            </w:r>
            <w:r>
              <w:rPr>
                <w:webHidden/>
              </w:rPr>
              <w:fldChar w:fldCharType="separate"/>
            </w:r>
            <w:r>
              <w:rPr>
                <w:webHidden/>
              </w:rPr>
              <w:t>115</w:t>
            </w:r>
            <w:r>
              <w:rPr>
                <w:webHidden/>
              </w:rPr>
              <w:fldChar w:fldCharType="end"/>
            </w:r>
          </w:hyperlink>
        </w:p>
        <w:p w14:paraId="0728A667" w14:textId="348E40D2" w:rsidR="00F6077B" w:rsidRDefault="00F6077B">
          <w:pPr>
            <w:pStyle w:val="Inhopg1"/>
            <w:rPr>
              <w:rFonts w:asciiTheme="minorHAnsi" w:hAnsiTheme="minorHAnsi"/>
              <w:sz w:val="22"/>
              <w:lang w:val="nl-NL"/>
            </w:rPr>
          </w:pPr>
          <w:hyperlink w:anchor="_Toc111458027" w:history="1">
            <w:r w:rsidRPr="00B674F1">
              <w:rPr>
                <w:rStyle w:val="Hyperlink"/>
              </w:rPr>
              <w:t>Appendix 5 Asian knotweeds in Natura 2000 areas in the Netherlands</w:t>
            </w:r>
            <w:r>
              <w:rPr>
                <w:webHidden/>
              </w:rPr>
              <w:tab/>
            </w:r>
            <w:r>
              <w:rPr>
                <w:webHidden/>
              </w:rPr>
              <w:fldChar w:fldCharType="begin"/>
            </w:r>
            <w:r>
              <w:rPr>
                <w:webHidden/>
              </w:rPr>
              <w:instrText xml:space="preserve"> PAGEREF _Toc111458027 \h </w:instrText>
            </w:r>
            <w:r>
              <w:rPr>
                <w:webHidden/>
              </w:rPr>
            </w:r>
            <w:r>
              <w:rPr>
                <w:webHidden/>
              </w:rPr>
              <w:fldChar w:fldCharType="separate"/>
            </w:r>
            <w:r>
              <w:rPr>
                <w:webHidden/>
              </w:rPr>
              <w:t>116</w:t>
            </w:r>
            <w:r>
              <w:rPr>
                <w:webHidden/>
              </w:rPr>
              <w:fldChar w:fldCharType="end"/>
            </w:r>
          </w:hyperlink>
        </w:p>
        <w:p w14:paraId="3D84614F" w14:textId="2DCFDEA7" w:rsidR="00F6077B" w:rsidRDefault="00F6077B">
          <w:pPr>
            <w:pStyle w:val="Inhopg1"/>
            <w:rPr>
              <w:rFonts w:asciiTheme="minorHAnsi" w:hAnsiTheme="minorHAnsi"/>
              <w:sz w:val="22"/>
              <w:lang w:val="nl-NL"/>
            </w:rPr>
          </w:pPr>
          <w:hyperlink w:anchor="_Toc111458028" w:history="1">
            <w:r w:rsidRPr="00B674F1">
              <w:rPr>
                <w:rStyle w:val="Hyperlink"/>
              </w:rPr>
              <w:t>Appendix 6a Area (ha) of EU habitat type 6430 in EU countries (</w:t>
            </w:r>
            <w:r w:rsidRPr="00B674F1">
              <w:rPr>
                <w:rStyle w:val="Hyperlink"/>
                <w:i/>
              </w:rPr>
              <w:t>and Great Britain</w:t>
            </w:r>
            <w:r w:rsidRPr="00B674F1">
              <w:rPr>
                <w:rStyle w:val="Hyperlink"/>
              </w:rPr>
              <w:t>).</w:t>
            </w:r>
            <w:r>
              <w:rPr>
                <w:webHidden/>
              </w:rPr>
              <w:tab/>
            </w:r>
            <w:r>
              <w:rPr>
                <w:webHidden/>
              </w:rPr>
              <w:fldChar w:fldCharType="begin"/>
            </w:r>
            <w:r>
              <w:rPr>
                <w:webHidden/>
              </w:rPr>
              <w:instrText xml:space="preserve"> PAGEREF _Toc111458028 \h </w:instrText>
            </w:r>
            <w:r>
              <w:rPr>
                <w:webHidden/>
              </w:rPr>
            </w:r>
            <w:r>
              <w:rPr>
                <w:webHidden/>
              </w:rPr>
              <w:fldChar w:fldCharType="separate"/>
            </w:r>
            <w:r>
              <w:rPr>
                <w:webHidden/>
              </w:rPr>
              <w:t>120</w:t>
            </w:r>
            <w:r>
              <w:rPr>
                <w:webHidden/>
              </w:rPr>
              <w:fldChar w:fldCharType="end"/>
            </w:r>
          </w:hyperlink>
        </w:p>
        <w:p w14:paraId="1A95EDC4" w14:textId="7B1973D2" w:rsidR="00F6077B" w:rsidRDefault="00F6077B">
          <w:pPr>
            <w:pStyle w:val="Inhopg1"/>
            <w:rPr>
              <w:rFonts w:asciiTheme="minorHAnsi" w:hAnsiTheme="minorHAnsi"/>
              <w:sz w:val="22"/>
              <w:lang w:val="nl-NL"/>
            </w:rPr>
          </w:pPr>
          <w:hyperlink w:anchor="_Toc111458029" w:history="1">
            <w:r w:rsidRPr="00B674F1">
              <w:rPr>
                <w:rStyle w:val="Hyperlink"/>
              </w:rPr>
              <w:t>Appendix 6b Area (ha) of EU habitat type 91E0 in EU countries (</w:t>
            </w:r>
            <w:r w:rsidRPr="00B674F1">
              <w:rPr>
                <w:rStyle w:val="Hyperlink"/>
                <w:i/>
              </w:rPr>
              <w:t>and Great Britain</w:t>
            </w:r>
            <w:r w:rsidRPr="00B674F1">
              <w:rPr>
                <w:rStyle w:val="Hyperlink"/>
              </w:rPr>
              <w:t>).</w:t>
            </w:r>
            <w:r>
              <w:rPr>
                <w:webHidden/>
              </w:rPr>
              <w:tab/>
            </w:r>
            <w:r>
              <w:rPr>
                <w:webHidden/>
              </w:rPr>
              <w:fldChar w:fldCharType="begin"/>
            </w:r>
            <w:r>
              <w:rPr>
                <w:webHidden/>
              </w:rPr>
              <w:instrText xml:space="preserve"> PAGEREF _Toc111458029 \h </w:instrText>
            </w:r>
            <w:r>
              <w:rPr>
                <w:webHidden/>
              </w:rPr>
            </w:r>
            <w:r>
              <w:rPr>
                <w:webHidden/>
              </w:rPr>
              <w:fldChar w:fldCharType="separate"/>
            </w:r>
            <w:r>
              <w:rPr>
                <w:webHidden/>
              </w:rPr>
              <w:t>121</w:t>
            </w:r>
            <w:r>
              <w:rPr>
                <w:webHidden/>
              </w:rPr>
              <w:fldChar w:fldCharType="end"/>
            </w:r>
          </w:hyperlink>
        </w:p>
        <w:p w14:paraId="04CF386C" w14:textId="6C15DB86" w:rsidR="00F6077B" w:rsidRDefault="00F6077B">
          <w:pPr>
            <w:pStyle w:val="Inhopg1"/>
            <w:rPr>
              <w:rFonts w:asciiTheme="minorHAnsi" w:hAnsiTheme="minorHAnsi"/>
              <w:sz w:val="22"/>
              <w:lang w:val="nl-NL"/>
            </w:rPr>
          </w:pPr>
          <w:hyperlink w:anchor="_Toc111458030" w:history="1">
            <w:r w:rsidRPr="00B674F1">
              <w:rPr>
                <w:rStyle w:val="Hyperlink"/>
              </w:rPr>
              <w:t xml:space="preserve">Appendix 7 Crosses and backcrosses within the </w:t>
            </w:r>
            <w:r w:rsidRPr="00B674F1">
              <w:rPr>
                <w:rStyle w:val="Hyperlink"/>
                <w:i/>
              </w:rPr>
              <w:t>Reynoutria</w:t>
            </w:r>
            <w:r w:rsidRPr="00B674F1">
              <w:rPr>
                <w:rStyle w:val="Hyperlink"/>
              </w:rPr>
              <w:t xml:space="preserve"> genus</w:t>
            </w:r>
            <w:r>
              <w:rPr>
                <w:webHidden/>
              </w:rPr>
              <w:tab/>
            </w:r>
            <w:r>
              <w:rPr>
                <w:webHidden/>
              </w:rPr>
              <w:fldChar w:fldCharType="begin"/>
            </w:r>
            <w:r>
              <w:rPr>
                <w:webHidden/>
              </w:rPr>
              <w:instrText xml:space="preserve"> PAGEREF _Toc111458030 \h </w:instrText>
            </w:r>
            <w:r>
              <w:rPr>
                <w:webHidden/>
              </w:rPr>
            </w:r>
            <w:r>
              <w:rPr>
                <w:webHidden/>
              </w:rPr>
              <w:fldChar w:fldCharType="separate"/>
            </w:r>
            <w:r>
              <w:rPr>
                <w:webHidden/>
              </w:rPr>
              <w:t>122</w:t>
            </w:r>
            <w:r>
              <w:rPr>
                <w:webHidden/>
              </w:rPr>
              <w:fldChar w:fldCharType="end"/>
            </w:r>
          </w:hyperlink>
        </w:p>
        <w:p w14:paraId="1CB42DE6" w14:textId="3112CD54" w:rsidR="00F6077B" w:rsidRDefault="00F6077B">
          <w:pPr>
            <w:pStyle w:val="Inhopg1"/>
            <w:rPr>
              <w:rFonts w:asciiTheme="minorHAnsi" w:hAnsiTheme="minorHAnsi"/>
              <w:sz w:val="22"/>
              <w:lang w:val="nl-NL"/>
            </w:rPr>
          </w:pPr>
          <w:hyperlink w:anchor="_Toc111458031" w:history="1">
            <w:r w:rsidRPr="00B674F1">
              <w:rPr>
                <w:rStyle w:val="Hyperlink"/>
              </w:rPr>
              <w:t>Appendix 8: Risk assessment of four Asian knotweeds using the Harmonia+ protocol.</w:t>
            </w:r>
            <w:r>
              <w:rPr>
                <w:webHidden/>
              </w:rPr>
              <w:tab/>
            </w:r>
            <w:r>
              <w:rPr>
                <w:webHidden/>
              </w:rPr>
              <w:fldChar w:fldCharType="begin"/>
            </w:r>
            <w:r>
              <w:rPr>
                <w:webHidden/>
              </w:rPr>
              <w:instrText xml:space="preserve"> PAGEREF _Toc111458031 \h </w:instrText>
            </w:r>
            <w:r>
              <w:rPr>
                <w:webHidden/>
              </w:rPr>
            </w:r>
            <w:r>
              <w:rPr>
                <w:webHidden/>
              </w:rPr>
              <w:fldChar w:fldCharType="separate"/>
            </w:r>
            <w:r>
              <w:rPr>
                <w:webHidden/>
              </w:rPr>
              <w:t>123</w:t>
            </w:r>
            <w:r>
              <w:rPr>
                <w:webHidden/>
              </w:rPr>
              <w:fldChar w:fldCharType="end"/>
            </w:r>
          </w:hyperlink>
        </w:p>
        <w:p w14:paraId="6847A273" w14:textId="0B30EF3A" w:rsidR="00AB68E3" w:rsidRPr="00C52FFF" w:rsidRDefault="00FC112F">
          <w:r w:rsidRPr="00C52FFF">
            <w:rPr>
              <w:b/>
            </w:rPr>
            <w:fldChar w:fldCharType="end"/>
          </w:r>
        </w:p>
      </w:sdtContent>
    </w:sdt>
    <w:p w14:paraId="1F301130" w14:textId="77777777" w:rsidR="000A023A" w:rsidRPr="00C52FFF" w:rsidRDefault="000A023A">
      <w:pPr>
        <w:rPr>
          <w:rFonts w:ascii="Trebuchet MS" w:eastAsiaTheme="majorEastAsia" w:hAnsi="Trebuchet MS" w:cstheme="majorBidi"/>
          <w:b/>
          <w:bCs/>
          <w:color w:val="000000"/>
          <w:sz w:val="28"/>
          <w:szCs w:val="28"/>
        </w:rPr>
      </w:pPr>
      <w:r w:rsidRPr="00C52FFF">
        <w:br w:type="page"/>
      </w:r>
    </w:p>
    <w:p w14:paraId="12101823" w14:textId="77777777" w:rsidR="00A15E3B" w:rsidRPr="00C52FFF" w:rsidRDefault="00A15E3B" w:rsidP="000D3CFC">
      <w:pPr>
        <w:pStyle w:val="4Lopendetekst"/>
      </w:pPr>
    </w:p>
    <w:p w14:paraId="0E7AA4F3" w14:textId="77777777" w:rsidR="00A15E3B" w:rsidRPr="00C52FFF" w:rsidRDefault="00A15E3B">
      <w:r w:rsidRPr="00C52FFF">
        <w:br w:type="page"/>
      </w:r>
    </w:p>
    <w:p w14:paraId="1216B487" w14:textId="77777777" w:rsidR="007D0100" w:rsidRPr="00C52FFF" w:rsidRDefault="007D0100" w:rsidP="00DE5E41">
      <w:pPr>
        <w:pStyle w:val="Kop1"/>
      </w:pPr>
      <w:bookmarkStart w:id="0" w:name="_Toc111457906"/>
      <w:r w:rsidRPr="00C52FFF">
        <w:lastRenderedPageBreak/>
        <w:t>Summary</w:t>
      </w:r>
      <w:bookmarkEnd w:id="0"/>
    </w:p>
    <w:p w14:paraId="0C186601" w14:textId="77777777" w:rsidR="007D0100" w:rsidRPr="00C52FFF" w:rsidRDefault="007D0100"/>
    <w:p w14:paraId="1F0DE85E" w14:textId="77777777" w:rsidR="007D0100" w:rsidRPr="00C52FFF" w:rsidRDefault="007D0100">
      <w:pPr>
        <w:rPr>
          <w:rFonts w:ascii="Trebuchet MS" w:eastAsiaTheme="majorEastAsia" w:hAnsi="Trebuchet MS" w:cstheme="majorBidi"/>
          <w:b/>
          <w:bCs/>
          <w:sz w:val="28"/>
          <w:szCs w:val="36"/>
        </w:rPr>
      </w:pPr>
    </w:p>
    <w:p w14:paraId="739813DF" w14:textId="77777777" w:rsidR="007D0100" w:rsidRPr="00C52FFF" w:rsidRDefault="007D0100" w:rsidP="007D0100">
      <w:pPr>
        <w:rPr>
          <w:sz w:val="22"/>
          <w:szCs w:val="22"/>
        </w:rPr>
      </w:pPr>
      <w:bookmarkStart w:id="1" w:name="_Toc16685422"/>
      <w:r w:rsidRPr="00C52FFF">
        <w:rPr>
          <w:sz w:val="22"/>
        </w:rPr>
        <w:t>This report describes a risk assessment of the alien species of Asian knotweeds in Europe. This species group comprises four species: Japanese knotweed (</w:t>
      </w:r>
      <w:r w:rsidRPr="00C52FFF">
        <w:rPr>
          <w:i/>
          <w:sz w:val="22"/>
        </w:rPr>
        <w:t>Reynoutria japonica</w:t>
      </w:r>
      <w:r w:rsidRPr="00C52FFF">
        <w:rPr>
          <w:sz w:val="22"/>
        </w:rPr>
        <w:t>), Bohemian knotweed (</w:t>
      </w:r>
      <w:r w:rsidRPr="00C52FFF">
        <w:rPr>
          <w:i/>
          <w:sz w:val="22"/>
        </w:rPr>
        <w:t>R.</w:t>
      </w:r>
      <w:r w:rsidRPr="00C52FFF">
        <w:rPr>
          <w:sz w:val="22"/>
        </w:rPr>
        <w:t xml:space="preserve"> x </w:t>
      </w:r>
      <w:r w:rsidRPr="00C52FFF">
        <w:rPr>
          <w:i/>
          <w:sz w:val="22"/>
        </w:rPr>
        <w:t>bohemica</w:t>
      </w:r>
      <w:r w:rsidRPr="00C52FFF">
        <w:rPr>
          <w:sz w:val="22"/>
        </w:rPr>
        <w:t>), Giant knotweed (</w:t>
      </w:r>
      <w:r w:rsidRPr="00C52FFF">
        <w:rPr>
          <w:i/>
          <w:sz w:val="22"/>
        </w:rPr>
        <w:t>R. sachalinensis</w:t>
      </w:r>
      <w:r w:rsidRPr="00C52FFF">
        <w:rPr>
          <w:sz w:val="22"/>
        </w:rPr>
        <w:t>) and Himalayan knotweed (</w:t>
      </w:r>
      <w:r w:rsidRPr="00C52FFF">
        <w:rPr>
          <w:i/>
          <w:sz w:val="22"/>
        </w:rPr>
        <w:t>Koenigia polystachya</w:t>
      </w:r>
      <w:r w:rsidRPr="00C52FFF">
        <w:rPr>
          <w:sz w:val="22"/>
        </w:rPr>
        <w:t xml:space="preserve">). The species are native to Asia, but have been imported in many places in the world as ornamental species. </w:t>
      </w:r>
      <w:commentRangeStart w:id="2"/>
      <w:r w:rsidR="00971871" w:rsidRPr="00971871">
        <w:rPr>
          <w:sz w:val="22"/>
        </w:rPr>
        <w:t xml:space="preserve">The hybrid </w:t>
      </w:r>
      <w:r w:rsidR="00971871" w:rsidRPr="00971871">
        <w:rPr>
          <w:i/>
          <w:sz w:val="22"/>
        </w:rPr>
        <w:t>R. x bohemica</w:t>
      </w:r>
      <w:r w:rsidR="00971871" w:rsidRPr="00971871">
        <w:rPr>
          <w:sz w:val="22"/>
        </w:rPr>
        <w:t xml:space="preserve"> at first originated outside Asia in Europe</w:t>
      </w:r>
      <w:r w:rsidR="00971871">
        <w:rPr>
          <w:sz w:val="22"/>
        </w:rPr>
        <w:t>.</w:t>
      </w:r>
      <w:commentRangeEnd w:id="2"/>
      <w:r w:rsidR="00971871">
        <w:rPr>
          <w:rStyle w:val="Verwijzingopmerking"/>
        </w:rPr>
        <w:commentReference w:id="2"/>
      </w:r>
      <w:r w:rsidR="00971871">
        <w:rPr>
          <w:sz w:val="22"/>
        </w:rPr>
        <w:t xml:space="preserve"> </w:t>
      </w:r>
      <w:r w:rsidRPr="00C52FFF">
        <w:rPr>
          <w:sz w:val="22"/>
        </w:rPr>
        <w:t xml:space="preserve">They are all giant rhizomatous herbs, growing up to some meters high. The species are not only present in many European countries, but are often considered invasive as well. In Europe, in many cases these species have been introduced as vegetatively propagated ornamental plants. </w:t>
      </w:r>
    </w:p>
    <w:p w14:paraId="2C3F34EB" w14:textId="77777777" w:rsidR="007D0100" w:rsidRPr="00C52FFF" w:rsidRDefault="007D0100" w:rsidP="007D0100">
      <w:pPr>
        <w:rPr>
          <w:sz w:val="22"/>
          <w:szCs w:val="22"/>
        </w:rPr>
      </w:pPr>
    </w:p>
    <w:p w14:paraId="0FDDEC39" w14:textId="77777777" w:rsidR="007D0100" w:rsidRPr="00C52FFF" w:rsidRDefault="007D0100" w:rsidP="007D0100">
      <w:pPr>
        <w:rPr>
          <w:sz w:val="22"/>
          <w:szCs w:val="22"/>
        </w:rPr>
      </w:pPr>
      <w:r w:rsidRPr="00C52FFF">
        <w:rPr>
          <w:sz w:val="22"/>
        </w:rPr>
        <w:t>The present risk assessment is based on a detailed risk inventory and supports national and international decision making on the management of Asian knotweeds. The available information and data on the four species were analysed and the risks were classified by a team of experts using the Harmonia+ protocol.</w:t>
      </w:r>
    </w:p>
    <w:p w14:paraId="4FBBF9CF" w14:textId="77777777" w:rsidR="007D0100" w:rsidRPr="00C52FFF" w:rsidRDefault="007D0100" w:rsidP="007D0100">
      <w:pPr>
        <w:rPr>
          <w:sz w:val="22"/>
          <w:szCs w:val="22"/>
        </w:rPr>
      </w:pPr>
    </w:p>
    <w:p w14:paraId="796B4F64" w14:textId="77777777" w:rsidR="007D0100" w:rsidRPr="00C52FFF" w:rsidRDefault="007D0100" w:rsidP="007D0100">
      <w:pPr>
        <w:rPr>
          <w:sz w:val="22"/>
          <w:szCs w:val="22"/>
        </w:rPr>
      </w:pPr>
      <w:r w:rsidRPr="00C52FFF">
        <w:rPr>
          <w:sz w:val="22"/>
        </w:rPr>
        <w:t xml:space="preserve">Especially Japanese, Bohemian and giant knotweed are already being distributed widely throughout Europe, both invading a wide variety of artificial and natural habitats. Vegetative means of dispersal by stems or root fragments being able to sprout and grow to a new plant enhances the invasion potential of these three species. The fourth species, Himalayan knotweed, is rarer and localized, but has comparable capacities. </w:t>
      </w:r>
    </w:p>
    <w:p w14:paraId="24D19D53" w14:textId="77777777" w:rsidR="007D0100" w:rsidRPr="00C52FFF" w:rsidRDefault="007D0100" w:rsidP="007D0100">
      <w:pPr>
        <w:rPr>
          <w:sz w:val="22"/>
          <w:szCs w:val="22"/>
        </w:rPr>
      </w:pPr>
    </w:p>
    <w:p w14:paraId="188D4582" w14:textId="77777777" w:rsidR="007D0100" w:rsidRPr="00C52FFF" w:rsidRDefault="007D0100" w:rsidP="007D0100">
      <w:pPr>
        <w:rPr>
          <w:sz w:val="22"/>
          <w:szCs w:val="22"/>
        </w:rPr>
      </w:pPr>
      <w:r w:rsidRPr="00C52FFF">
        <w:rPr>
          <w:sz w:val="22"/>
        </w:rPr>
        <w:t xml:space="preserve">Dispersion is both human-induced and natural. Main dispersion pathways are active dump of plant material from gardens in nature, transportation of stem fragments during vegetation management (mowing), and transport of soils infested with root fragments. Natural dispersion may especially occur along waterways, with high flow rates in the winter season, when root fragments are being dispersed as a result of erosion. In Europe, seed production seems rare, but may especially in </w:t>
      </w:r>
      <w:r w:rsidRPr="00C52FFF">
        <w:rPr>
          <w:i/>
          <w:sz w:val="22"/>
        </w:rPr>
        <w:t>Reynoutria</w:t>
      </w:r>
      <w:r w:rsidRPr="00C52FFF">
        <w:rPr>
          <w:sz w:val="22"/>
        </w:rPr>
        <w:t xml:space="preserve">-species become more important. It may yield both in other ways of dispersion (floating seeds) and in more diversification of the gene pool. </w:t>
      </w:r>
      <w:r w:rsidRPr="00C52FFF">
        <w:rPr>
          <w:i/>
          <w:sz w:val="22"/>
        </w:rPr>
        <w:t>K. polystachya</w:t>
      </w:r>
      <w:r w:rsidRPr="00C52FFF">
        <w:rPr>
          <w:sz w:val="22"/>
        </w:rPr>
        <w:t xml:space="preserve"> under present climatic conditions seems not capable of producing seeds in European countries.</w:t>
      </w:r>
    </w:p>
    <w:p w14:paraId="7EB04338" w14:textId="77777777" w:rsidR="007D0100" w:rsidRPr="00C52FFF" w:rsidRDefault="007D0100" w:rsidP="007D0100">
      <w:pPr>
        <w:rPr>
          <w:sz w:val="22"/>
          <w:szCs w:val="22"/>
        </w:rPr>
      </w:pPr>
    </w:p>
    <w:p w14:paraId="4B0FC7FC" w14:textId="77777777" w:rsidR="007D0100" w:rsidRPr="00C52FFF" w:rsidRDefault="007D0100" w:rsidP="007D0100">
      <w:pPr>
        <w:rPr>
          <w:sz w:val="22"/>
          <w:szCs w:val="22"/>
        </w:rPr>
      </w:pPr>
      <w:r w:rsidRPr="00C52FFF">
        <w:rPr>
          <w:sz w:val="22"/>
        </w:rPr>
        <w:t>Asian knotweeds grow in dense monospecific stands and can out-compete native plants, thus changing natural ecosystems fundamentally, but stands may also influence traffic safety or damage infrastructure. Banks of watercourses become more vulnerable to erosion when they are overgrown with knotweeds.</w:t>
      </w:r>
    </w:p>
    <w:p w14:paraId="3777E624" w14:textId="77777777" w:rsidR="007D0100" w:rsidRPr="00C52FFF" w:rsidRDefault="007D0100" w:rsidP="007D0100">
      <w:pPr>
        <w:rPr>
          <w:sz w:val="22"/>
          <w:szCs w:val="22"/>
        </w:rPr>
      </w:pPr>
    </w:p>
    <w:p w14:paraId="0DC4B385" w14:textId="77777777" w:rsidR="007D0100" w:rsidRPr="00C52FFF" w:rsidRDefault="007D0100" w:rsidP="007D0100">
      <w:pPr>
        <w:rPr>
          <w:sz w:val="22"/>
          <w:szCs w:val="22"/>
        </w:rPr>
      </w:pPr>
      <w:r w:rsidRPr="00C52FFF">
        <w:rPr>
          <w:sz w:val="22"/>
        </w:rPr>
        <w:t xml:space="preserve">The future climate change is expected to have little effect on the risk of establishment, although high-elevation sites and northern regions may become increasingly vulnerable to Asian knotweeds invasions, as extreme cold temperatures might become less frequent. </w:t>
      </w:r>
    </w:p>
    <w:p w14:paraId="4E27B0E2" w14:textId="77777777" w:rsidR="007D0100" w:rsidRPr="00C52FFF" w:rsidRDefault="007D0100" w:rsidP="007D0100">
      <w:pPr>
        <w:rPr>
          <w:sz w:val="22"/>
          <w:szCs w:val="22"/>
        </w:rPr>
      </w:pPr>
    </w:p>
    <w:p w14:paraId="63B9B773" w14:textId="77777777" w:rsidR="007D0100" w:rsidRPr="00C52FFF" w:rsidRDefault="007D0100" w:rsidP="007D0100">
      <w:pPr>
        <w:rPr>
          <w:sz w:val="22"/>
          <w:szCs w:val="22"/>
        </w:rPr>
      </w:pPr>
      <w:r w:rsidRPr="00C52FFF">
        <w:rPr>
          <w:sz w:val="22"/>
        </w:rPr>
        <w:t xml:space="preserve">The risk assessment with Harmonia+ shows the final score of risk is </w:t>
      </w:r>
      <w:r w:rsidRPr="00C52FFF">
        <w:rPr>
          <w:b/>
          <w:i/>
          <w:sz w:val="22"/>
        </w:rPr>
        <w:t>high</w:t>
      </w:r>
      <w:r w:rsidRPr="00C52FFF">
        <w:rPr>
          <w:sz w:val="22"/>
        </w:rPr>
        <w:t xml:space="preserve"> in all </w:t>
      </w:r>
      <w:r w:rsidRPr="00C52FFF">
        <w:rPr>
          <w:i/>
          <w:sz w:val="22"/>
        </w:rPr>
        <w:t>Reynoutria</w:t>
      </w:r>
      <w:r w:rsidRPr="00C52FFF">
        <w:rPr>
          <w:sz w:val="22"/>
        </w:rPr>
        <w:t xml:space="preserve">-species and </w:t>
      </w:r>
      <w:r w:rsidRPr="00C52FFF">
        <w:rPr>
          <w:b/>
          <w:i/>
          <w:sz w:val="22"/>
        </w:rPr>
        <w:t>medium</w:t>
      </w:r>
      <w:r w:rsidRPr="00C52FFF">
        <w:rPr>
          <w:sz w:val="22"/>
        </w:rPr>
        <w:t xml:space="preserve"> in </w:t>
      </w:r>
      <w:r w:rsidRPr="00C52FFF">
        <w:rPr>
          <w:i/>
          <w:sz w:val="22"/>
        </w:rPr>
        <w:t>K. polystachya</w:t>
      </w:r>
      <w:r w:rsidRPr="00C52FFF">
        <w:rPr>
          <w:sz w:val="22"/>
        </w:rPr>
        <w:t xml:space="preserve">. In all species, especially the risks of establishment and dispersion due to human activities are high, and negatively impacting biodiversity. Thus far, effects on human health, crops and cultivation systems are absent or less prominent. </w:t>
      </w:r>
    </w:p>
    <w:p w14:paraId="66BF9F73" w14:textId="77777777" w:rsidR="007D0100" w:rsidRPr="00C52FFF" w:rsidRDefault="007D0100" w:rsidP="007D0100">
      <w:pPr>
        <w:rPr>
          <w:sz w:val="22"/>
          <w:szCs w:val="22"/>
        </w:rPr>
      </w:pPr>
    </w:p>
    <w:p w14:paraId="6054F576" w14:textId="77777777" w:rsidR="007D0100" w:rsidRPr="00C52FFF" w:rsidRDefault="007D0100" w:rsidP="007D0100">
      <w:pPr>
        <w:rPr>
          <w:sz w:val="22"/>
          <w:szCs w:val="22"/>
        </w:rPr>
      </w:pPr>
      <w:r w:rsidRPr="00C52FFF">
        <w:rPr>
          <w:sz w:val="22"/>
        </w:rPr>
        <w:t xml:space="preserve">Being all species with a rhizomatous growth form, with roots growing up to 1 meter deep in the soil and the capability of small root or stem fragments to easily grow into a new plant, eradication is not a simple task. Not only need measures to be thorough to be effective, but also it may easily take some years of follow-up management to get rid of the species. In most cases a combination of two or even more measures, applied over several years will be required to achieve total extermination. In some instances, it may be better not to manage </w:t>
      </w:r>
      <w:r w:rsidRPr="00C52FFF">
        <w:rPr>
          <w:sz w:val="22"/>
        </w:rPr>
        <w:lastRenderedPageBreak/>
        <w:t xml:space="preserve">sites at all, to avoid dispersion of fragments. However, if seed production is becoming more important such a measure may need re-evaluation to be able to prevent seed dispersion and establishment. </w:t>
      </w:r>
    </w:p>
    <w:p w14:paraId="3659A548" w14:textId="77777777" w:rsidR="007D0100" w:rsidRPr="00C52FFF" w:rsidRDefault="007D0100" w:rsidP="007D0100">
      <w:pPr>
        <w:rPr>
          <w:sz w:val="22"/>
          <w:szCs w:val="22"/>
        </w:rPr>
      </w:pPr>
    </w:p>
    <w:p w14:paraId="282686D6" w14:textId="77777777" w:rsidR="007D0100" w:rsidRPr="00C52FFF" w:rsidRDefault="007D0100" w:rsidP="007D0100">
      <w:pPr>
        <w:rPr>
          <w:sz w:val="22"/>
          <w:szCs w:val="22"/>
        </w:rPr>
      </w:pPr>
      <w:r w:rsidRPr="00C52FFF">
        <w:rPr>
          <w:sz w:val="22"/>
        </w:rPr>
        <w:t xml:space="preserve">Some knowledge gaps exist, in </w:t>
      </w:r>
      <w:r w:rsidRPr="00C52FFF">
        <w:rPr>
          <w:i/>
          <w:sz w:val="22"/>
        </w:rPr>
        <w:t>Reynoutria</w:t>
      </w:r>
      <w:r w:rsidRPr="00C52FFF">
        <w:rPr>
          <w:sz w:val="22"/>
        </w:rPr>
        <w:t xml:space="preserve">-species especially in the effect of seed production in dispersion and genetic diversification. In </w:t>
      </w:r>
      <w:r w:rsidRPr="00C52FFF">
        <w:rPr>
          <w:i/>
          <w:sz w:val="22"/>
        </w:rPr>
        <w:t>K. polystachya</w:t>
      </w:r>
      <w:r w:rsidRPr="00C52FFF">
        <w:rPr>
          <w:sz w:val="22"/>
        </w:rPr>
        <w:t xml:space="preserve">, the status of potential different taxa or cultivars traded and naturalized in Europe needs to be elucidated. Attention should be paid to upcoming potentially invasive species like </w:t>
      </w:r>
      <w:r w:rsidRPr="00C52FFF">
        <w:rPr>
          <w:i/>
          <w:sz w:val="22"/>
        </w:rPr>
        <w:t>Reynoutria multiflora</w:t>
      </w:r>
      <w:r w:rsidRPr="00C52FFF">
        <w:rPr>
          <w:sz w:val="22"/>
        </w:rPr>
        <w:t>.</w:t>
      </w:r>
    </w:p>
    <w:p w14:paraId="690F84C0" w14:textId="77777777" w:rsidR="00BF41EC" w:rsidRPr="00C52FFF" w:rsidRDefault="00BF41EC">
      <w:r w:rsidRPr="00C52FFF">
        <w:br w:type="page"/>
      </w:r>
    </w:p>
    <w:p w14:paraId="13649EC2" w14:textId="77777777" w:rsidR="00BF41EC" w:rsidRPr="00C52FFF" w:rsidRDefault="00BF41EC" w:rsidP="00BF41EC">
      <w:pPr>
        <w:pStyle w:val="Kop1"/>
        <w:rPr>
          <w:lang w:val="nl-NL"/>
        </w:rPr>
      </w:pPr>
      <w:bookmarkStart w:id="3" w:name="_Toc111457907"/>
      <w:r w:rsidRPr="00C52FFF">
        <w:rPr>
          <w:lang w:val="nl-NL"/>
        </w:rPr>
        <w:lastRenderedPageBreak/>
        <w:t>Samenvatting</w:t>
      </w:r>
      <w:bookmarkEnd w:id="3"/>
    </w:p>
    <w:p w14:paraId="162B2643" w14:textId="77777777" w:rsidR="00BF41EC" w:rsidRPr="00C52FFF" w:rsidRDefault="00BF41EC" w:rsidP="00BF41EC">
      <w:pPr>
        <w:rPr>
          <w:lang w:val="nl-NL"/>
        </w:rPr>
      </w:pPr>
    </w:p>
    <w:p w14:paraId="10678B25" w14:textId="77777777" w:rsidR="00AF267D" w:rsidRPr="00C52FFF" w:rsidRDefault="00AF267D" w:rsidP="00AF267D">
      <w:pPr>
        <w:rPr>
          <w:sz w:val="22"/>
          <w:szCs w:val="22"/>
          <w:lang w:val="nl-NL"/>
        </w:rPr>
      </w:pPr>
      <w:r w:rsidRPr="00C52FFF">
        <w:rPr>
          <w:sz w:val="22"/>
          <w:lang w:val="nl-NL"/>
        </w:rPr>
        <w:t>Dit rapport beschrijft een risicobeoordeling van de exotische Aziatische duizendknopen in Europa. Deze groep soorten omvat 4 soorten: Japanse duizendknoop (</w:t>
      </w:r>
      <w:r w:rsidRPr="00C52FFF">
        <w:rPr>
          <w:i/>
          <w:sz w:val="22"/>
          <w:lang w:val="nl-NL"/>
        </w:rPr>
        <w:t>Reynoutria japonica</w:t>
      </w:r>
      <w:r w:rsidRPr="00C52FFF">
        <w:rPr>
          <w:sz w:val="22"/>
          <w:lang w:val="nl-NL"/>
        </w:rPr>
        <w:t>), Basterdduizendknoop (</w:t>
      </w:r>
      <w:r w:rsidRPr="00C52FFF">
        <w:rPr>
          <w:i/>
          <w:sz w:val="22"/>
          <w:lang w:val="nl-NL"/>
        </w:rPr>
        <w:t>R.</w:t>
      </w:r>
      <w:r w:rsidRPr="00C52FFF">
        <w:rPr>
          <w:sz w:val="22"/>
          <w:lang w:val="nl-NL"/>
        </w:rPr>
        <w:t xml:space="preserve"> x </w:t>
      </w:r>
      <w:r w:rsidRPr="00C52FFF">
        <w:rPr>
          <w:i/>
          <w:sz w:val="22"/>
          <w:lang w:val="nl-NL"/>
        </w:rPr>
        <w:t>bohemica</w:t>
      </w:r>
      <w:r w:rsidRPr="00C52FFF">
        <w:rPr>
          <w:sz w:val="22"/>
          <w:lang w:val="nl-NL"/>
        </w:rPr>
        <w:t>), Sachalinse duizendknoop (</w:t>
      </w:r>
      <w:r w:rsidRPr="00C52FFF">
        <w:rPr>
          <w:i/>
          <w:sz w:val="22"/>
          <w:lang w:val="nl-NL"/>
        </w:rPr>
        <w:t>R. sachalinensis</w:t>
      </w:r>
      <w:r w:rsidRPr="00C52FFF">
        <w:rPr>
          <w:sz w:val="22"/>
          <w:lang w:val="nl-NL"/>
        </w:rPr>
        <w:t>) en Afghaanse duizendknoop (</w:t>
      </w:r>
      <w:r w:rsidRPr="00C52FFF">
        <w:rPr>
          <w:i/>
          <w:sz w:val="22"/>
          <w:lang w:val="nl-NL"/>
        </w:rPr>
        <w:t>Koenigia polystachya</w:t>
      </w:r>
      <w:r w:rsidRPr="00C52FFF">
        <w:rPr>
          <w:sz w:val="22"/>
          <w:lang w:val="nl-NL"/>
        </w:rPr>
        <w:t xml:space="preserve">). Ze zijn allen inheems in Azië, maar zijn op veel plaatsen wereldwijd geïntroduceerd als sierplant. </w:t>
      </w:r>
      <w:commentRangeStart w:id="4"/>
      <w:r w:rsidR="00971871" w:rsidRPr="00971871">
        <w:rPr>
          <w:sz w:val="22"/>
          <w:lang w:val="nl-NL"/>
        </w:rPr>
        <w:t xml:space="preserve">De hybride </w:t>
      </w:r>
      <w:r w:rsidR="00971871" w:rsidRPr="00971871">
        <w:rPr>
          <w:i/>
          <w:sz w:val="22"/>
          <w:lang w:val="nl-NL"/>
        </w:rPr>
        <w:t>R. x bohemica</w:t>
      </w:r>
      <w:r w:rsidR="00971871" w:rsidRPr="00971871">
        <w:rPr>
          <w:sz w:val="22"/>
          <w:lang w:val="nl-NL"/>
        </w:rPr>
        <w:t xml:space="preserve"> </w:t>
      </w:r>
      <w:r w:rsidR="00971871">
        <w:rPr>
          <w:sz w:val="22"/>
          <w:lang w:val="nl-NL"/>
        </w:rPr>
        <w:t>is</w:t>
      </w:r>
      <w:r w:rsidR="00971871" w:rsidRPr="00971871">
        <w:rPr>
          <w:sz w:val="22"/>
          <w:lang w:val="nl-NL"/>
        </w:rPr>
        <w:t xml:space="preserve"> aanvankelijk buiten Azië in Europa</w:t>
      </w:r>
      <w:r w:rsidR="00971871">
        <w:rPr>
          <w:sz w:val="22"/>
          <w:lang w:val="nl-NL"/>
        </w:rPr>
        <w:t xml:space="preserve"> ontstaan</w:t>
      </w:r>
      <w:commentRangeEnd w:id="4"/>
      <w:r w:rsidR="00971871">
        <w:rPr>
          <w:rStyle w:val="Verwijzingopmerking"/>
        </w:rPr>
        <w:commentReference w:id="4"/>
      </w:r>
      <w:r w:rsidR="00971871">
        <w:rPr>
          <w:sz w:val="22"/>
          <w:lang w:val="nl-NL"/>
        </w:rPr>
        <w:t xml:space="preserve">. </w:t>
      </w:r>
      <w:r w:rsidRPr="00C52FFF">
        <w:rPr>
          <w:sz w:val="22"/>
          <w:lang w:val="nl-NL"/>
        </w:rPr>
        <w:t>Het zijn tot enige meters hoge kruidachtige planten met een kruipende wortelstok. Deze soorten zijn niet alleen aanwezig en verwilderd in veel Europese landen, maar worden op veel plaatsen ook als invasieve soort beschouwd. In Europa zijn deze soorten veelal geïntroduceerd als vegetatief vermeerderde sierplant.</w:t>
      </w:r>
    </w:p>
    <w:p w14:paraId="6F51C3C2" w14:textId="77777777" w:rsidR="00AF267D" w:rsidRPr="00C52FFF" w:rsidRDefault="00AF267D" w:rsidP="00AF267D">
      <w:pPr>
        <w:rPr>
          <w:sz w:val="22"/>
          <w:szCs w:val="22"/>
          <w:lang w:val="nl-NL"/>
        </w:rPr>
      </w:pPr>
    </w:p>
    <w:p w14:paraId="2ECFE7F5" w14:textId="77777777" w:rsidR="00AF267D" w:rsidRPr="00C52FFF" w:rsidRDefault="00AF267D" w:rsidP="00AF267D">
      <w:pPr>
        <w:rPr>
          <w:sz w:val="22"/>
          <w:szCs w:val="22"/>
          <w:lang w:val="nl-NL"/>
        </w:rPr>
      </w:pPr>
      <w:r w:rsidRPr="00C52FFF">
        <w:rPr>
          <w:sz w:val="22"/>
          <w:lang w:val="nl-NL"/>
        </w:rPr>
        <w:t xml:space="preserve">Deze risicobeoordeling is gebaseerd op een gedetailleerde risico-inventarisatie en kan worden gebruikt om nationaal en internationaal beleid te formuleren met betrekking tot bestrijding en beheer van Aziatische duizendknopen. De beschikbare informatie van de vier soorten zijn beoordeeld en geclassificeerd door deskundigen met gebruikmaking van het Harmonia+ protocol.  </w:t>
      </w:r>
    </w:p>
    <w:p w14:paraId="79026CDB" w14:textId="77777777" w:rsidR="00AF267D" w:rsidRPr="00C52FFF" w:rsidRDefault="00AF267D" w:rsidP="00AF267D">
      <w:pPr>
        <w:rPr>
          <w:sz w:val="22"/>
          <w:szCs w:val="22"/>
          <w:lang w:val="nl-NL"/>
        </w:rPr>
      </w:pPr>
    </w:p>
    <w:p w14:paraId="6D16F901" w14:textId="77777777" w:rsidR="00AF267D" w:rsidRPr="00C52FFF" w:rsidRDefault="00AF267D" w:rsidP="00AF267D">
      <w:pPr>
        <w:rPr>
          <w:sz w:val="22"/>
          <w:szCs w:val="22"/>
          <w:lang w:val="nl-NL"/>
        </w:rPr>
      </w:pPr>
      <w:r w:rsidRPr="00C52FFF">
        <w:rPr>
          <w:sz w:val="22"/>
          <w:lang w:val="nl-NL"/>
        </w:rPr>
        <w:t>Vooral Japanse duizendknoop, Basterdduizendknoop en Sachalinse duizendknoop zijn al wijd verspreid in grote delen van Europa. Ze zijn invasief in allerlei natuurlijke en niet-natuurlijke habitats. Deze soorten kunnen zich op nieuwe plaatsen vestigen dankzij vegetatieve verspreiding, doordat stengel- en wortelfragmenten weer kunnen uitgroeien tot een nieuwe plant zijn. Deze eigenschap vergroot het invasiepotentieel van deze drie soorten. De vierde soort, Afghaanse duizendknoop, is weliswaar zeldzamer en bezet vaak kleinere oppervlakken, maar heeft vergelijkbare eigenschappen.</w:t>
      </w:r>
    </w:p>
    <w:p w14:paraId="255B877D" w14:textId="77777777" w:rsidR="00AF267D" w:rsidRPr="00C52FFF" w:rsidRDefault="00AF267D" w:rsidP="00AF267D">
      <w:pPr>
        <w:rPr>
          <w:sz w:val="22"/>
          <w:szCs w:val="22"/>
          <w:lang w:val="nl-NL"/>
        </w:rPr>
      </w:pPr>
    </w:p>
    <w:p w14:paraId="43697E15" w14:textId="77777777" w:rsidR="00AF267D" w:rsidRPr="00C52FFF" w:rsidRDefault="00AF267D" w:rsidP="00AF267D">
      <w:pPr>
        <w:rPr>
          <w:sz w:val="22"/>
          <w:szCs w:val="22"/>
          <w:lang w:val="nl-NL"/>
        </w:rPr>
      </w:pPr>
      <w:r w:rsidRPr="00C52FFF">
        <w:rPr>
          <w:sz w:val="22"/>
          <w:lang w:val="nl-NL"/>
        </w:rPr>
        <w:t xml:space="preserve">De soorten verspreiden zich zowel door de mens als via natuurlijke weg. De belangrijkste manieren waarop de soorten zicht verspreiden zijn actieve dumping van tuinafval in de natuur, verspreiding van stengelfragmenten bij vegetatiebeheer (maaien) en transport van met wortelstokken besmette grond. Natuurlijke verspreiding kan plaatsvinden langs wateren, vooral als door stroming en erosie wortelfragmenten losraken en benedenstroom aanspoelen. Zaadproductie is zover bekend in Europa zeldzaam, maar lijkt bij de </w:t>
      </w:r>
      <w:r w:rsidRPr="00C52FFF">
        <w:rPr>
          <w:i/>
          <w:sz w:val="22"/>
          <w:lang w:val="nl-NL"/>
        </w:rPr>
        <w:t>Reynoutria</w:t>
      </w:r>
      <w:r w:rsidRPr="00C52FFF">
        <w:rPr>
          <w:sz w:val="22"/>
          <w:lang w:val="nl-NL"/>
        </w:rPr>
        <w:t xml:space="preserve">-soorten belangrijker te worden. Dit kan zowel leiden tot andere manieren van dispersie (o.a. via drijvende zaden), maar ook tot een diversificatie van de genenpool, waardoor duizendknopen zich nog gemakkelijker kunnen aanpassen. Afghaanse duizendknoop lijkt in de huidige klimaatomstandigheden in Europa niet in staat om zaad te produceren. </w:t>
      </w:r>
    </w:p>
    <w:p w14:paraId="4116C3E5" w14:textId="77777777" w:rsidR="00AF267D" w:rsidRPr="00C52FFF" w:rsidRDefault="00AF267D" w:rsidP="00AF267D">
      <w:pPr>
        <w:rPr>
          <w:sz w:val="22"/>
          <w:szCs w:val="22"/>
          <w:lang w:val="nl-NL"/>
        </w:rPr>
      </w:pPr>
    </w:p>
    <w:p w14:paraId="216600FC" w14:textId="77777777" w:rsidR="00AF267D" w:rsidRPr="00C52FFF" w:rsidRDefault="00AF267D" w:rsidP="00AF267D">
      <w:pPr>
        <w:rPr>
          <w:sz w:val="22"/>
          <w:szCs w:val="22"/>
          <w:lang w:val="nl-NL"/>
        </w:rPr>
      </w:pPr>
      <w:r w:rsidRPr="00C52FFF">
        <w:rPr>
          <w:sz w:val="22"/>
          <w:lang w:val="nl-NL"/>
        </w:rPr>
        <w:t>Aziatische duizendknopen groeien in dichte monotone begroeiingen die geen ruimte laten voor andere soorten; ze kunnen inheemse soorten daarbij geheel verdringen en ecosystemen fundamenteel veranderen. Daarnaast kunnen de begroeiingen ook de verkeersveiligheid beïnvloeden of beschadigingen aan infrastructuur veroorzaken. Ook oevers van watergangen kunnen gevoeliger worden voor erosie als ze begroeid zijn met Aziatische duizendknopen.</w:t>
      </w:r>
    </w:p>
    <w:p w14:paraId="61408063" w14:textId="77777777" w:rsidR="00AF267D" w:rsidRPr="00C52FFF" w:rsidRDefault="00AF267D" w:rsidP="00AF267D">
      <w:pPr>
        <w:rPr>
          <w:sz w:val="22"/>
          <w:szCs w:val="22"/>
          <w:lang w:val="nl-NL"/>
        </w:rPr>
      </w:pPr>
    </w:p>
    <w:p w14:paraId="028A42B1" w14:textId="77777777" w:rsidR="00AF267D" w:rsidRPr="00C52FFF" w:rsidRDefault="00AF267D" w:rsidP="00AF267D">
      <w:pPr>
        <w:rPr>
          <w:sz w:val="22"/>
          <w:szCs w:val="22"/>
          <w:lang w:val="nl-NL"/>
        </w:rPr>
      </w:pPr>
      <w:r w:rsidRPr="00C52FFF">
        <w:rPr>
          <w:sz w:val="22"/>
          <w:lang w:val="nl-NL"/>
        </w:rPr>
        <w:t xml:space="preserve">Naar verwachting hebben veranderingen in het klimaat weinig effect op nieuwvestiging, hoewel hoger gelegen en noordelijker streken gevoeliger kunnen worden voor invasies van Aziatische duizendknopen als gevolg van het afnemen van lage temperatuurextremen.  </w:t>
      </w:r>
    </w:p>
    <w:p w14:paraId="0D2D22EC" w14:textId="77777777" w:rsidR="00AF267D" w:rsidRPr="00C52FFF" w:rsidRDefault="00AF267D" w:rsidP="00AF267D">
      <w:pPr>
        <w:rPr>
          <w:sz w:val="22"/>
          <w:szCs w:val="22"/>
          <w:lang w:val="nl-NL"/>
        </w:rPr>
      </w:pPr>
    </w:p>
    <w:p w14:paraId="17A16811" w14:textId="77777777" w:rsidR="00AF267D" w:rsidRPr="00C52FFF" w:rsidRDefault="00AF267D" w:rsidP="00AF267D">
      <w:pPr>
        <w:rPr>
          <w:sz w:val="22"/>
          <w:szCs w:val="22"/>
          <w:lang w:val="nl-NL"/>
        </w:rPr>
      </w:pPr>
      <w:r w:rsidRPr="00C52FFF">
        <w:rPr>
          <w:sz w:val="22"/>
          <w:lang w:val="nl-NL"/>
        </w:rPr>
        <w:t xml:space="preserve">De risicobeoordeling met Harmonia+ laat voor alle </w:t>
      </w:r>
      <w:r w:rsidRPr="00C52FFF">
        <w:rPr>
          <w:i/>
          <w:sz w:val="22"/>
          <w:lang w:val="nl-NL"/>
        </w:rPr>
        <w:t>Reynoutria</w:t>
      </w:r>
      <w:r w:rsidRPr="00C52FFF">
        <w:rPr>
          <w:sz w:val="22"/>
          <w:lang w:val="nl-NL"/>
        </w:rPr>
        <w:t xml:space="preserve">-soorten een </w:t>
      </w:r>
      <w:r w:rsidRPr="00C52FFF">
        <w:rPr>
          <w:b/>
          <w:i/>
          <w:sz w:val="22"/>
          <w:lang w:val="nl-NL"/>
        </w:rPr>
        <w:t>hoog</w:t>
      </w:r>
      <w:r w:rsidRPr="00C52FFF">
        <w:rPr>
          <w:sz w:val="22"/>
          <w:lang w:val="nl-NL"/>
        </w:rPr>
        <w:t xml:space="preserve"> risico als eindscore zien, voor </w:t>
      </w:r>
      <w:r w:rsidRPr="00C52FFF">
        <w:rPr>
          <w:i/>
          <w:sz w:val="22"/>
          <w:lang w:val="nl-NL"/>
        </w:rPr>
        <w:t>K. polystachya</w:t>
      </w:r>
      <w:r w:rsidRPr="00C52FFF">
        <w:rPr>
          <w:sz w:val="22"/>
          <w:lang w:val="nl-NL"/>
        </w:rPr>
        <w:t xml:space="preserve"> een </w:t>
      </w:r>
      <w:r w:rsidRPr="00C52FFF">
        <w:rPr>
          <w:b/>
          <w:i/>
          <w:sz w:val="22"/>
          <w:lang w:val="nl-NL"/>
        </w:rPr>
        <w:t>matig</w:t>
      </w:r>
      <w:r w:rsidRPr="00C52FFF">
        <w:rPr>
          <w:sz w:val="22"/>
          <w:lang w:val="nl-NL"/>
        </w:rPr>
        <w:t xml:space="preserve"> risico. Bij alle soorten is met name het risico op vestiging en verdere verspreiding door menselijke activiteiten hoog en van negatieve invloed op biodiversiteit. Op dit moment zijn de effecten op menselijke gezondheid, agrarische en bosbouwkundige teelten beperkt of afwezig.</w:t>
      </w:r>
    </w:p>
    <w:p w14:paraId="262224B7" w14:textId="77777777" w:rsidR="00AF267D" w:rsidRPr="00C52FFF" w:rsidRDefault="00AF267D" w:rsidP="00AF267D">
      <w:pPr>
        <w:rPr>
          <w:sz w:val="22"/>
          <w:szCs w:val="22"/>
          <w:lang w:val="nl-NL"/>
        </w:rPr>
      </w:pPr>
    </w:p>
    <w:p w14:paraId="06E75531" w14:textId="77777777" w:rsidR="00AF267D" w:rsidRPr="00C52FFF" w:rsidRDefault="00AF267D" w:rsidP="00AF267D">
      <w:pPr>
        <w:rPr>
          <w:sz w:val="22"/>
          <w:szCs w:val="22"/>
          <w:lang w:val="nl-NL"/>
        </w:rPr>
      </w:pPr>
      <w:r w:rsidRPr="00C52FFF">
        <w:rPr>
          <w:sz w:val="22"/>
          <w:lang w:val="nl-NL"/>
        </w:rPr>
        <w:lastRenderedPageBreak/>
        <w:t>Omdat alle Aziatische duizendknopen tot 1 meter diepe kruipende wortelstokken hebben en omdat kleine wortel- en stengelfragmenten gemakkelijk tot een nieuwe plant kunnen uitgroeien, is het uitroeien op een groeiplaats niet gemakkelijk. Bestrijdingsmaatregelen moeten niet alleen grondig zijn om effectief te zijn, maar vervolgbeheer neemt ook vaak enkele jaren in beslag voordat de plant echt weg is. In veel gevallen is voor uitroeiing een combinatie nodig van twee of meer bestrijdingswijzen, die bovendien enkele jaren wordt toegepast. In sommige gevallen is het zelfs beter om helemaal geen beheer toe te passen, ter voorkoming van verspreiding van fragmenten. Echter, mocht duidelijk worden dat zaadproductie een grotere rol gaat spelen in de dispersie van de soort, dan zou een beheer van niets-doen mogelijk minder gunstig zijn, omdat daardoor zaadzetting en dispersie door zaden kan toenemen.</w:t>
      </w:r>
    </w:p>
    <w:p w14:paraId="73BBE651" w14:textId="77777777" w:rsidR="00AF267D" w:rsidRPr="00C52FFF" w:rsidRDefault="00AF267D" w:rsidP="00AF267D">
      <w:pPr>
        <w:rPr>
          <w:sz w:val="22"/>
          <w:szCs w:val="22"/>
          <w:lang w:val="nl-NL"/>
        </w:rPr>
      </w:pPr>
    </w:p>
    <w:p w14:paraId="0A7FABC0" w14:textId="77777777" w:rsidR="00AF267D" w:rsidRPr="00C52FFF" w:rsidRDefault="00AF267D" w:rsidP="00AF267D">
      <w:pPr>
        <w:rPr>
          <w:sz w:val="22"/>
          <w:szCs w:val="22"/>
          <w:lang w:val="nl-NL"/>
        </w:rPr>
      </w:pPr>
      <w:r w:rsidRPr="00C52FFF">
        <w:rPr>
          <w:sz w:val="22"/>
          <w:lang w:val="nl-NL"/>
        </w:rPr>
        <w:t xml:space="preserve">Er zijn nog een aantal kennishiaten. Bij </w:t>
      </w:r>
      <w:r w:rsidRPr="00C52FFF">
        <w:rPr>
          <w:i/>
          <w:sz w:val="22"/>
          <w:lang w:val="nl-NL"/>
        </w:rPr>
        <w:t>Reynoutria</w:t>
      </w:r>
      <w:r w:rsidRPr="00C52FFF">
        <w:rPr>
          <w:sz w:val="22"/>
          <w:lang w:val="nl-NL"/>
        </w:rPr>
        <w:t xml:space="preserve">-soorten gaat het vooral om het belang van zaadproductie met betrekking tot verspreiding en genetische diversificatie. Bij </w:t>
      </w:r>
      <w:r w:rsidRPr="00C52FFF">
        <w:rPr>
          <w:i/>
          <w:sz w:val="22"/>
          <w:lang w:val="nl-NL"/>
        </w:rPr>
        <w:t>K. polystachya</w:t>
      </w:r>
      <w:r w:rsidRPr="00C52FFF">
        <w:rPr>
          <w:sz w:val="22"/>
          <w:lang w:val="nl-NL"/>
        </w:rPr>
        <w:t xml:space="preserve"> moet vooral de status van de in Europa verhandelde en verwilderde taxa of cultivars worden opgehelderd. Tenslotte moet er aandacht zijn voor mogelijke nieuwe invasieve soorten in Europa, zoals </w:t>
      </w:r>
      <w:r w:rsidRPr="00C52FFF">
        <w:rPr>
          <w:i/>
          <w:sz w:val="22"/>
          <w:lang w:val="nl-NL"/>
        </w:rPr>
        <w:t>Reynoutria multiflora</w:t>
      </w:r>
      <w:r w:rsidRPr="00C52FFF">
        <w:rPr>
          <w:sz w:val="22"/>
          <w:lang w:val="nl-NL"/>
        </w:rPr>
        <w:t xml:space="preserve">. </w:t>
      </w:r>
    </w:p>
    <w:p w14:paraId="5EEC996C" w14:textId="77777777" w:rsidR="00BF41EC" w:rsidRPr="00C52FFF" w:rsidRDefault="00BF41EC">
      <w:pPr>
        <w:rPr>
          <w:sz w:val="22"/>
          <w:szCs w:val="22"/>
          <w:lang w:val="nl-NL"/>
        </w:rPr>
      </w:pPr>
      <w:r w:rsidRPr="00C52FFF">
        <w:rPr>
          <w:lang w:val="nl-NL"/>
        </w:rPr>
        <w:br w:type="page"/>
      </w:r>
    </w:p>
    <w:p w14:paraId="35C6B8AD" w14:textId="77777777" w:rsidR="00535E55" w:rsidRPr="004D7854" w:rsidRDefault="00FC112F" w:rsidP="00FD16D9">
      <w:pPr>
        <w:pStyle w:val="Kop1"/>
        <w:tabs>
          <w:tab w:val="left" w:pos="709"/>
          <w:tab w:val="left" w:pos="1418"/>
          <w:tab w:val="left" w:pos="2127"/>
          <w:tab w:val="left" w:pos="3794"/>
        </w:tabs>
      </w:pPr>
      <w:bookmarkStart w:id="5" w:name="_Toc111457908"/>
      <w:r w:rsidRPr="004D7854">
        <w:lastRenderedPageBreak/>
        <w:t>1</w:t>
      </w:r>
      <w:r w:rsidRPr="004D7854">
        <w:tab/>
        <w:t>Introduction</w:t>
      </w:r>
      <w:bookmarkEnd w:id="1"/>
      <w:bookmarkEnd w:id="5"/>
      <w:r w:rsidRPr="004D7854">
        <w:tab/>
      </w:r>
      <w:r w:rsidRPr="004D7854">
        <w:tab/>
      </w:r>
    </w:p>
    <w:p w14:paraId="23A782AA" w14:textId="77777777" w:rsidR="00535E55" w:rsidRPr="004D7854" w:rsidRDefault="00FC112F" w:rsidP="00535E55">
      <w:pPr>
        <w:pStyle w:val="Kop2"/>
      </w:pPr>
      <w:bookmarkStart w:id="6" w:name="_Toc16685423"/>
      <w:bookmarkStart w:id="7" w:name="_Toc111457909"/>
      <w:r w:rsidRPr="004D7854">
        <w:t>1.1</w:t>
      </w:r>
      <w:r w:rsidRPr="004D7854">
        <w:tab/>
        <w:t>Background</w:t>
      </w:r>
      <w:bookmarkEnd w:id="6"/>
      <w:bookmarkEnd w:id="7"/>
    </w:p>
    <w:p w14:paraId="6C4C87FA" w14:textId="77777777" w:rsidR="009E00B2" w:rsidRPr="004D7854" w:rsidRDefault="009E00B2" w:rsidP="008B40CC">
      <w:pPr>
        <w:pStyle w:val="Geenafstand"/>
      </w:pPr>
    </w:p>
    <w:p w14:paraId="4F0961F4" w14:textId="77777777" w:rsidR="003251D4" w:rsidRPr="00C52FFF" w:rsidRDefault="00FC112F" w:rsidP="008B40CC">
      <w:pPr>
        <w:pStyle w:val="Geenafstand"/>
      </w:pPr>
      <w:r w:rsidRPr="004D7854">
        <w:t>In various EU Member States, including the Netherlands, there are four taxa of Asian knotweeds: Japanese knotweed (</w:t>
      </w:r>
      <w:r w:rsidRPr="004D7854">
        <w:rPr>
          <w:i/>
        </w:rPr>
        <w:t>Reynoutria japonica</w:t>
      </w:r>
      <w:r w:rsidRPr="004D7854">
        <w:t>), Bohemian knotweed (</w:t>
      </w:r>
      <w:r w:rsidRPr="004D7854">
        <w:rPr>
          <w:i/>
        </w:rPr>
        <w:t>Reynoutria × bohemica</w:t>
      </w:r>
      <w:r w:rsidRPr="004D7854">
        <w:t>), Giant knotweed (</w:t>
      </w:r>
      <w:r w:rsidRPr="004D7854">
        <w:rPr>
          <w:i/>
        </w:rPr>
        <w:t>Reynoutria sachalinensis</w:t>
      </w:r>
      <w:r w:rsidRPr="004D7854">
        <w:t>) and Himalayan knotweed (</w:t>
      </w:r>
      <w:r w:rsidRPr="004D7854">
        <w:rPr>
          <w:i/>
        </w:rPr>
        <w:t>Koenigia polystachya</w:t>
      </w:r>
      <w:r w:rsidRPr="004D7854">
        <w:t xml:space="preserve">). </w:t>
      </w:r>
      <w:r w:rsidR="003251D4" w:rsidRPr="00C52FFF">
        <w:t xml:space="preserve">These Asian knotweeds are </w:t>
      </w:r>
      <w:r w:rsidR="001B7239">
        <w:t>alien</w:t>
      </w:r>
      <w:r w:rsidR="003251D4" w:rsidRPr="00C52FFF">
        <w:t xml:space="preserve"> plant species that are very difficult to control. They are increasingly common in nature reserves, gardens, public parks, in between paved surfaces and alongside roads and water courses. They out-compete the original vegetation and cause economic damage by, for instance, reducing the stability of dikes, banks and slopes.</w:t>
      </w:r>
    </w:p>
    <w:p w14:paraId="35FFA947" w14:textId="77777777" w:rsidR="003251D4" w:rsidRPr="00C52FFF" w:rsidRDefault="003251D4" w:rsidP="003251D4">
      <w:pPr>
        <w:spacing w:line="280" w:lineRule="atLeast"/>
        <w:rPr>
          <w:szCs w:val="18"/>
        </w:rPr>
      </w:pPr>
    </w:p>
    <w:p w14:paraId="2C0DE841" w14:textId="77777777" w:rsidR="00762165" w:rsidRPr="00C52FFF" w:rsidRDefault="00762165" w:rsidP="00DE5E41">
      <w:pPr>
        <w:pStyle w:val="Geenafstand"/>
      </w:pPr>
      <w:r w:rsidRPr="00C52FFF">
        <w:t xml:space="preserve">The scientific names used in the Dutch version of this risk assessment differ from those that are still used in the Netherlands. Insofar as possible, the scientific names used in this report are in line with recent, internationally accepted views and correspond to those used in various international online databases, such as: </w:t>
      </w:r>
      <w:r w:rsidRPr="00C52FFF">
        <w:rPr>
          <w:b/>
        </w:rPr>
        <w:t>G</w:t>
      </w:r>
      <w:r w:rsidRPr="00C52FFF">
        <w:t xml:space="preserve">lobal </w:t>
      </w:r>
      <w:r w:rsidRPr="00C52FFF">
        <w:rPr>
          <w:b/>
        </w:rPr>
        <w:t>B</w:t>
      </w:r>
      <w:r w:rsidRPr="00C52FFF">
        <w:t xml:space="preserve">iodiversity </w:t>
      </w:r>
      <w:r w:rsidRPr="00C52FFF">
        <w:rPr>
          <w:b/>
        </w:rPr>
        <w:t>I</w:t>
      </w:r>
      <w:r w:rsidRPr="00C52FFF">
        <w:t xml:space="preserve">nformation </w:t>
      </w:r>
      <w:r w:rsidRPr="00C52FFF">
        <w:rPr>
          <w:b/>
        </w:rPr>
        <w:t>F</w:t>
      </w:r>
      <w:r w:rsidRPr="00C52FFF">
        <w:t xml:space="preserve">acility (GBIF), The PlantList, Catalogue of Life and </w:t>
      </w:r>
      <w:r w:rsidRPr="00C52FFF">
        <w:rPr>
          <w:b/>
        </w:rPr>
        <w:t>G</w:t>
      </w:r>
      <w:r w:rsidRPr="00C52FFF">
        <w:t xml:space="preserve">ermplasm </w:t>
      </w:r>
      <w:r w:rsidRPr="00C52FFF">
        <w:rPr>
          <w:b/>
        </w:rPr>
        <w:t>R</w:t>
      </w:r>
      <w:r w:rsidRPr="00C52FFF">
        <w:t xml:space="preserve">esources </w:t>
      </w:r>
      <w:r w:rsidRPr="00C52FFF">
        <w:rPr>
          <w:b/>
        </w:rPr>
        <w:t>I</w:t>
      </w:r>
      <w:r w:rsidRPr="00C52FFF">
        <w:t xml:space="preserve">nformation </w:t>
      </w:r>
      <w:r w:rsidRPr="00C52FFF">
        <w:rPr>
          <w:b/>
        </w:rPr>
        <w:t>N</w:t>
      </w:r>
      <w:r w:rsidRPr="00C52FFF">
        <w:t>etwork (GRIN). These names also happen to be used in the European policy frameworks. Two important Dutch sources of taxonomic names - Heukels’ flora and Het Soortenregister - still use the old scientific names (Table 1.1).</w:t>
      </w:r>
    </w:p>
    <w:p w14:paraId="2C93C8D3" w14:textId="77777777" w:rsidR="00467ADE" w:rsidRPr="00C52FFF" w:rsidRDefault="00467ADE" w:rsidP="003251D4">
      <w:pPr>
        <w:spacing w:line="280" w:lineRule="atLeast"/>
        <w:rPr>
          <w:szCs w:val="18"/>
        </w:rPr>
      </w:pPr>
    </w:p>
    <w:p w14:paraId="3C8C1DDF" w14:textId="77777777" w:rsidR="00467ADE" w:rsidRPr="00C52FFF" w:rsidRDefault="00467ADE" w:rsidP="003251D4">
      <w:pPr>
        <w:spacing w:line="280" w:lineRule="atLeast"/>
        <w:rPr>
          <w:rStyle w:val="Nadruk"/>
        </w:rPr>
      </w:pPr>
      <w:r w:rsidRPr="00C52FFF">
        <w:rPr>
          <w:rStyle w:val="Nadruk"/>
        </w:rPr>
        <w:t>Table 1.1 Names used in this report and names used in Heukels’ Flora van Nederland and on Soortenregister.nl.</w:t>
      </w:r>
    </w:p>
    <w:tbl>
      <w:tblPr>
        <w:tblStyle w:val="Tabelraster"/>
        <w:tblW w:w="9208" w:type="dxa"/>
        <w:tblLook w:val="04A0" w:firstRow="1" w:lastRow="0" w:firstColumn="1" w:lastColumn="0" w:noHBand="0" w:noVBand="1"/>
      </w:tblPr>
      <w:tblGrid>
        <w:gridCol w:w="4307"/>
        <w:gridCol w:w="4901"/>
      </w:tblGrid>
      <w:tr w:rsidR="00467ADE" w:rsidRPr="00C52FFF" w14:paraId="3AB756F7" w14:textId="77777777" w:rsidTr="00DE5E41">
        <w:tc>
          <w:tcPr>
            <w:tcW w:w="4307" w:type="dxa"/>
            <w:shd w:val="clear" w:color="auto" w:fill="BCC600"/>
            <w:tcMar>
              <w:left w:w="28" w:type="dxa"/>
              <w:right w:w="28" w:type="dxa"/>
            </w:tcMar>
          </w:tcPr>
          <w:p w14:paraId="6662B7F8" w14:textId="77777777" w:rsidR="00467ADE" w:rsidRPr="00C52FFF" w:rsidRDefault="00467ADE" w:rsidP="00904C1B">
            <w:pPr>
              <w:spacing w:line="280" w:lineRule="atLeast"/>
              <w:rPr>
                <w:rFonts w:ascii="Calibri" w:hAnsi="Calibri" w:cs="Calibri"/>
                <w:b/>
                <w:sz w:val="22"/>
                <w:szCs w:val="22"/>
              </w:rPr>
            </w:pPr>
            <w:r w:rsidRPr="00C52FFF">
              <w:rPr>
                <w:rFonts w:ascii="Calibri" w:hAnsi="Calibri"/>
                <w:b/>
                <w:sz w:val="22"/>
              </w:rPr>
              <w:t>Name used in Heukels’ flora &amp; Soortenregister.nl</w:t>
            </w:r>
          </w:p>
        </w:tc>
        <w:tc>
          <w:tcPr>
            <w:tcW w:w="4901" w:type="dxa"/>
            <w:shd w:val="clear" w:color="auto" w:fill="BCC600"/>
            <w:tcMar>
              <w:left w:w="28" w:type="dxa"/>
              <w:right w:w="28" w:type="dxa"/>
            </w:tcMar>
          </w:tcPr>
          <w:p w14:paraId="74389BA1" w14:textId="77777777" w:rsidR="00467ADE" w:rsidRPr="00C52FFF" w:rsidRDefault="00467ADE" w:rsidP="00904C1B">
            <w:pPr>
              <w:spacing w:line="280" w:lineRule="atLeast"/>
              <w:rPr>
                <w:rFonts w:ascii="Calibri" w:hAnsi="Calibri" w:cs="Calibri"/>
                <w:b/>
                <w:sz w:val="22"/>
                <w:szCs w:val="22"/>
              </w:rPr>
            </w:pPr>
            <w:r w:rsidRPr="00C52FFF">
              <w:rPr>
                <w:rFonts w:ascii="Calibri" w:hAnsi="Calibri"/>
                <w:b/>
                <w:sz w:val="22"/>
              </w:rPr>
              <w:t>Name used in this report</w:t>
            </w:r>
          </w:p>
        </w:tc>
      </w:tr>
      <w:tr w:rsidR="00467ADE" w:rsidRPr="00C52FFF" w14:paraId="53CEB909" w14:textId="77777777" w:rsidTr="00DE5E41">
        <w:tc>
          <w:tcPr>
            <w:tcW w:w="4307" w:type="dxa"/>
            <w:tcMar>
              <w:left w:w="28" w:type="dxa"/>
              <w:right w:w="28" w:type="dxa"/>
            </w:tcMar>
          </w:tcPr>
          <w:p w14:paraId="269015BA" w14:textId="77777777" w:rsidR="00467ADE" w:rsidRPr="00C52FFF" w:rsidRDefault="00467ADE" w:rsidP="00904C1B">
            <w:pPr>
              <w:spacing w:line="280" w:lineRule="atLeast"/>
              <w:rPr>
                <w:rFonts w:ascii="Calibri" w:hAnsi="Calibri" w:cs="Calibri"/>
                <w:sz w:val="22"/>
                <w:szCs w:val="22"/>
                <w:lang w:val="pt-PT"/>
              </w:rPr>
            </w:pPr>
            <w:r w:rsidRPr="00C52FFF">
              <w:rPr>
                <w:rFonts w:ascii="Calibri" w:hAnsi="Calibri"/>
                <w:i/>
                <w:sz w:val="22"/>
                <w:lang w:val="pt-PT"/>
              </w:rPr>
              <w:t>Fallopia japonica</w:t>
            </w:r>
            <w:r w:rsidRPr="00C52FFF">
              <w:rPr>
                <w:rFonts w:ascii="Calibri" w:hAnsi="Calibri"/>
                <w:sz w:val="22"/>
                <w:lang w:val="pt-PT"/>
              </w:rPr>
              <w:t xml:space="preserve"> (Houtt.) Ronse Decr.</w:t>
            </w:r>
          </w:p>
        </w:tc>
        <w:tc>
          <w:tcPr>
            <w:tcW w:w="4901" w:type="dxa"/>
            <w:tcMar>
              <w:left w:w="28" w:type="dxa"/>
              <w:right w:w="28" w:type="dxa"/>
            </w:tcMar>
          </w:tcPr>
          <w:p w14:paraId="009E4BCD"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Reynoutria japonica</w:t>
            </w:r>
            <w:r w:rsidRPr="00C52FFF">
              <w:rPr>
                <w:rFonts w:ascii="Calibri" w:hAnsi="Calibri"/>
                <w:sz w:val="22"/>
              </w:rPr>
              <w:t xml:space="preserve"> Houtt.</w:t>
            </w:r>
          </w:p>
        </w:tc>
      </w:tr>
      <w:tr w:rsidR="00467ADE" w:rsidRPr="00C52FFF" w14:paraId="26D01CAE" w14:textId="77777777" w:rsidTr="00DE5E41">
        <w:tc>
          <w:tcPr>
            <w:tcW w:w="4307" w:type="dxa"/>
            <w:tcMar>
              <w:left w:w="28" w:type="dxa"/>
              <w:right w:w="28" w:type="dxa"/>
            </w:tcMar>
          </w:tcPr>
          <w:p w14:paraId="3C9D65A3"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Fallopia x bohemica</w:t>
            </w:r>
            <w:r w:rsidRPr="00C52FFF">
              <w:rPr>
                <w:rFonts w:ascii="Calibri" w:hAnsi="Calibri"/>
                <w:sz w:val="22"/>
              </w:rPr>
              <w:t xml:space="preserve"> (Chrtek &amp; Chrtková) J.P. Bailey</w:t>
            </w:r>
          </w:p>
        </w:tc>
        <w:tc>
          <w:tcPr>
            <w:tcW w:w="4901" w:type="dxa"/>
            <w:tcMar>
              <w:left w:w="28" w:type="dxa"/>
              <w:right w:w="28" w:type="dxa"/>
            </w:tcMar>
          </w:tcPr>
          <w:p w14:paraId="7D50FB92"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Reynoutria × bohemica</w:t>
            </w:r>
            <w:r w:rsidRPr="00C52FFF">
              <w:rPr>
                <w:rFonts w:ascii="Calibri" w:hAnsi="Calibri"/>
                <w:sz w:val="22"/>
              </w:rPr>
              <w:t xml:space="preserve"> Chrtek &amp; Chrtková</w:t>
            </w:r>
          </w:p>
        </w:tc>
      </w:tr>
      <w:tr w:rsidR="00467ADE" w:rsidRPr="00C52FFF" w14:paraId="01CA685D" w14:textId="77777777" w:rsidTr="00DE5E41">
        <w:tc>
          <w:tcPr>
            <w:tcW w:w="4307" w:type="dxa"/>
            <w:tcMar>
              <w:left w:w="28" w:type="dxa"/>
              <w:right w:w="28" w:type="dxa"/>
            </w:tcMar>
          </w:tcPr>
          <w:p w14:paraId="18E916CE"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Fallopia sachalinensis</w:t>
            </w:r>
            <w:r w:rsidRPr="00C52FFF">
              <w:rPr>
                <w:rFonts w:ascii="Calibri" w:hAnsi="Calibri"/>
                <w:sz w:val="22"/>
              </w:rPr>
              <w:t xml:space="preserve"> (Maxim.) Ronse Decr.</w:t>
            </w:r>
          </w:p>
        </w:tc>
        <w:tc>
          <w:tcPr>
            <w:tcW w:w="4901" w:type="dxa"/>
            <w:tcMar>
              <w:left w:w="28" w:type="dxa"/>
              <w:right w:w="28" w:type="dxa"/>
            </w:tcMar>
          </w:tcPr>
          <w:p w14:paraId="411C9D46"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Reynoutria sachalinensis</w:t>
            </w:r>
            <w:r w:rsidRPr="00C52FFF">
              <w:rPr>
                <w:rFonts w:ascii="Calibri" w:hAnsi="Calibri"/>
                <w:sz w:val="22"/>
              </w:rPr>
              <w:t xml:space="preserve"> (F. Schmidt) Nakai</w:t>
            </w:r>
          </w:p>
        </w:tc>
      </w:tr>
      <w:tr w:rsidR="00467ADE" w:rsidRPr="00C52FFF" w14:paraId="7367F1D9" w14:textId="77777777" w:rsidTr="00DE5E41">
        <w:tc>
          <w:tcPr>
            <w:tcW w:w="4307" w:type="dxa"/>
            <w:tcMar>
              <w:left w:w="28" w:type="dxa"/>
              <w:right w:w="28" w:type="dxa"/>
            </w:tcMar>
          </w:tcPr>
          <w:p w14:paraId="4D127AC5" w14:textId="77777777" w:rsidR="00467ADE" w:rsidRPr="00C52FFF" w:rsidRDefault="00467ADE" w:rsidP="00904C1B">
            <w:pPr>
              <w:spacing w:line="280" w:lineRule="atLeast"/>
              <w:rPr>
                <w:rFonts w:ascii="Calibri" w:hAnsi="Calibri" w:cs="Calibri"/>
                <w:sz w:val="22"/>
                <w:szCs w:val="22"/>
              </w:rPr>
            </w:pPr>
            <w:r w:rsidRPr="00C52FFF">
              <w:rPr>
                <w:rFonts w:ascii="Calibri" w:hAnsi="Calibri"/>
                <w:i/>
                <w:sz w:val="22"/>
              </w:rPr>
              <w:t>Persicaria wallichii</w:t>
            </w:r>
            <w:r w:rsidRPr="00C52FFF">
              <w:rPr>
                <w:rFonts w:ascii="Calibri" w:hAnsi="Calibri"/>
                <w:sz w:val="22"/>
              </w:rPr>
              <w:t xml:space="preserve"> Greuter &amp; Burdet</w:t>
            </w:r>
          </w:p>
        </w:tc>
        <w:tc>
          <w:tcPr>
            <w:tcW w:w="4901" w:type="dxa"/>
            <w:tcMar>
              <w:left w:w="28" w:type="dxa"/>
              <w:right w:w="28" w:type="dxa"/>
            </w:tcMar>
          </w:tcPr>
          <w:p w14:paraId="58FCC03E" w14:textId="77777777" w:rsidR="00467ADE" w:rsidRPr="00C52FFF" w:rsidRDefault="00467ADE" w:rsidP="00904C1B">
            <w:pPr>
              <w:spacing w:line="280" w:lineRule="atLeast"/>
              <w:rPr>
                <w:rFonts w:ascii="Calibri" w:hAnsi="Calibri" w:cs="Calibri"/>
                <w:sz w:val="22"/>
                <w:szCs w:val="22"/>
              </w:rPr>
            </w:pPr>
            <w:r w:rsidRPr="00304C8B">
              <w:rPr>
                <w:rFonts w:ascii="Calibri" w:hAnsi="Calibri"/>
                <w:i/>
                <w:sz w:val="22"/>
                <w:lang w:val="es-ES"/>
              </w:rPr>
              <w:t>Koenigia polystachya</w:t>
            </w:r>
            <w:r w:rsidRPr="00304C8B">
              <w:rPr>
                <w:rFonts w:ascii="Calibri" w:hAnsi="Calibri"/>
                <w:sz w:val="22"/>
                <w:lang w:val="es-ES"/>
              </w:rPr>
              <w:t xml:space="preserve"> (Wall. ex Meisn.) </w:t>
            </w:r>
            <w:r w:rsidRPr="00C52FFF">
              <w:rPr>
                <w:rFonts w:ascii="Calibri" w:hAnsi="Calibri"/>
                <w:sz w:val="22"/>
              </w:rPr>
              <w:t>T.M. Schust &amp; Reveal</w:t>
            </w:r>
          </w:p>
        </w:tc>
      </w:tr>
    </w:tbl>
    <w:p w14:paraId="75B5FE2D" w14:textId="77777777" w:rsidR="00762165" w:rsidRPr="00C52FFF" w:rsidRDefault="00762165" w:rsidP="003251D4">
      <w:pPr>
        <w:spacing w:line="280" w:lineRule="atLeast"/>
        <w:rPr>
          <w:szCs w:val="18"/>
        </w:rPr>
      </w:pPr>
    </w:p>
    <w:p w14:paraId="61E4F75C" w14:textId="77777777" w:rsidR="003251D4" w:rsidRPr="00C52FFF" w:rsidRDefault="003251D4" w:rsidP="008B40CC">
      <w:pPr>
        <w:pStyle w:val="Geenafstand"/>
      </w:pPr>
      <w:r w:rsidRPr="00C52FFF">
        <w:t>Asian knotweeds are a source of growing concern among land management organisations such as nature conservationists, municipalities, provinces, water boards and the Directorate-General for Public Works and Water Management (</w:t>
      </w:r>
      <w:r w:rsidRPr="00C52FFF">
        <w:rPr>
          <w:i/>
        </w:rPr>
        <w:t>Rijkswaterstaat</w:t>
      </w:r>
      <w:r w:rsidRPr="00C52FFF">
        <w:t xml:space="preserve">), as well as private citizens. This has come to light in part due to the large amount of media attention the plants have garnered over the past year. Nevertheless, </w:t>
      </w:r>
      <w:r w:rsidRPr="00C52FFF">
        <w:rPr>
          <w:i/>
        </w:rPr>
        <w:t xml:space="preserve">Reynoutria japonica </w:t>
      </w:r>
      <w:r w:rsidRPr="00C52FFF">
        <w:t>var.</w:t>
      </w:r>
      <w:r w:rsidRPr="00C52FFF">
        <w:rPr>
          <w:i/>
        </w:rPr>
        <w:t xml:space="preserve"> compacta</w:t>
      </w:r>
      <w:r w:rsidRPr="00C52FFF">
        <w:t xml:space="preserve"> is still being sold, usually under the name </w:t>
      </w:r>
      <w:r w:rsidRPr="00C52FFF">
        <w:rPr>
          <w:i/>
        </w:rPr>
        <w:t>Fallopia japonica var. compacta</w:t>
      </w:r>
      <w:r w:rsidRPr="00C52FFF">
        <w:rPr>
          <w:rFonts w:ascii="Arial" w:hAnsi="Arial"/>
          <w:i/>
          <w:color w:val="545454"/>
        </w:rPr>
        <w:t>,</w:t>
      </w:r>
      <w:r w:rsidRPr="00C52FFF">
        <w:rPr>
          <w:rFonts w:ascii="Arial" w:hAnsi="Arial"/>
          <w:color w:val="545454"/>
          <w:sz w:val="21"/>
        </w:rPr>
        <w:t xml:space="preserve"> </w:t>
      </w:r>
      <w:r w:rsidRPr="00C52FFF">
        <w:t>and knotweed stems were recently for sale at a garden centre as decorative material.</w:t>
      </w:r>
    </w:p>
    <w:p w14:paraId="27F27DBC" w14:textId="77777777" w:rsidR="000F426B" w:rsidRPr="00C52FFF" w:rsidRDefault="000F426B" w:rsidP="00F24710">
      <w:pPr>
        <w:pStyle w:val="Geenafstand"/>
      </w:pPr>
    </w:p>
    <w:p w14:paraId="1CCE4BB3" w14:textId="42BB529D" w:rsidR="003251D4" w:rsidRPr="00C52FFF" w:rsidRDefault="003251D4" w:rsidP="00F24710">
      <w:pPr>
        <w:pStyle w:val="Geenafstand"/>
      </w:pPr>
      <w:r w:rsidRPr="00C52FFF">
        <w:t>Attempts were made in 2015 and 2016 to put Japanese and Giant knotweed on the European Union’s List of Invasive Alien Species, but this met with too much resistance in many member states. The main arguments were that the species are already very widely distributed and are difficult and thus also expensive to co</w:t>
      </w:r>
      <w:r w:rsidR="004D7854">
        <w:t>ntrol</w:t>
      </w:r>
      <w:r w:rsidRPr="00C52FFF">
        <w:t>. There was also an assumption that there was no longer any trade in the species. Another important reason for not placing the two species on the list was that the risk assessment had not yet satisfied all the criteria of EU Regulation 1143/2014 on Invasive Alien Species. Key omissions pertained to their potential socioeconomic benefits, effects on ecosystem services, effects on protected species and areas and potential effects of climate change on their establishment, spread and impact.</w:t>
      </w:r>
    </w:p>
    <w:p w14:paraId="313AC08F" w14:textId="275D1AFE" w:rsidR="003251D4" w:rsidRDefault="003251D4" w:rsidP="008B40CC">
      <w:pPr>
        <w:pStyle w:val="Geenafstand"/>
      </w:pPr>
      <w:r w:rsidRPr="00C52FFF">
        <w:t xml:space="preserve">Municipalities and land managers recognise that the plants are extremely harmful and there is a will among wider sections of society to take joint action to eradicate them. There is also a </w:t>
      </w:r>
      <w:r w:rsidRPr="00C52FFF">
        <w:lastRenderedPageBreak/>
        <w:t>call to ban the sale of these species or to place the species on the EU’s List of Invasive Alien Species.</w:t>
      </w:r>
      <w:r w:rsidR="00407E02">
        <w:t xml:space="preserve"> </w:t>
      </w:r>
      <w:r w:rsidR="00AD2223">
        <w:t>I</w:t>
      </w:r>
      <w:r w:rsidR="00AD2223" w:rsidRPr="00407E02">
        <w:t>n the Netherlands</w:t>
      </w:r>
      <w:r w:rsidR="00AD2223">
        <w:t xml:space="preserve"> from</w:t>
      </w:r>
      <w:r w:rsidR="00407E02" w:rsidRPr="00407E02">
        <w:t xml:space="preserve"> 01-01-2022</w:t>
      </w:r>
      <w:r w:rsidR="00AD2223">
        <w:t xml:space="preserve"> on</w:t>
      </w:r>
      <w:r w:rsidR="00407E02" w:rsidRPr="00407E02">
        <w:t xml:space="preserve"> a trade ban </w:t>
      </w:r>
      <w:r w:rsidR="003E2304" w:rsidRPr="009C399A">
        <w:t xml:space="preserve">on living </w:t>
      </w:r>
      <w:r w:rsidR="003E2304">
        <w:t xml:space="preserve">plant parts </w:t>
      </w:r>
      <w:r w:rsidR="00407E02" w:rsidRPr="00407E02">
        <w:t xml:space="preserve">has come into effect </w:t>
      </w:r>
      <w:r w:rsidR="00AD2223">
        <w:t xml:space="preserve">for </w:t>
      </w:r>
      <w:r w:rsidR="00AD2223" w:rsidRPr="00AD2223">
        <w:rPr>
          <w:i/>
        </w:rPr>
        <w:t>R. japonica</w:t>
      </w:r>
      <w:r w:rsidR="00AD2223">
        <w:t xml:space="preserve"> (including </w:t>
      </w:r>
      <w:r w:rsidR="00AD2223" w:rsidRPr="00AD2223">
        <w:rPr>
          <w:i/>
        </w:rPr>
        <w:t>var. compacta</w:t>
      </w:r>
      <w:r w:rsidR="00AD2223">
        <w:t xml:space="preserve">), </w:t>
      </w:r>
      <w:r w:rsidR="00AD2223" w:rsidRPr="00AD2223">
        <w:rPr>
          <w:i/>
        </w:rPr>
        <w:t>R. × bohemica</w:t>
      </w:r>
      <w:r w:rsidR="00AD2223">
        <w:t xml:space="preserve"> and </w:t>
      </w:r>
      <w:r w:rsidR="00AD2223" w:rsidRPr="00AD2223">
        <w:rPr>
          <w:i/>
        </w:rPr>
        <w:t>R. sachalinensis</w:t>
      </w:r>
      <w:r w:rsidR="00AD2223">
        <w:t>.</w:t>
      </w:r>
    </w:p>
    <w:p w14:paraId="6D822457" w14:textId="2A29D479" w:rsidR="001A057A" w:rsidRDefault="001A057A" w:rsidP="008B40CC">
      <w:pPr>
        <w:pStyle w:val="Geenafstand"/>
      </w:pPr>
    </w:p>
    <w:p w14:paraId="6460A401" w14:textId="0EDAC32B" w:rsidR="007D4252" w:rsidRPr="00C52FFF" w:rsidRDefault="001A057A" w:rsidP="007D4252">
      <w:pPr>
        <w:pStyle w:val="Geenafstand"/>
      </w:pPr>
      <w:r>
        <w:t>Note: This risk analysis has been performed initially before</w:t>
      </w:r>
      <w:r w:rsidR="0006763A">
        <w:t xml:space="preserve"> the scientific forum </w:t>
      </w:r>
      <w:r w:rsidR="00BF4BDC">
        <w:t xml:space="preserve">reviewed an earlier </w:t>
      </w:r>
      <w:r w:rsidR="0006763A">
        <w:t>risk analysis of</w:t>
      </w:r>
      <w:r>
        <w:t xml:space="preserve"> </w:t>
      </w:r>
      <w:r w:rsidRPr="0006763A">
        <w:rPr>
          <w:i/>
        </w:rPr>
        <w:t>Koenigia polystachya</w:t>
      </w:r>
      <w:r>
        <w:t xml:space="preserve"> </w:t>
      </w:r>
      <w:r w:rsidR="0006763A">
        <w:t xml:space="preserve">and </w:t>
      </w:r>
      <w:r w:rsidR="00BF4BDC">
        <w:t xml:space="preserve">before </w:t>
      </w:r>
      <w:r w:rsidR="0006763A">
        <w:t>this species was</w:t>
      </w:r>
      <w:r>
        <w:t xml:space="preserve"> </w:t>
      </w:r>
      <w:r w:rsidR="00BF4BDC">
        <w:t xml:space="preserve">subsequently </w:t>
      </w:r>
      <w:r>
        <w:t xml:space="preserve">added to the list of species under the European legislation on invasive </w:t>
      </w:r>
      <w:r w:rsidR="0006763A">
        <w:t xml:space="preserve">alien </w:t>
      </w:r>
      <w:r>
        <w:t>species</w:t>
      </w:r>
      <w:r w:rsidR="0006763A">
        <w:t xml:space="preserve"> (</w:t>
      </w:r>
      <w:r w:rsidR="0006763A" w:rsidRPr="00C52FFF">
        <w:t>2018-968</w:t>
      </w:r>
      <w:r w:rsidR="0006763A">
        <w:t>)</w:t>
      </w:r>
      <w:r>
        <w:t>.</w:t>
      </w:r>
      <w:r w:rsidR="0006763A">
        <w:t xml:space="preserve"> Therefore, the treatment of this species in this publication seems somewhat </w:t>
      </w:r>
      <w:r w:rsidR="007D4252">
        <w:t>superfluous</w:t>
      </w:r>
      <w:r w:rsidR="0006763A">
        <w:t xml:space="preserve">. </w:t>
      </w:r>
      <w:r w:rsidR="007D4252">
        <w:rPr>
          <w:rFonts w:ascii="Arial" w:hAnsi="Arial" w:cs="Arial"/>
          <w:color w:val="222222"/>
          <w:shd w:val="clear" w:color="auto" w:fill="FFFFFF"/>
        </w:rPr>
        <w:t>Nevertheless we regard the presented information on </w:t>
      </w:r>
      <w:r w:rsidR="007D4252">
        <w:rPr>
          <w:rFonts w:ascii="Arial" w:hAnsi="Arial" w:cs="Arial"/>
          <w:i/>
          <w:iCs/>
          <w:color w:val="222222"/>
          <w:shd w:val="clear" w:color="auto" w:fill="FFFFFF"/>
        </w:rPr>
        <w:t>K.polystachya</w:t>
      </w:r>
      <w:r w:rsidR="007D4252">
        <w:rPr>
          <w:rFonts w:ascii="Arial" w:hAnsi="Arial" w:cs="Arial"/>
          <w:color w:val="222222"/>
          <w:shd w:val="clear" w:color="auto" w:fill="FFFFFF"/>
        </w:rPr>
        <w:t> still valuable for this publication.</w:t>
      </w:r>
    </w:p>
    <w:p w14:paraId="35FA0012" w14:textId="77777777" w:rsidR="00535E55" w:rsidRPr="00C52FFF" w:rsidRDefault="00535E55" w:rsidP="00535E55">
      <w:pPr>
        <w:pStyle w:val="Kop2"/>
      </w:pPr>
      <w:bookmarkStart w:id="8" w:name="_Toc16685424"/>
      <w:bookmarkStart w:id="9" w:name="_Toc111457910"/>
      <w:r w:rsidRPr="00C52FFF">
        <w:t>1.2</w:t>
      </w:r>
      <w:r w:rsidRPr="00C52FFF">
        <w:tab/>
        <w:t>Research request</w:t>
      </w:r>
      <w:bookmarkEnd w:id="8"/>
      <w:bookmarkEnd w:id="9"/>
    </w:p>
    <w:p w14:paraId="52E18F60" w14:textId="77777777" w:rsidR="00982965" w:rsidRPr="00C52FFF" w:rsidRDefault="007E0790" w:rsidP="004975BE">
      <w:pPr>
        <w:pStyle w:val="Geenafstand"/>
      </w:pPr>
      <w:r w:rsidRPr="00C52FFF">
        <w:t xml:space="preserve">Placement on the EU’s List of Invasive Alien Species is contingent on there being a risk assessment that satisfies all criteria contained in the regulation, as stated in Commission Delegated Regulation (EU) 2018-968. To this end, the Netherlands Food and Consumer Product Safety Authority has asked FLORON and Radboud University to scientifically substantiate the harmfulness of these species. They have been asked to do so in the form a risk assessment for Japanese knotweed, Bohemian knotweed, Giant knotweed and Himalayan knotweed, based on already existing EU draft risk assessments for </w:t>
      </w:r>
      <w:r w:rsidRPr="00C52FFF">
        <w:rPr>
          <w:i/>
        </w:rPr>
        <w:t>Fallopia japonica</w:t>
      </w:r>
      <w:r w:rsidRPr="00C52FFF">
        <w:t xml:space="preserve"> (= </w:t>
      </w:r>
      <w:r w:rsidRPr="00C52FFF">
        <w:rPr>
          <w:i/>
        </w:rPr>
        <w:t>Reynoutria japonica</w:t>
      </w:r>
      <w:r w:rsidRPr="00C52FFF">
        <w:t xml:space="preserve">) and </w:t>
      </w:r>
      <w:r w:rsidRPr="00C52FFF">
        <w:rPr>
          <w:i/>
        </w:rPr>
        <w:t>Fallopia sachalinensis</w:t>
      </w:r>
      <w:r w:rsidRPr="00C52FFF">
        <w:t xml:space="preserve"> (= </w:t>
      </w:r>
      <w:r w:rsidRPr="00C52FFF">
        <w:rPr>
          <w:i/>
        </w:rPr>
        <w:t>Reynoutria sachalinensis</w:t>
      </w:r>
      <w:r w:rsidRPr="00C52FFF">
        <w:t xml:space="preserve">) and any other available risk assessments. The final product must satisfy, as much as possible, the EU criteria for inclusion on the EU’s List of Invasive Alien Species and address, among other things, the following elements: </w:t>
      </w:r>
    </w:p>
    <w:p w14:paraId="324631BD" w14:textId="77777777" w:rsidR="00982965" w:rsidRPr="00C52FFF" w:rsidRDefault="00982965" w:rsidP="00B80D84">
      <w:pPr>
        <w:pStyle w:val="Geenafstand"/>
        <w:numPr>
          <w:ilvl w:val="0"/>
          <w:numId w:val="12"/>
        </w:numPr>
      </w:pPr>
      <w:r w:rsidRPr="00C52FFF">
        <w:t>cultivation and trade;</w:t>
      </w:r>
    </w:p>
    <w:p w14:paraId="49EEEDA9" w14:textId="77777777" w:rsidR="00982965" w:rsidRPr="00C52FFF" w:rsidRDefault="00982965" w:rsidP="00B80D84">
      <w:pPr>
        <w:pStyle w:val="Geenafstand"/>
        <w:numPr>
          <w:ilvl w:val="0"/>
          <w:numId w:val="12"/>
        </w:numPr>
      </w:pPr>
      <w:r w:rsidRPr="00C52FFF">
        <w:t>ground transportation and other possible pathways of dispersal;</w:t>
      </w:r>
    </w:p>
    <w:p w14:paraId="6E20499A" w14:textId="77777777" w:rsidR="00982965" w:rsidRPr="00C52FFF" w:rsidRDefault="00982965" w:rsidP="00B80D84">
      <w:pPr>
        <w:pStyle w:val="Geenafstand"/>
        <w:numPr>
          <w:ilvl w:val="0"/>
          <w:numId w:val="12"/>
        </w:numPr>
      </w:pPr>
      <w:r w:rsidRPr="00C52FFF">
        <w:t>risks of sexual propagation;</w:t>
      </w:r>
    </w:p>
    <w:p w14:paraId="67B497A6" w14:textId="77777777" w:rsidR="004975BE" w:rsidRPr="00C52FFF" w:rsidRDefault="00982965" w:rsidP="00B80D84">
      <w:pPr>
        <w:pStyle w:val="Geenafstand"/>
        <w:numPr>
          <w:ilvl w:val="0"/>
          <w:numId w:val="12"/>
        </w:numPr>
      </w:pPr>
      <w:r w:rsidRPr="00C52FFF">
        <w:t>risks of improper management;</w:t>
      </w:r>
    </w:p>
    <w:p w14:paraId="162A9B24" w14:textId="77777777" w:rsidR="00982965" w:rsidRPr="00C52FFF" w:rsidRDefault="00982965" w:rsidP="00B80D84">
      <w:pPr>
        <w:pStyle w:val="Geenafstand"/>
        <w:numPr>
          <w:ilvl w:val="0"/>
          <w:numId w:val="12"/>
        </w:numPr>
      </w:pPr>
      <w:r w:rsidRPr="00C52FFF">
        <w:t>knowledge gaps;</w:t>
      </w:r>
    </w:p>
    <w:p w14:paraId="7B8E73C4" w14:textId="77777777" w:rsidR="00982965" w:rsidRPr="00C52FFF" w:rsidRDefault="00982965" w:rsidP="00B80D84">
      <w:pPr>
        <w:pStyle w:val="Geenafstand"/>
        <w:numPr>
          <w:ilvl w:val="0"/>
          <w:numId w:val="12"/>
        </w:numPr>
      </w:pPr>
      <w:r w:rsidRPr="00C52FFF">
        <w:t>recommendations for research.</w:t>
      </w:r>
    </w:p>
    <w:p w14:paraId="22FC0F2E" w14:textId="77777777" w:rsidR="004E6D22" w:rsidRPr="00C52FFF" w:rsidRDefault="004E6D22" w:rsidP="004E6D22">
      <w:pPr>
        <w:spacing w:line="280" w:lineRule="atLeast"/>
        <w:rPr>
          <w:szCs w:val="18"/>
        </w:rPr>
      </w:pPr>
    </w:p>
    <w:p w14:paraId="3ADF1D9F" w14:textId="77777777" w:rsidR="003251D4" w:rsidRPr="00C52FFF" w:rsidRDefault="003251D4" w:rsidP="003251D4"/>
    <w:p w14:paraId="1C80224C" w14:textId="77777777" w:rsidR="00535E55" w:rsidRPr="00C52FFF" w:rsidRDefault="00535E55" w:rsidP="00535E55">
      <w:pPr>
        <w:pStyle w:val="Kop2"/>
      </w:pPr>
      <w:bookmarkStart w:id="10" w:name="_Toc16685425"/>
      <w:bookmarkStart w:id="11" w:name="_Toc111457911"/>
      <w:r w:rsidRPr="00C52FFF">
        <w:t>1.3</w:t>
      </w:r>
      <w:r w:rsidRPr="00C52FFF">
        <w:tab/>
        <w:t>Document structure</w:t>
      </w:r>
      <w:bookmarkEnd w:id="10"/>
      <w:bookmarkEnd w:id="11"/>
    </w:p>
    <w:p w14:paraId="7AB086A9" w14:textId="77777777" w:rsidR="00535E55" w:rsidRPr="00C52FFF" w:rsidRDefault="00535E55" w:rsidP="00535E55"/>
    <w:p w14:paraId="612B056B" w14:textId="77777777" w:rsidR="00523CFE" w:rsidRPr="00C52FFF" w:rsidRDefault="00523CFE" w:rsidP="004975BE">
      <w:pPr>
        <w:pStyle w:val="Geenafstand"/>
      </w:pPr>
      <w:r w:rsidRPr="00C52FFF">
        <w:t xml:space="preserve">This report is both a background document containing information on Asian knotweeds and a risk assessment. </w:t>
      </w:r>
    </w:p>
    <w:p w14:paraId="4A7BB5CF" w14:textId="77777777" w:rsidR="00523CFE" w:rsidRPr="00C52FFF" w:rsidRDefault="008A427D" w:rsidP="004975BE">
      <w:pPr>
        <w:pStyle w:val="Geenafstand"/>
      </w:pPr>
      <w:r w:rsidRPr="00C52FFF">
        <w:t xml:space="preserve">Chapter 2 outlines the methodological aspects of both parts. </w:t>
      </w:r>
    </w:p>
    <w:p w14:paraId="06FA9B2C" w14:textId="77777777" w:rsidR="00523CFE" w:rsidRPr="00C52FFF" w:rsidRDefault="00523CFE" w:rsidP="004975BE">
      <w:pPr>
        <w:pStyle w:val="Geenafstand"/>
      </w:pPr>
      <w:r w:rsidRPr="00C52FFF">
        <w:t xml:space="preserve">In Chapters 3 through 6, the knotweeds are discussed as individual taxa based on an extensive literature review. In light of the significant overlap found between the species in terms of characteristics and the fact that most of the literature available pertained to </w:t>
      </w:r>
      <w:r w:rsidRPr="00C52FFF">
        <w:rPr>
          <w:i/>
        </w:rPr>
        <w:t>Reynoutria japonica</w:t>
      </w:r>
      <w:r w:rsidRPr="00C52FFF">
        <w:t>, we frequently refer back to this species when discussing the other species. These sections in these chapters are based on those used in Commission Delegated Regulation (EU) 2018/968.</w:t>
      </w:r>
    </w:p>
    <w:p w14:paraId="571F99B6" w14:textId="77777777" w:rsidR="00523CFE" w:rsidRPr="00C52FFF" w:rsidRDefault="00523CFE" w:rsidP="004975BE">
      <w:pPr>
        <w:pStyle w:val="Geenafstand"/>
      </w:pPr>
      <w:r w:rsidRPr="00C52FFF">
        <w:t xml:space="preserve">Chapter 7 discusses the results of the risk analysis. Even though various foreign risk assessments have treated species of the </w:t>
      </w:r>
      <w:r w:rsidRPr="00C52FFF">
        <w:rPr>
          <w:i/>
        </w:rPr>
        <w:t xml:space="preserve">Reynoutria </w:t>
      </w:r>
      <w:r w:rsidRPr="00C52FFF">
        <w:t>genus as one group, we have assessed these three taxa separately as much as possible.</w:t>
      </w:r>
    </w:p>
    <w:p w14:paraId="7258B3D4" w14:textId="77777777" w:rsidR="00523CFE" w:rsidRPr="00C52FFF" w:rsidRDefault="00523CFE" w:rsidP="004975BE">
      <w:pPr>
        <w:pStyle w:val="Geenafstand"/>
      </w:pPr>
      <w:r w:rsidRPr="00C52FFF">
        <w:t>Chapter 8 discusses the possibilities of control and eradication and Chapter 9 examines the potential costs related to both damage and eradication efforts. The species are treated primarily as one group in these two chapters.</w:t>
      </w:r>
    </w:p>
    <w:p w14:paraId="4FF7CE9D" w14:textId="77777777" w:rsidR="00523CFE" w:rsidRPr="00C52FFF" w:rsidRDefault="00523CFE" w:rsidP="004975BE">
      <w:pPr>
        <w:pStyle w:val="Geenafstand"/>
      </w:pPr>
      <w:r w:rsidRPr="00C52FFF">
        <w:t>Lastly, Chapter 10 contains a discussion, followed by a number of conclusions and recommendations.</w:t>
      </w:r>
    </w:p>
    <w:p w14:paraId="70BE4DF3" w14:textId="77777777" w:rsidR="00535E55" w:rsidRPr="00C52FFF" w:rsidRDefault="00535E55" w:rsidP="00535E55"/>
    <w:p w14:paraId="4FC15937" w14:textId="77777777" w:rsidR="00535E55" w:rsidRPr="00C52FFF" w:rsidRDefault="00535E55" w:rsidP="00535E55">
      <w:pPr>
        <w:spacing w:before="100" w:beforeAutospacing="1" w:after="100" w:afterAutospacing="1"/>
      </w:pPr>
      <w:r w:rsidRPr="00C52FFF">
        <w:tab/>
      </w:r>
    </w:p>
    <w:p w14:paraId="47886939" w14:textId="77777777" w:rsidR="00535E55" w:rsidRPr="00C52FFF" w:rsidRDefault="00535E55" w:rsidP="00535E55">
      <w:r w:rsidRPr="00C52FFF">
        <w:lastRenderedPageBreak/>
        <w:br w:type="page"/>
      </w:r>
    </w:p>
    <w:p w14:paraId="57398C2B" w14:textId="77777777" w:rsidR="00535E55" w:rsidRPr="00C52FFF" w:rsidRDefault="00535E55" w:rsidP="00B42DBA">
      <w:pPr>
        <w:pStyle w:val="Kop1"/>
      </w:pPr>
      <w:bookmarkStart w:id="12" w:name="_Toc16685426"/>
      <w:bookmarkStart w:id="13" w:name="_Toc111457912"/>
      <w:r w:rsidRPr="00C52FFF">
        <w:lastRenderedPageBreak/>
        <w:t>2</w:t>
      </w:r>
      <w:r w:rsidRPr="00C52FFF">
        <w:tab/>
        <w:t>Materials and method</w:t>
      </w:r>
      <w:bookmarkEnd w:id="12"/>
      <w:bookmarkEnd w:id="13"/>
    </w:p>
    <w:p w14:paraId="55C32D01" w14:textId="77777777" w:rsidR="00535E55" w:rsidRPr="00C52FFF" w:rsidRDefault="00535E55" w:rsidP="00535E55">
      <w:pPr>
        <w:pStyle w:val="Kop2"/>
      </w:pPr>
      <w:bookmarkStart w:id="14" w:name="_Toc16685427"/>
      <w:bookmarkStart w:id="15" w:name="_Toc111457913"/>
      <w:r w:rsidRPr="00C52FFF">
        <w:t>2.1</w:t>
      </w:r>
      <w:r w:rsidRPr="00C52FFF">
        <w:tab/>
        <w:t>Literature review</w:t>
      </w:r>
      <w:bookmarkEnd w:id="14"/>
      <w:bookmarkEnd w:id="15"/>
    </w:p>
    <w:p w14:paraId="3BA261F8" w14:textId="77777777" w:rsidR="009E00B2" w:rsidRPr="00C52FFF" w:rsidRDefault="009E00B2" w:rsidP="00464A2A">
      <w:pPr>
        <w:pStyle w:val="Geenafstand"/>
      </w:pPr>
    </w:p>
    <w:p w14:paraId="5F95426E" w14:textId="77777777" w:rsidR="00535E55" w:rsidRPr="00C52FFF" w:rsidRDefault="00535E55" w:rsidP="001329F3">
      <w:pPr>
        <w:pStyle w:val="Geenafstand"/>
      </w:pPr>
      <w:r w:rsidRPr="00C52FFF">
        <w:t>The review began by creating a format for the knowledge documents that are necessary for the risk assessments (a risk inventory). A literature search was then conducted. The search strategy and related search terms were designed to obtain the information needed for the risk assessments.</w:t>
      </w:r>
      <w:r w:rsidRPr="00C52FFF">
        <w:br/>
        <w:t>The literature search focused on those topics that had received little to no attention in the available risk analyses, the European context and scale of risks and the scientific substantiation that is necessary for assessing the relevant risk criteria. Insofar as relevant, the species’ potential dispersal and the risks they pose to the European Union are described both for the member states (including the Netherlands) and biogeographic regions.</w:t>
      </w:r>
      <w:r w:rsidRPr="00C52FFF">
        <w:br/>
        <w:t>An online search was conducted for information about knotweeds. The Web of Science was searched using the most common scientific species names as search terms (see 2.2). A Quick scan of the title or summary of all articles was made to estimate their relevance. Google and Google Scholar were consulted in order to find references that are not accessible to the Web of Science.</w:t>
      </w:r>
      <w:r w:rsidRPr="00C52FFF">
        <w:br/>
        <w:t>While no web search was conducted to investigate which taxa are on the market in which countries, we do state which taxa appear on the List of Names of Perennials and the List of Names of Woody Plants (Hoffman 2016a, 2016b). These lists contain the names of most of the plants that are on the market in Europe (and also in the United States to a large extent).</w:t>
      </w:r>
      <w:r w:rsidRPr="00C52FFF">
        <w:br/>
        <w:t>Other available risk assessments and classifications of the species were tracked down using all possible combinations of their scientific names and the search terms risk assessment, risk analysis and risk classification (in several languages).</w:t>
      </w:r>
    </w:p>
    <w:p w14:paraId="7C225FE8" w14:textId="77777777" w:rsidR="00535E55" w:rsidRPr="00C52FFF" w:rsidRDefault="00535E55" w:rsidP="00535E55"/>
    <w:p w14:paraId="4DC64157" w14:textId="77777777" w:rsidR="00535E55" w:rsidRPr="00C52FFF" w:rsidRDefault="00535E55" w:rsidP="00535E55">
      <w:pPr>
        <w:pStyle w:val="Kop2"/>
      </w:pPr>
      <w:bookmarkStart w:id="16" w:name="_Toc16685428"/>
      <w:bookmarkStart w:id="17" w:name="_Toc111457914"/>
      <w:r w:rsidRPr="00C52FFF">
        <w:t>2.2</w:t>
      </w:r>
      <w:r w:rsidRPr="00C52FFF">
        <w:tab/>
        <w:t>Taxonomy and nomenclature of the species being assessed</w:t>
      </w:r>
      <w:bookmarkEnd w:id="16"/>
      <w:bookmarkEnd w:id="17"/>
    </w:p>
    <w:p w14:paraId="49C57C66" w14:textId="77777777" w:rsidR="009E00B2" w:rsidRPr="00C52FFF" w:rsidRDefault="009E00B2" w:rsidP="00535E55">
      <w:pPr>
        <w:pStyle w:val="Geenafstand"/>
      </w:pPr>
    </w:p>
    <w:p w14:paraId="38422E12" w14:textId="77777777" w:rsidR="00535E55" w:rsidRPr="00C52FFF" w:rsidRDefault="00535E55" w:rsidP="00535E55">
      <w:pPr>
        <w:pStyle w:val="Geenafstand"/>
      </w:pPr>
      <w:r w:rsidRPr="00C52FFF">
        <w:t>The taxonomic classification of the knotweed family (Polygonaceae) has undergone changes over the course of time. The classification and nomenclature used for the species in this report correspond to those found in recent literature (Galasso et al. 2009, Sanchez et al. 2009, Schuster et al. 2011, Schuster et al. 2015). In recently published European floras, such as the fourth edition of New Flora of the British Isles (Stace 2019), the same nomenclature is used.</w:t>
      </w:r>
    </w:p>
    <w:p w14:paraId="5DEE3A49" w14:textId="77777777" w:rsidR="00535E55" w:rsidRPr="00C52FFF" w:rsidRDefault="00535E55" w:rsidP="00535E55">
      <w:pPr>
        <w:pStyle w:val="Geenafstand"/>
      </w:pPr>
    </w:p>
    <w:p w14:paraId="173EE2E1" w14:textId="77777777" w:rsidR="00535E55" w:rsidRPr="00C52FFF" w:rsidRDefault="00535E55" w:rsidP="00535E55">
      <w:pPr>
        <w:pStyle w:val="Geenafstand"/>
      </w:pPr>
      <w:r w:rsidRPr="00C52FFF">
        <w:t>The following names will be used for the species discussed in this report:</w:t>
      </w:r>
    </w:p>
    <w:p w14:paraId="62929BD7" w14:textId="77777777" w:rsidR="00535E55" w:rsidRPr="00C52FFF" w:rsidRDefault="00535E55" w:rsidP="00535E55">
      <w:pPr>
        <w:pStyle w:val="Geenafstand"/>
      </w:pPr>
    </w:p>
    <w:tbl>
      <w:tblPr>
        <w:tblStyle w:val="Tabelraster"/>
        <w:tblW w:w="0" w:type="auto"/>
        <w:tblLook w:val="04A0" w:firstRow="1" w:lastRow="0" w:firstColumn="1" w:lastColumn="0" w:noHBand="0" w:noVBand="1"/>
      </w:tblPr>
      <w:tblGrid>
        <w:gridCol w:w="6183"/>
        <w:gridCol w:w="2259"/>
      </w:tblGrid>
      <w:tr w:rsidR="00535E55" w:rsidRPr="00C52FFF" w14:paraId="7F786AE8" w14:textId="77777777" w:rsidTr="00A2796B">
        <w:tc>
          <w:tcPr>
            <w:tcW w:w="0" w:type="auto"/>
          </w:tcPr>
          <w:p w14:paraId="2D717999" w14:textId="77777777" w:rsidR="00535E55" w:rsidRPr="00C52FFF" w:rsidRDefault="00535E55" w:rsidP="00A2796B">
            <w:pPr>
              <w:pStyle w:val="Geenafstand"/>
              <w:rPr>
                <w:b/>
              </w:rPr>
            </w:pPr>
            <w:r w:rsidRPr="00C52FFF">
              <w:rPr>
                <w:b/>
              </w:rPr>
              <w:t>Scientific name</w:t>
            </w:r>
          </w:p>
        </w:tc>
        <w:tc>
          <w:tcPr>
            <w:tcW w:w="0" w:type="auto"/>
          </w:tcPr>
          <w:p w14:paraId="7552AB09" w14:textId="77777777" w:rsidR="00535E55" w:rsidRPr="00C52FFF" w:rsidRDefault="00535E55" w:rsidP="00A2796B">
            <w:pPr>
              <w:pStyle w:val="Geenafstand"/>
              <w:rPr>
                <w:b/>
              </w:rPr>
            </w:pPr>
            <w:r w:rsidRPr="00C52FFF">
              <w:rPr>
                <w:b/>
              </w:rPr>
              <w:t>Common name</w:t>
            </w:r>
          </w:p>
        </w:tc>
      </w:tr>
      <w:tr w:rsidR="00535E55" w:rsidRPr="00C52FFF" w14:paraId="70FC1CE9" w14:textId="77777777" w:rsidTr="00A2796B">
        <w:tc>
          <w:tcPr>
            <w:tcW w:w="0" w:type="auto"/>
          </w:tcPr>
          <w:p w14:paraId="49AA4330" w14:textId="77777777" w:rsidR="00535E55" w:rsidRPr="00C52FFF" w:rsidRDefault="00D6360B" w:rsidP="00A2796B">
            <w:pPr>
              <w:pStyle w:val="Geenafstand"/>
            </w:pPr>
            <w:r w:rsidRPr="00C52FFF">
              <w:rPr>
                <w:i/>
              </w:rPr>
              <w:t>Reynoutria japonica</w:t>
            </w:r>
            <w:r w:rsidRPr="00C52FFF">
              <w:t xml:space="preserve"> Houtt.</w:t>
            </w:r>
          </w:p>
        </w:tc>
        <w:tc>
          <w:tcPr>
            <w:tcW w:w="0" w:type="auto"/>
          </w:tcPr>
          <w:p w14:paraId="23E05A7C" w14:textId="77777777" w:rsidR="00535E55" w:rsidRPr="00C52FFF" w:rsidRDefault="00535E55" w:rsidP="00A2796B">
            <w:pPr>
              <w:pStyle w:val="Geenafstand"/>
            </w:pPr>
            <w:r w:rsidRPr="00C52FFF">
              <w:t>Japanese knotweed</w:t>
            </w:r>
          </w:p>
        </w:tc>
      </w:tr>
      <w:tr w:rsidR="00535E55" w:rsidRPr="00C52FFF" w14:paraId="151A7D29" w14:textId="77777777" w:rsidTr="00A2796B">
        <w:tc>
          <w:tcPr>
            <w:tcW w:w="0" w:type="auto"/>
          </w:tcPr>
          <w:p w14:paraId="12EE1CFE" w14:textId="77777777" w:rsidR="00535E55" w:rsidRPr="00C52FFF" w:rsidRDefault="00D6360B" w:rsidP="00A2796B">
            <w:pPr>
              <w:pStyle w:val="Geenafstand"/>
            </w:pPr>
            <w:r w:rsidRPr="00C52FFF">
              <w:rPr>
                <w:i/>
              </w:rPr>
              <w:t>Reynoutria</w:t>
            </w:r>
            <w:r w:rsidRPr="00C52FFF">
              <w:t xml:space="preserve"> × bohemica Chrtek &amp; Chrtková</w:t>
            </w:r>
          </w:p>
        </w:tc>
        <w:tc>
          <w:tcPr>
            <w:tcW w:w="0" w:type="auto"/>
          </w:tcPr>
          <w:p w14:paraId="53DB09F9" w14:textId="77777777" w:rsidR="00535E55" w:rsidRPr="00C52FFF" w:rsidRDefault="00535E55" w:rsidP="00A2796B">
            <w:pPr>
              <w:pStyle w:val="Geenafstand"/>
            </w:pPr>
            <w:r w:rsidRPr="00C52FFF">
              <w:t>Bohemian knotweed</w:t>
            </w:r>
          </w:p>
        </w:tc>
      </w:tr>
      <w:tr w:rsidR="00535E55" w:rsidRPr="00C52FFF" w14:paraId="146EBD99" w14:textId="77777777" w:rsidTr="00A2796B">
        <w:tc>
          <w:tcPr>
            <w:tcW w:w="0" w:type="auto"/>
          </w:tcPr>
          <w:p w14:paraId="3440505B" w14:textId="77777777" w:rsidR="00535E55" w:rsidRPr="00C52FFF" w:rsidRDefault="00D6360B" w:rsidP="00A2796B">
            <w:pPr>
              <w:pStyle w:val="Geenafstand"/>
            </w:pPr>
            <w:r w:rsidRPr="00C52FFF">
              <w:rPr>
                <w:i/>
              </w:rPr>
              <w:t>Reynoutria sachalinensis</w:t>
            </w:r>
            <w:r w:rsidRPr="00C52FFF">
              <w:t xml:space="preserve"> (F. Schmidt) Nakai</w:t>
            </w:r>
          </w:p>
        </w:tc>
        <w:tc>
          <w:tcPr>
            <w:tcW w:w="0" w:type="auto"/>
          </w:tcPr>
          <w:p w14:paraId="22579152" w14:textId="77777777" w:rsidR="00535E55" w:rsidRPr="00C52FFF" w:rsidRDefault="00535E55" w:rsidP="00A2796B">
            <w:pPr>
              <w:pStyle w:val="Geenafstand"/>
            </w:pPr>
            <w:r w:rsidRPr="00C52FFF">
              <w:t>Giant knotweed</w:t>
            </w:r>
          </w:p>
        </w:tc>
      </w:tr>
      <w:tr w:rsidR="00535E55" w:rsidRPr="00C52FFF" w14:paraId="0A508352" w14:textId="77777777" w:rsidTr="00A2796B">
        <w:tc>
          <w:tcPr>
            <w:tcW w:w="0" w:type="auto"/>
          </w:tcPr>
          <w:p w14:paraId="776C6301" w14:textId="77777777" w:rsidR="00535E55" w:rsidRPr="00C52FFF" w:rsidRDefault="00535E55" w:rsidP="00A2796B">
            <w:pPr>
              <w:pStyle w:val="Geenafstand"/>
            </w:pPr>
            <w:r w:rsidRPr="00304C8B">
              <w:rPr>
                <w:i/>
                <w:lang w:val="es-ES"/>
              </w:rPr>
              <w:t>Koenigia polystachya</w:t>
            </w:r>
            <w:r w:rsidRPr="00304C8B">
              <w:rPr>
                <w:lang w:val="es-ES"/>
              </w:rPr>
              <w:t xml:space="preserve"> (Wall. ex Meisn.) </w:t>
            </w:r>
            <w:r w:rsidRPr="00C52FFF">
              <w:t>T.M. Schust &amp; Reveal</w:t>
            </w:r>
          </w:p>
        </w:tc>
        <w:tc>
          <w:tcPr>
            <w:tcW w:w="0" w:type="auto"/>
          </w:tcPr>
          <w:p w14:paraId="141F280F" w14:textId="77777777" w:rsidR="00535E55" w:rsidRPr="00C52FFF" w:rsidRDefault="00535E55" w:rsidP="00A2796B">
            <w:pPr>
              <w:pStyle w:val="Geenafstand"/>
            </w:pPr>
            <w:r w:rsidRPr="00C52FFF">
              <w:t>Himalayan knotweed</w:t>
            </w:r>
          </w:p>
        </w:tc>
      </w:tr>
    </w:tbl>
    <w:p w14:paraId="4DCA9949" w14:textId="77777777" w:rsidR="00535E55" w:rsidRPr="00C52FFF" w:rsidRDefault="00535E55" w:rsidP="00535E55">
      <w:pPr>
        <w:pStyle w:val="Geenafstand"/>
      </w:pPr>
    </w:p>
    <w:p w14:paraId="70675DB5" w14:textId="77777777" w:rsidR="00535E55" w:rsidRPr="00C52FFF" w:rsidRDefault="00535E55" w:rsidP="00535E55">
      <w:pPr>
        <w:pStyle w:val="Geenafstand"/>
      </w:pPr>
      <w:r w:rsidRPr="00C52FFF">
        <w:t xml:space="preserve">The common names used in the Dutch version of this report correspond to those used in Heukels’ flora (Van der Meijden 2005) and </w:t>
      </w:r>
      <w:r w:rsidRPr="00C52FFF">
        <w:rPr>
          <w:i/>
        </w:rPr>
        <w:t>Het Nederlands Soortenregister</w:t>
      </w:r>
      <w:r w:rsidRPr="00C52FFF">
        <w:t xml:space="preserve"> (</w:t>
      </w:r>
      <w:hyperlink r:id="rId22" w:history="1">
        <w:r w:rsidRPr="00C52FFF">
          <w:rPr>
            <w:rStyle w:val="Hyperlink"/>
          </w:rPr>
          <w:t>https://www.nederlandsesoorten.nl/</w:t>
        </w:r>
      </w:hyperlink>
      <w:r w:rsidRPr="00C52FFF">
        <w:t>).</w:t>
      </w:r>
    </w:p>
    <w:p w14:paraId="4882E0F0" w14:textId="77777777" w:rsidR="00535E55" w:rsidRPr="00C52FFF" w:rsidRDefault="00535E55" w:rsidP="00535E55">
      <w:pPr>
        <w:pStyle w:val="Geenafstand"/>
      </w:pPr>
    </w:p>
    <w:p w14:paraId="5FFC3E83" w14:textId="77777777" w:rsidR="00535E55" w:rsidRPr="00C52FFF" w:rsidRDefault="00535E55" w:rsidP="00535E55">
      <w:pPr>
        <w:pStyle w:val="Kop2"/>
      </w:pPr>
      <w:bookmarkStart w:id="18" w:name="_Toc16685429"/>
      <w:bookmarkStart w:id="19" w:name="_Toc111457915"/>
      <w:r w:rsidRPr="00C52FFF">
        <w:t>2.3</w:t>
      </w:r>
      <w:r w:rsidRPr="00C52FFF">
        <w:tab/>
        <w:t>Delineation of species being assessed</w:t>
      </w:r>
      <w:bookmarkEnd w:id="18"/>
      <w:bookmarkEnd w:id="19"/>
    </w:p>
    <w:p w14:paraId="6AF713EF" w14:textId="77777777" w:rsidR="00B316A8" w:rsidRPr="00C52FFF" w:rsidRDefault="00B316A8" w:rsidP="00535E55">
      <w:pPr>
        <w:pStyle w:val="Geenafstand"/>
      </w:pPr>
    </w:p>
    <w:p w14:paraId="23C4AAB1" w14:textId="77777777" w:rsidR="00535E55" w:rsidRPr="00C52FFF" w:rsidRDefault="00535E55" w:rsidP="00535E55">
      <w:pPr>
        <w:pStyle w:val="Geenafstand"/>
      </w:pPr>
      <w:r w:rsidRPr="00C52FFF">
        <w:t xml:space="preserve">Only the risks associated with the four species specified in Section 2.2 will be assessed in this report. Various other species from the knotweed family that originally come from Asia </w:t>
      </w:r>
      <w:r w:rsidRPr="00C52FFF">
        <w:lastRenderedPageBreak/>
        <w:t>occur in the wild in Europe. Most species are closely related and some are able to hybridise with the species discussed in this report. Brief descriptions of the latter appear below.</w:t>
      </w:r>
    </w:p>
    <w:p w14:paraId="4AD50D4F" w14:textId="77777777" w:rsidR="00535E55" w:rsidRPr="00C52FFF" w:rsidRDefault="00535E55" w:rsidP="00535E55">
      <w:pPr>
        <w:pStyle w:val="Geenafstand"/>
      </w:pPr>
    </w:p>
    <w:p w14:paraId="6A6C74B3" w14:textId="77777777" w:rsidR="00535E55" w:rsidRPr="00C52FFF" w:rsidRDefault="00D6360B" w:rsidP="00535E55">
      <w:pPr>
        <w:pStyle w:val="Geenafstand"/>
      </w:pPr>
      <w:r w:rsidRPr="00C52FFF">
        <w:rPr>
          <w:b/>
          <w:i/>
        </w:rPr>
        <w:t>Reynoutria multiflora</w:t>
      </w:r>
      <w:r w:rsidRPr="00C52FFF">
        <w:rPr>
          <w:b/>
        </w:rPr>
        <w:t xml:space="preserve"> </w:t>
      </w:r>
      <w:r w:rsidRPr="00C52FFF">
        <w:t>(</w:t>
      </w:r>
      <w:r w:rsidRPr="00C52FFF">
        <w:rPr>
          <w:i/>
        </w:rPr>
        <w:t>Chinese knotweed, Chinesischer Flügelknöterich</w:t>
      </w:r>
      <w:r w:rsidRPr="00C52FFF">
        <w:t>). A perennial, dioecious vine native to eastern China. Commercially available (Hoffman 2016a). In Italy, regionally established in Lombardy and locally occurring in the wild in Trentino and Veneto (Galasso et al. 2006). Occurs locally in the wild in Hungary (Lajos et al. 2004) and Slovenia (Balant 2015). An important traditional Chinese medicinal herb: “He Shou Wu”.</w:t>
      </w:r>
    </w:p>
    <w:p w14:paraId="5DC5F189" w14:textId="77777777" w:rsidR="00535E55" w:rsidRPr="00C52FFF" w:rsidRDefault="00535E55" w:rsidP="00535E55">
      <w:pPr>
        <w:pStyle w:val="Geenafstand"/>
      </w:pPr>
    </w:p>
    <w:p w14:paraId="0DCFEDF0" w14:textId="77777777" w:rsidR="00535E55" w:rsidRPr="00C52FFF" w:rsidRDefault="00535E55" w:rsidP="00535E55">
      <w:pPr>
        <w:pStyle w:val="Geenafstand"/>
      </w:pPr>
      <w:r w:rsidRPr="00C52FFF">
        <w:rPr>
          <w:b/>
          <w:i/>
        </w:rPr>
        <w:t>Fallopia baldschuanica</w:t>
      </w:r>
      <w:r w:rsidRPr="00C52FFF">
        <w:rPr>
          <w:b/>
        </w:rPr>
        <w:t xml:space="preserve"> </w:t>
      </w:r>
      <w:r w:rsidRPr="00C52FFF">
        <w:t>(</w:t>
      </w:r>
      <w:r w:rsidRPr="00C52FFF">
        <w:rPr>
          <w:i/>
        </w:rPr>
        <w:t>Chinese</w:t>
      </w:r>
      <w:r w:rsidRPr="00C52FFF">
        <w:t xml:space="preserve"> </w:t>
      </w:r>
      <w:r w:rsidRPr="00C52FFF">
        <w:rPr>
          <w:i/>
        </w:rPr>
        <w:t>bruidssluier, Russian vine, Schling-Flügelknöterich</w:t>
      </w:r>
      <w:r w:rsidRPr="00C52FFF">
        <w:t xml:space="preserve">). A perennial vine native to China and Tibet. Commercially available as various cultivars (Hoffman 2016b). Invasive in Spain (Anonymous 2013a) and southwest Slovenia (Strgulc Krajšek &amp; Dolenc Koce 2015), among other places. Capable of hybridising with </w:t>
      </w:r>
      <w:r w:rsidRPr="00C52FFF">
        <w:rPr>
          <w:i/>
        </w:rPr>
        <w:t>Reynoutria japonica</w:t>
      </w:r>
      <w:r w:rsidRPr="00C52FFF">
        <w:t xml:space="preserve">. Likely the main pollinator of seed-producing </w:t>
      </w:r>
      <w:r w:rsidRPr="00C52FFF">
        <w:rPr>
          <w:rFonts w:ascii="Arial" w:hAnsi="Arial"/>
        </w:rPr>
        <w:t>♀</w:t>
      </w:r>
      <w:r w:rsidRPr="00C52FFF">
        <w:rPr>
          <w:i/>
        </w:rPr>
        <w:t xml:space="preserve">Reynoutria japonica </w:t>
      </w:r>
      <w:r w:rsidRPr="00C52FFF">
        <w:t>var.</w:t>
      </w:r>
      <w:r w:rsidRPr="00C52FFF">
        <w:rPr>
          <w:i/>
        </w:rPr>
        <w:t xml:space="preserve"> japonica</w:t>
      </w:r>
      <w:r w:rsidRPr="00C52FFF">
        <w:rPr>
          <w:rFonts w:ascii="Arial" w:hAnsi="Arial"/>
        </w:rPr>
        <w:t xml:space="preserve">. </w:t>
      </w:r>
      <w:r w:rsidRPr="00C52FFF">
        <w:t xml:space="preserve">The resulting hybrid </w:t>
      </w:r>
      <w:r w:rsidRPr="00C52FFF">
        <w:rPr>
          <w:i/>
        </w:rPr>
        <w:t>×Reylopia conollyana (=Fallopia × conollyana</w:t>
      </w:r>
      <w:r w:rsidRPr="00C52FFF">
        <w:t xml:space="preserve"> J.P. Bailey</w:t>
      </w:r>
      <w:r w:rsidRPr="00C52FFF">
        <w:rPr>
          <w:i/>
        </w:rPr>
        <w:t>)</w:t>
      </w:r>
      <w:r w:rsidRPr="00C52FFF">
        <w:t xml:space="preserve"> has established itself at a few sites in various countries, but has not yet been found to be invasive (Bailey 2001, Bailey et al. 2013). Hybridisations with </w:t>
      </w:r>
      <w:r w:rsidRPr="00C52FFF">
        <w:rPr>
          <w:i/>
        </w:rPr>
        <w:t>Reynoutria japonica</w:t>
      </w:r>
      <w:r w:rsidRPr="00C52FFF">
        <w:t xml:space="preserve"> var. </w:t>
      </w:r>
      <w:r w:rsidRPr="00C52FFF">
        <w:rPr>
          <w:i/>
        </w:rPr>
        <w:t>compacta</w:t>
      </w:r>
      <w:r w:rsidRPr="00C52FFF">
        <w:t>,</w:t>
      </w:r>
      <w:r w:rsidRPr="00C52FFF">
        <w:rPr>
          <w:i/>
        </w:rPr>
        <w:t xml:space="preserve"> Reynoutria × bohemica</w:t>
      </w:r>
      <w:r w:rsidRPr="00C52FFF">
        <w:t xml:space="preserve"> and </w:t>
      </w:r>
      <w:r w:rsidRPr="00C52FFF">
        <w:rPr>
          <w:i/>
        </w:rPr>
        <w:t>Reynoutria sachalinensis</w:t>
      </w:r>
      <w:r w:rsidRPr="00C52FFF">
        <w:t xml:space="preserve"> are also possible (Hoste et al. 2017).</w:t>
      </w:r>
    </w:p>
    <w:p w14:paraId="7CE7C981" w14:textId="77777777" w:rsidR="00535E55" w:rsidRPr="00C52FFF" w:rsidRDefault="00535E55" w:rsidP="00535E55">
      <w:pPr>
        <w:pStyle w:val="Geenafstand"/>
      </w:pPr>
    </w:p>
    <w:p w14:paraId="632A5857" w14:textId="77777777" w:rsidR="00535E55" w:rsidRPr="00C52FFF" w:rsidRDefault="00535E55" w:rsidP="00535E55">
      <w:pPr>
        <w:pStyle w:val="Geenafstand"/>
      </w:pPr>
      <w:r w:rsidRPr="00C52FFF">
        <w:rPr>
          <w:b/>
          <w:i/>
        </w:rPr>
        <w:t>Persicaria orientalis</w:t>
      </w:r>
      <w:r w:rsidRPr="00C52FFF">
        <w:rPr>
          <w:b/>
        </w:rPr>
        <w:t xml:space="preserve"> </w:t>
      </w:r>
      <w:r w:rsidRPr="00C52FFF">
        <w:t>(</w:t>
      </w:r>
      <w:r w:rsidRPr="00C52FFF">
        <w:rPr>
          <w:i/>
        </w:rPr>
        <w:t>Oosterse duizendknoop, Princess-feather, Renouée orientale, Östlicher Knöterich</w:t>
      </w:r>
      <w:r w:rsidRPr="00C52FFF">
        <w:t>). An annual species native to Asia and eastern Australia. Also commercially available under the names “Japanese knotweed”. Has established itself in many southern European countries, but is not known to be invasive.</w:t>
      </w:r>
    </w:p>
    <w:p w14:paraId="6A8BF2D2" w14:textId="77777777" w:rsidR="00535E55" w:rsidRPr="00C52FFF" w:rsidRDefault="00535E55" w:rsidP="00535E55">
      <w:pPr>
        <w:pStyle w:val="Geenafstand"/>
      </w:pPr>
    </w:p>
    <w:p w14:paraId="15EF4DBD" w14:textId="39E14077" w:rsidR="00535E55" w:rsidRPr="00C52FFF" w:rsidRDefault="00535E55" w:rsidP="00535E55">
      <w:pPr>
        <w:pStyle w:val="Geenafstand"/>
      </w:pPr>
      <w:r w:rsidRPr="00C52FFF">
        <w:rPr>
          <w:b/>
          <w:i/>
          <w:lang w:val="de-DE"/>
        </w:rPr>
        <w:t>Muehlenbeckia</w:t>
      </w:r>
      <w:r w:rsidRPr="00C52FFF">
        <w:rPr>
          <w:b/>
          <w:lang w:val="de-DE"/>
        </w:rPr>
        <w:t xml:space="preserve"> species</w:t>
      </w:r>
      <w:r w:rsidRPr="00C52FFF">
        <w:rPr>
          <w:lang w:val="de-DE"/>
        </w:rPr>
        <w:t xml:space="preserve"> (</w:t>
      </w:r>
      <w:r w:rsidRPr="00C52FFF">
        <w:rPr>
          <w:i/>
          <w:lang w:val="de-DE"/>
        </w:rPr>
        <w:t>Wireplant, Drahtstrauch/Teppich-Scheinknöterich</w:t>
      </w:r>
      <w:r w:rsidRPr="00C52FFF">
        <w:rPr>
          <w:lang w:val="de-DE"/>
        </w:rPr>
        <w:t xml:space="preserve">). </w:t>
      </w:r>
      <w:r w:rsidRPr="00C52FFF">
        <w:rPr>
          <w:i/>
        </w:rPr>
        <w:t>Muehlenbeckia complexa</w:t>
      </w:r>
      <w:r w:rsidRPr="00C52FFF">
        <w:t xml:space="preserve"> is a perennial groundcover native to New Zealand. Occurs in the wild in southwest England, Wales and Ireland (Stace 2019), Belgium, Portugal and Spain (Verloove 2019). Commercially available as cultivar “Spotlight” (Hoffman 2016a) and, in 2017, found in the wild for the first time in </w:t>
      </w:r>
      <w:r w:rsidR="00F2630F">
        <w:t>the Netherlands</w:t>
      </w:r>
      <w:r w:rsidRPr="00C52FFF">
        <w:t>(“whole carpets, taking root in the joints of the pavement”) (waarneming.nl).</w:t>
      </w:r>
    </w:p>
    <w:p w14:paraId="18861145" w14:textId="1172E5EE" w:rsidR="00535E55" w:rsidRPr="00C52FFF" w:rsidRDefault="00535E55" w:rsidP="00535E55">
      <w:pPr>
        <w:pStyle w:val="Geenafstand"/>
      </w:pPr>
      <w:r w:rsidRPr="00C52FFF">
        <w:rPr>
          <w:i/>
        </w:rPr>
        <w:t>Muehlenbeckia axillaris</w:t>
      </w:r>
      <w:r w:rsidRPr="00C52FFF">
        <w:t xml:space="preserve"> is also native to New Zealand and commercially available. In New Zealand</w:t>
      </w:r>
      <w:r w:rsidR="00F2630F">
        <w:t xml:space="preserve"> hybrids </w:t>
      </w:r>
      <w:r w:rsidRPr="00C52FFF">
        <w:t xml:space="preserve">with </w:t>
      </w:r>
      <w:r w:rsidRPr="00C52FFF">
        <w:rPr>
          <w:i/>
        </w:rPr>
        <w:t>Reynoutria japonica</w:t>
      </w:r>
      <w:r w:rsidRPr="00C52FFF">
        <w:t xml:space="preserve"> </w:t>
      </w:r>
      <w:r w:rsidR="00F2630F">
        <w:t xml:space="preserve">were found </w:t>
      </w:r>
      <w:r w:rsidRPr="00C52FFF">
        <w:t>(Bailey 2013).</w:t>
      </w:r>
    </w:p>
    <w:p w14:paraId="6A515416" w14:textId="77777777" w:rsidR="002454DE" w:rsidRPr="00C52FFF" w:rsidRDefault="002454DE" w:rsidP="00535E55">
      <w:pPr>
        <w:pStyle w:val="Geenafstand"/>
      </w:pPr>
    </w:p>
    <w:p w14:paraId="4D13CFE5" w14:textId="77777777" w:rsidR="00535E55" w:rsidRPr="00C52FFF" w:rsidRDefault="00535E55" w:rsidP="00535E55">
      <w:pPr>
        <w:pStyle w:val="Kop2"/>
      </w:pPr>
      <w:bookmarkStart w:id="20" w:name="_Toc16685430"/>
      <w:bookmarkStart w:id="21" w:name="_Toc111457916"/>
      <w:r w:rsidRPr="00C52FFF">
        <w:t>2.4</w:t>
      </w:r>
      <w:r w:rsidRPr="00C52FFF">
        <w:tab/>
        <w:t>Distribution in the Netherlands</w:t>
      </w:r>
      <w:bookmarkEnd w:id="20"/>
      <w:bookmarkEnd w:id="21"/>
    </w:p>
    <w:p w14:paraId="0C1B605B" w14:textId="77777777" w:rsidR="00B316A8" w:rsidRPr="00C52FFF" w:rsidRDefault="00B316A8" w:rsidP="0016224B">
      <w:pPr>
        <w:pStyle w:val="Geenafstand"/>
      </w:pPr>
    </w:p>
    <w:p w14:paraId="114C4692" w14:textId="77777777" w:rsidR="0016224B" w:rsidRPr="00C52FFF" w:rsidRDefault="0016224B" w:rsidP="00B316A8">
      <w:pPr>
        <w:pStyle w:val="Geenafstand"/>
      </w:pPr>
      <w:r w:rsidRPr="00C52FFF">
        <w:t>Data regarding the distribution within the Netherlands has been taken from the National Flora &amp; Fauna Database (NDFF) (https://www.ndff.nl/). The NDFF contains distribution data that has been contributed by volunteers, provinces, municipalities, water boards, research institutes and land managers. In addition to data regarding the site at which species are found, some observations also include data regarding abundance and biotope.</w:t>
      </w:r>
    </w:p>
    <w:p w14:paraId="363C1BC4" w14:textId="77777777" w:rsidR="00535E55" w:rsidRPr="00C52FFF" w:rsidRDefault="00535E55" w:rsidP="00535E55">
      <w:pPr>
        <w:pStyle w:val="Geenafstand"/>
      </w:pPr>
    </w:p>
    <w:p w14:paraId="3B02080B" w14:textId="77777777" w:rsidR="00535E55" w:rsidRPr="00C52FFF" w:rsidRDefault="00535E55" w:rsidP="00535E55">
      <w:pPr>
        <w:pStyle w:val="Kop2"/>
      </w:pPr>
      <w:bookmarkStart w:id="22" w:name="_Toc16685431"/>
      <w:bookmarkStart w:id="23" w:name="_Toc111457917"/>
      <w:r w:rsidRPr="00C52FFF">
        <w:t>2.5</w:t>
      </w:r>
      <w:r w:rsidRPr="00C52FFF">
        <w:tab/>
        <w:t>Distribution in Europe</w:t>
      </w:r>
      <w:bookmarkEnd w:id="22"/>
      <w:bookmarkEnd w:id="23"/>
    </w:p>
    <w:p w14:paraId="57FB5FAB" w14:textId="77777777" w:rsidR="0016224B" w:rsidRPr="00C52FFF" w:rsidRDefault="0016224B" w:rsidP="00B316A8">
      <w:pPr>
        <w:pStyle w:val="Geenafstand"/>
      </w:pPr>
      <w:r w:rsidRPr="00C52FFF">
        <w:t>Data regarding distribution outside the Netherlands has been taken from the Catalogue of Life (http://www.catalogueoflife.org), unless otherwise indicated. For the ‘climate match’ (Sections 3.2.3, 5.2.3 and 6.2.3), the location data in the original range was obtained from the GBIF website (</w:t>
      </w:r>
      <w:hyperlink r:id="rId23" w:history="1">
        <w:r w:rsidRPr="00C52FFF">
          <w:rPr>
            <w:rStyle w:val="Hyperlink"/>
          </w:rPr>
          <w:t>https://www.gbif.org</w:t>
        </w:r>
      </w:hyperlink>
      <w:r w:rsidRPr="00C52FFF">
        <w:t>). Given that the Bohemian knotweed originated in Europe, no ‘climate match’ analysis has been performed for this hybrid.</w:t>
      </w:r>
    </w:p>
    <w:p w14:paraId="6191FC82" w14:textId="6ACB0EC4" w:rsidR="0016224B" w:rsidRPr="00C52FFF" w:rsidRDefault="0016224B" w:rsidP="00DE5E41">
      <w:pPr>
        <w:pStyle w:val="Geenafstand"/>
      </w:pPr>
      <w:r w:rsidRPr="00C52FFF">
        <w:t>The distribution and invasiveness shown in Appendix 1 has been taken from the CABI website (</w:t>
      </w:r>
      <w:hyperlink r:id="rId24" w:history="1">
        <w:r w:rsidRPr="00C52FFF">
          <w:rPr>
            <w:rStyle w:val="Hyperlink"/>
          </w:rPr>
          <w:t>https://www.cabi.org</w:t>
        </w:r>
      </w:hyperlink>
      <w:r w:rsidRPr="00C52FFF">
        <w:t>)</w:t>
      </w:r>
      <w:r w:rsidR="00F26E56">
        <w:t>,</w:t>
      </w:r>
      <w:r w:rsidRPr="00C52FFF">
        <w:t xml:space="preserve"> </w:t>
      </w:r>
      <w:r w:rsidR="00F26E56" w:rsidRPr="00F26E56">
        <w:t xml:space="preserve"> </w:t>
      </w:r>
      <w:r w:rsidR="00F26E56">
        <w:t>s</w:t>
      </w:r>
      <w:r w:rsidR="00F26E56" w:rsidRPr="00F26E56">
        <w:t>upplemented with distribution</w:t>
      </w:r>
      <w:r w:rsidR="00F26E56">
        <w:t xml:space="preserve"> data</w:t>
      </w:r>
      <w:r w:rsidR="00F26E56" w:rsidRPr="00F26E56">
        <w:t xml:space="preserve"> </w:t>
      </w:r>
      <w:r w:rsidR="00F26E56">
        <w:t xml:space="preserve">from recent literature </w:t>
      </w:r>
      <w:r w:rsidR="00F26E56" w:rsidRPr="00F26E56">
        <w:t>and national lists of invasive species</w:t>
      </w:r>
      <w:r w:rsidR="00F26E56">
        <w:t>.</w:t>
      </w:r>
      <w:commentRangeStart w:id="24"/>
      <w:r w:rsidR="008176BD">
        <w:t>I</w:t>
      </w:r>
      <w:r w:rsidRPr="00C52FFF">
        <w:t xml:space="preserve">t should be noted that </w:t>
      </w:r>
      <w:r w:rsidR="00CE1DED">
        <w:t xml:space="preserve">distribution records probably are affected by misidentifications in distinguishing hybrids from parental species. </w:t>
      </w:r>
      <w:r w:rsidR="003C34DF">
        <w:t>A</w:t>
      </w:r>
      <w:r w:rsidR="003C34DF" w:rsidRPr="003C34DF">
        <w:t xml:space="preserve">s </w:t>
      </w:r>
      <w:r w:rsidR="00CD5AED" w:rsidRPr="00CD5AED">
        <w:rPr>
          <w:i/>
        </w:rPr>
        <w:t>R. x bohemica</w:t>
      </w:r>
      <w:r w:rsidR="003C34DF" w:rsidRPr="003C34DF">
        <w:t xml:space="preserve"> </w:t>
      </w:r>
      <w:r w:rsidR="00E77200">
        <w:t xml:space="preserve">often </w:t>
      </w:r>
      <w:r w:rsidR="003C34DF">
        <w:t>is</w:t>
      </w:r>
      <w:r w:rsidR="003C34DF" w:rsidRPr="003C34DF">
        <w:t xml:space="preserve"> identified as </w:t>
      </w:r>
      <w:r w:rsidR="00CD5AED" w:rsidRPr="00CD5AED">
        <w:rPr>
          <w:i/>
        </w:rPr>
        <w:t>R. japonica</w:t>
      </w:r>
      <w:r w:rsidR="003C34DF" w:rsidRPr="003C34DF">
        <w:t xml:space="preserve"> </w:t>
      </w:r>
      <w:r w:rsidR="003C34DF">
        <w:t>it</w:t>
      </w:r>
      <w:r w:rsidR="00CE1DED">
        <w:t xml:space="preserve"> is probably underrecorded </w:t>
      </w:r>
      <w:r w:rsidR="003C34DF">
        <w:t>and more frequent than reported</w:t>
      </w:r>
      <w:r w:rsidR="00624C66">
        <w:t xml:space="preserve"> </w:t>
      </w:r>
      <w:r w:rsidR="00CE1DED">
        <w:t>(Mand</w:t>
      </w:r>
      <w:r w:rsidR="00BB12BB" w:rsidRPr="00BB12BB">
        <w:t>á</w:t>
      </w:r>
      <w:r w:rsidR="00CE1DED">
        <w:t>k et al. 2004</w:t>
      </w:r>
      <w:r w:rsidR="003C34DF">
        <w:t xml:space="preserve">, </w:t>
      </w:r>
      <w:r w:rsidR="003C34DF" w:rsidRPr="003C34DF">
        <w:t>Medvecká</w:t>
      </w:r>
      <w:r w:rsidR="003C34DF">
        <w:t xml:space="preserve"> et al. 2012</w:t>
      </w:r>
      <w:r w:rsidR="00296724">
        <w:t xml:space="preserve">, </w:t>
      </w:r>
      <w:r w:rsidR="00296724" w:rsidRPr="00296724">
        <w:t>Vuković</w:t>
      </w:r>
      <w:r w:rsidR="00296724">
        <w:t xml:space="preserve"> et al. 2019</w:t>
      </w:r>
      <w:r w:rsidR="00CE1DED">
        <w:t xml:space="preserve">). </w:t>
      </w:r>
      <w:r w:rsidRPr="00C52FFF">
        <w:t>.</w:t>
      </w:r>
      <w:commentRangeEnd w:id="24"/>
      <w:r w:rsidR="00FF3E59">
        <w:rPr>
          <w:rStyle w:val="Verwijzingopmerking"/>
        </w:rPr>
        <w:commentReference w:id="24"/>
      </w:r>
    </w:p>
    <w:p w14:paraId="3890FBD1" w14:textId="77777777" w:rsidR="00535E55" w:rsidRPr="00C52FFF" w:rsidRDefault="00535E55" w:rsidP="00535E55"/>
    <w:p w14:paraId="2D194CAE" w14:textId="77777777" w:rsidR="00535E55" w:rsidRPr="00C52FFF" w:rsidRDefault="00535E55" w:rsidP="00535E55">
      <w:pPr>
        <w:pStyle w:val="Kop2"/>
      </w:pPr>
      <w:bookmarkStart w:id="25" w:name="_Toc16685432"/>
      <w:bookmarkStart w:id="26" w:name="_Toc111457918"/>
      <w:r w:rsidRPr="00C52FFF">
        <w:t>2.6</w:t>
      </w:r>
      <w:r w:rsidRPr="00C52FFF">
        <w:tab/>
        <w:t>Risk assessment and classification using Harmonia</w:t>
      </w:r>
      <w:r w:rsidRPr="00C52FFF">
        <w:rPr>
          <w:vertAlign w:val="superscript"/>
        </w:rPr>
        <w:t>+</w:t>
      </w:r>
      <w:bookmarkEnd w:id="25"/>
      <w:bookmarkEnd w:id="26"/>
    </w:p>
    <w:p w14:paraId="3E9F7B30" w14:textId="77777777" w:rsidR="00535E55" w:rsidRPr="00C52FFF" w:rsidRDefault="00535E55" w:rsidP="00535E55">
      <w:pPr>
        <w:pStyle w:val="Geenafstand"/>
      </w:pPr>
    </w:p>
    <w:p w14:paraId="0745C153" w14:textId="77777777" w:rsidR="00535E55" w:rsidRPr="00C52FFF" w:rsidRDefault="00535E55" w:rsidP="00F77ABC">
      <w:pPr>
        <w:pStyle w:val="Geenafstand"/>
      </w:pPr>
      <w:r w:rsidRPr="00C52FFF">
        <w:t>The risk assessments and classifications of the four Asian knotweeds have been carried out by a team of five experts (in this case the authors) using the Harmonia</w:t>
      </w:r>
      <w:r w:rsidRPr="00C52FFF">
        <w:rPr>
          <w:vertAlign w:val="superscript"/>
        </w:rPr>
        <w:t xml:space="preserve">+ </w:t>
      </w:r>
      <w:r w:rsidRPr="00C52FFF">
        <w:t xml:space="preserve">protocol. Each expert reviewed the knowledge document on the particular species in advance and then completed the </w:t>
      </w:r>
      <w:hyperlink r:id="rId25" w:history="1">
        <w:r w:rsidRPr="00C52FFF">
          <w:rPr>
            <w:rStyle w:val="Hyperlink"/>
          </w:rPr>
          <w:t>online version</w:t>
        </w:r>
      </w:hyperlink>
      <w:r w:rsidRPr="00C52FFF">
        <w:t xml:space="preserve"> of the assessment protocol (D’hondt et al. 2014) for the risk classification of each species. In doing so, they devoted attention to both the current situation and the future situation (involving a time horizon of approximately 50 years), assessing the impact of climate change on the risks associated with the Asian knotweeds. </w:t>
      </w:r>
    </w:p>
    <w:p w14:paraId="1A163B50" w14:textId="77777777" w:rsidR="00535E55" w:rsidRPr="00C52FFF" w:rsidRDefault="00535E55" w:rsidP="00F77ABC">
      <w:pPr>
        <w:pStyle w:val="Geenafstand"/>
      </w:pPr>
      <w:r w:rsidRPr="00C52FFF">
        <w:t>After completing their individual risk assessments, the team of experts (all five authors) came together for a workshop. During the workshop, they explained their arguments for all risk scores and their level of confidence in these. Differences in risk and confidence scores were discussed. This discussion led to a consensus on these scores and the scientific argument in support of them for all criteria of the Harmonia</w:t>
      </w:r>
      <w:r w:rsidRPr="00C52FFF">
        <w:rPr>
          <w:vertAlign w:val="superscript"/>
        </w:rPr>
        <w:t xml:space="preserve">+ </w:t>
      </w:r>
      <w:r w:rsidRPr="00C52FFF">
        <w:t xml:space="preserve">protocol. </w:t>
      </w:r>
    </w:p>
    <w:p w14:paraId="61EE1B57" w14:textId="77777777" w:rsidR="00917D5C" w:rsidRPr="00C52FFF" w:rsidRDefault="00917D5C" w:rsidP="00F77ABC">
      <w:pPr>
        <w:pStyle w:val="Geenafstand"/>
      </w:pPr>
    </w:p>
    <w:p w14:paraId="069BCA0D" w14:textId="77777777" w:rsidR="00535E55" w:rsidRPr="00C52FFF" w:rsidRDefault="00F1691D" w:rsidP="00F77ABC">
      <w:pPr>
        <w:pStyle w:val="Geenafstand"/>
        <w:rPr>
          <w:iCs/>
        </w:rPr>
      </w:pPr>
      <w:r w:rsidRPr="00C52FFF">
        <w:t>All risk and confidence scores were then calculated (Box 2.1). The version of the Harmonia</w:t>
      </w:r>
      <w:r w:rsidRPr="00C52FFF">
        <w:rPr>
          <w:vertAlign w:val="superscript"/>
        </w:rPr>
        <w:t>+</w:t>
      </w:r>
      <w:r w:rsidRPr="00C52FFF">
        <w:t xml:space="preserve"> protocol used contains a total of 41 questions grouped into the following seven categories: </w:t>
      </w:r>
    </w:p>
    <w:p w14:paraId="21A3085A" w14:textId="77777777" w:rsidR="00535E55" w:rsidRPr="00C52FFF" w:rsidRDefault="00535E55" w:rsidP="00CB06CD">
      <w:pPr>
        <w:pStyle w:val="Lijstalinea"/>
        <w:numPr>
          <w:ilvl w:val="0"/>
          <w:numId w:val="5"/>
        </w:numPr>
      </w:pPr>
      <w:r w:rsidRPr="00C52FFF">
        <w:t xml:space="preserve">Context (questions A1-A5); </w:t>
      </w:r>
    </w:p>
    <w:p w14:paraId="06841DF2" w14:textId="77777777" w:rsidR="00535E55" w:rsidRPr="00C52FFF" w:rsidRDefault="00535E55" w:rsidP="00CB06CD">
      <w:pPr>
        <w:pStyle w:val="Lijstalinea"/>
        <w:numPr>
          <w:ilvl w:val="0"/>
          <w:numId w:val="5"/>
        </w:numPr>
      </w:pPr>
      <w:r w:rsidRPr="00C52FFF">
        <w:t xml:space="preserve">Introduction of the species (questions A6-A8); </w:t>
      </w:r>
    </w:p>
    <w:p w14:paraId="157D77B3" w14:textId="77777777" w:rsidR="00535E55" w:rsidRPr="00C52FFF" w:rsidRDefault="00535E55" w:rsidP="00CB06CD">
      <w:pPr>
        <w:pStyle w:val="Lijstalinea"/>
        <w:numPr>
          <w:ilvl w:val="0"/>
          <w:numId w:val="5"/>
        </w:numPr>
      </w:pPr>
      <w:r w:rsidRPr="00C52FFF">
        <w:t xml:space="preserve">Establishment of the species (questions A9-A10); </w:t>
      </w:r>
    </w:p>
    <w:p w14:paraId="0965DD01" w14:textId="77777777" w:rsidR="00535E55" w:rsidRPr="00C52FFF" w:rsidRDefault="00535E55" w:rsidP="00CB06CD">
      <w:pPr>
        <w:pStyle w:val="Lijstalinea"/>
        <w:numPr>
          <w:ilvl w:val="0"/>
          <w:numId w:val="5"/>
        </w:numPr>
      </w:pPr>
      <w:r w:rsidRPr="00C52FFF">
        <w:t xml:space="preserve">Spread of the species (questions A11-A12); </w:t>
      </w:r>
    </w:p>
    <w:p w14:paraId="23DC3413" w14:textId="77777777" w:rsidR="00535E55" w:rsidRPr="00C52FFF" w:rsidRDefault="00535E55" w:rsidP="00CB06CD">
      <w:pPr>
        <w:pStyle w:val="Lijstalinea"/>
        <w:numPr>
          <w:ilvl w:val="0"/>
          <w:numId w:val="5"/>
        </w:numPr>
      </w:pPr>
      <w:r w:rsidRPr="00C52FFF">
        <w:t xml:space="preserve">Potential environmental effects (questions A13-A30); </w:t>
      </w:r>
    </w:p>
    <w:p w14:paraId="51C68608" w14:textId="77777777" w:rsidR="00535E55" w:rsidRPr="00C52FFF" w:rsidRDefault="00535E55" w:rsidP="00CB06CD">
      <w:pPr>
        <w:pStyle w:val="Lijstalinea"/>
        <w:numPr>
          <w:ilvl w:val="0"/>
          <w:numId w:val="5"/>
        </w:numPr>
      </w:pPr>
      <w:r w:rsidRPr="00C52FFF">
        <w:t xml:space="preserve">Potential effects of the species on ecosystem services (questions A31-A33); </w:t>
      </w:r>
    </w:p>
    <w:p w14:paraId="4810C589" w14:textId="77777777" w:rsidR="00535E55" w:rsidRPr="00C52FFF" w:rsidRDefault="00535E55" w:rsidP="00F1691D">
      <w:pPr>
        <w:pStyle w:val="Lijstalinea"/>
        <w:numPr>
          <w:ilvl w:val="0"/>
          <w:numId w:val="5"/>
        </w:numPr>
        <w:spacing w:after="0"/>
      </w:pPr>
      <w:r w:rsidRPr="00C52FFF">
        <w:t xml:space="preserve">Effects of climate change on the risks posed by a species (questions A34-A41). </w:t>
      </w:r>
    </w:p>
    <w:p w14:paraId="4676F070" w14:textId="77777777" w:rsidR="00535E55" w:rsidRPr="00C52FFF" w:rsidRDefault="00535E55" w:rsidP="00535E55">
      <w:pPr>
        <w:rPr>
          <w:rFonts w:ascii="Arial" w:hAnsi="Arial" w:cs="Arial"/>
          <w:iCs/>
        </w:rPr>
      </w:pPr>
    </w:p>
    <w:p w14:paraId="5BF2C018" w14:textId="77777777" w:rsidR="00535E55" w:rsidRPr="00C52FFF" w:rsidRDefault="00535E55" w:rsidP="00E927A6">
      <w:pPr>
        <w:pStyle w:val="Geenafstand"/>
      </w:pPr>
      <w:r w:rsidRPr="00C52FFF">
        <w:t xml:space="preserve">The ‘Potential environmental effects of the species’ category has been divided into the following five subcategories: </w:t>
      </w:r>
    </w:p>
    <w:p w14:paraId="0AC03688" w14:textId="77777777" w:rsidR="00535E55" w:rsidRPr="00C52FFF" w:rsidRDefault="00535E55" w:rsidP="00CB06CD">
      <w:pPr>
        <w:pStyle w:val="Lijstalinea"/>
        <w:numPr>
          <w:ilvl w:val="0"/>
          <w:numId w:val="6"/>
        </w:numPr>
      </w:pPr>
      <w:r w:rsidRPr="00C52FFF">
        <w:t>Effects on biodiversity and ecosystems (questions A13-A18);</w:t>
      </w:r>
    </w:p>
    <w:p w14:paraId="0AF8C2C5" w14:textId="77777777" w:rsidR="00535E55" w:rsidRPr="00C52FFF" w:rsidRDefault="00535E55" w:rsidP="00CB06CD">
      <w:pPr>
        <w:pStyle w:val="Lijstalinea"/>
        <w:numPr>
          <w:ilvl w:val="0"/>
          <w:numId w:val="6"/>
        </w:numPr>
      </w:pPr>
      <w:r w:rsidRPr="00C52FFF">
        <w:t xml:space="preserve">Effects on plant cultivation (questions A19-A23); </w:t>
      </w:r>
    </w:p>
    <w:p w14:paraId="0454BE5C" w14:textId="77777777" w:rsidR="00535E55" w:rsidRPr="00C52FFF" w:rsidRDefault="00535E55" w:rsidP="00CB06CD">
      <w:pPr>
        <w:pStyle w:val="Lijstalinea"/>
        <w:numPr>
          <w:ilvl w:val="0"/>
          <w:numId w:val="6"/>
        </w:numPr>
      </w:pPr>
      <w:r w:rsidRPr="00C52FFF">
        <w:t xml:space="preserve">Effects on animal production and animal well-being (questions A24-A26); </w:t>
      </w:r>
    </w:p>
    <w:p w14:paraId="42178B24" w14:textId="77777777" w:rsidR="00535E55" w:rsidRPr="00C52FFF" w:rsidRDefault="00535E55" w:rsidP="00CB06CD">
      <w:pPr>
        <w:pStyle w:val="Lijstalinea"/>
        <w:numPr>
          <w:ilvl w:val="0"/>
          <w:numId w:val="6"/>
        </w:numPr>
      </w:pPr>
      <w:r w:rsidRPr="00C52FFF">
        <w:t xml:space="preserve">Effects on human health (questions A27-A28); </w:t>
      </w:r>
    </w:p>
    <w:p w14:paraId="1C41B501" w14:textId="77777777" w:rsidR="00535E55" w:rsidRPr="00C52FFF" w:rsidRDefault="00535E55" w:rsidP="00CB06CD">
      <w:pPr>
        <w:pStyle w:val="Lijstalinea"/>
        <w:numPr>
          <w:ilvl w:val="0"/>
          <w:numId w:val="6"/>
        </w:numPr>
      </w:pPr>
      <w:r w:rsidRPr="00C52FFF">
        <w:t xml:space="preserve">Other effects, such as damage to infrastructure (question A29). </w:t>
      </w:r>
    </w:p>
    <w:p w14:paraId="1FC9A16F" w14:textId="77777777" w:rsidR="00535E55" w:rsidRPr="00C52FFF" w:rsidRDefault="00535E55" w:rsidP="00E927A6">
      <w:pPr>
        <w:pStyle w:val="Geenafstand"/>
      </w:pPr>
      <w:r w:rsidRPr="00C52FFF">
        <w:t>Each (sub)category contains several risk assessment questions; for each question, a risk score and confidence level can be given. There are three to five risk score options: none/very low, low, medium, high and very high. ‘Inapplicable’ is also possible. Three scores are possible for level of confidence: low, medium and high. All questions in the risk assessment protocol are accompanied by an explanatory note and examples that serve as a reference for determining the risk scores.</w:t>
      </w:r>
    </w:p>
    <w:p w14:paraId="1542F066" w14:textId="77777777" w:rsidR="00535E55" w:rsidRPr="00C52FFF" w:rsidRDefault="00535E55" w:rsidP="00535E55">
      <w:pPr>
        <w:rPr>
          <w:rFonts w:ascii="Arial" w:hAnsi="Arial" w:cs="Arial"/>
        </w:rPr>
      </w:pPr>
    </w:p>
    <w:p w14:paraId="440D4110" w14:textId="77777777" w:rsidR="00F1691D" w:rsidRPr="00C52FFF" w:rsidRDefault="00F1691D" w:rsidP="00F1691D">
      <w:pPr>
        <w:pStyle w:val="Geenafstand"/>
        <w:rPr>
          <w:b/>
        </w:rPr>
      </w:pPr>
      <w:r w:rsidRPr="00C52FFF">
        <w:t>The Harmonia</w:t>
      </w:r>
      <w:r w:rsidRPr="00C52FFF">
        <w:rPr>
          <w:vertAlign w:val="superscript"/>
        </w:rPr>
        <w:t xml:space="preserve">+ </w:t>
      </w:r>
      <w:r w:rsidRPr="00C52FFF">
        <w:t xml:space="preserve">protocol is a procedure for risk screening. This method was expressly developed for assessing the negative effects of potentially invasive species and does not take any positive effects into consideration. However, the knowledge overview contains information on the positive effects of the species being assessed and this is assessed in section on the effects on ecosystem services. </w:t>
      </w:r>
    </w:p>
    <w:p w14:paraId="4B85CBA4" w14:textId="77777777" w:rsidR="00F1691D" w:rsidRPr="00C52FFF" w:rsidRDefault="00F1691D" w:rsidP="00535E55">
      <w:pPr>
        <w:rPr>
          <w:rFonts w:ascii="Arial" w:hAnsi="Arial" w:cs="Arial"/>
        </w:rPr>
      </w:pPr>
    </w:p>
    <w:p w14:paraId="66E241B2" w14:textId="77777777" w:rsidR="00535E55" w:rsidRPr="00C52FFF" w:rsidRDefault="00535E55" w:rsidP="00E927A6">
      <w:pPr>
        <w:pStyle w:val="Geenafstand"/>
      </w:pPr>
      <w:r w:rsidRPr="00C52FFF">
        <w:rPr>
          <w:b/>
        </w:rPr>
        <w:t>Box 2.1:</w:t>
      </w:r>
      <w:r w:rsidRPr="00C52FFF">
        <w:t xml:space="preserve"> Concept and definitions for risk assessment and classification of potentially invasive species using the Harmonia</w:t>
      </w:r>
      <w:r w:rsidRPr="00C52FFF">
        <w:rPr>
          <w:vertAlign w:val="superscript"/>
        </w:rPr>
        <w:t>+</w:t>
      </w:r>
      <w:r w:rsidRPr="00C52FFF">
        <w:t xml:space="preserve"> protocol (D’hondt et al. 2014). </w:t>
      </w:r>
    </w:p>
    <w:p w14:paraId="10FF31D1" w14:textId="77777777" w:rsidR="00535E55" w:rsidRPr="00C52FFF" w:rsidRDefault="00535E55" w:rsidP="00535E55">
      <w:pPr>
        <w:rPr>
          <w:rFonts w:ascii="Arial" w:hAnsi="Arial" w:cs="Arial"/>
          <w:sz w:val="16"/>
          <w:szCs w:val="16"/>
        </w:rPr>
      </w:pPr>
    </w:p>
    <w:p w14:paraId="2926E4D6" w14:textId="27E02A59" w:rsidR="00535E55" w:rsidRPr="00C52FFF" w:rsidRDefault="007D4252" w:rsidP="00535E55">
      <w:pPr>
        <w:rPr>
          <w:rFonts w:ascii="Arial" w:hAnsi="Arial" w:cs="Arial"/>
        </w:rPr>
      </w:pPr>
      <w:r>
        <w:rPr>
          <w:rFonts w:ascii="Arial" w:hAnsi="Arial"/>
          <w:noProof/>
          <w:u w:val="single"/>
          <w:lang w:val="nl-NL"/>
        </w:rPr>
        <w:lastRenderedPageBreak/>
        <mc:AlternateContent>
          <mc:Choice Requires="wps">
            <w:drawing>
              <wp:inline distT="0" distB="0" distL="0" distR="0" wp14:anchorId="00CBE0D2" wp14:editId="52231B6E">
                <wp:extent cx="5905500" cy="2917825"/>
                <wp:effectExtent l="13970" t="6985" r="14605" b="8890"/>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0" cy="2917825"/>
                        </a:xfrm>
                        <a:prstGeom prst="rect">
                          <a:avLst/>
                        </a:prstGeom>
                        <a:solidFill>
                          <a:schemeClr val="accent6">
                            <a:lumMod val="20000"/>
                            <a:lumOff val="80000"/>
                          </a:schemeClr>
                        </a:solidFill>
                        <a:ln w="12700">
                          <a:solidFill>
                            <a:srgbClr val="000000"/>
                          </a:solidFill>
                          <a:miter lim="800000"/>
                          <a:headEnd/>
                          <a:tailEnd/>
                        </a:ln>
                      </wps:spPr>
                      <wps:txbx>
                        <w:txbxContent>
                          <w:p w14:paraId="5848C114" w14:textId="77777777" w:rsidR="00B7648C" w:rsidRPr="00DE5E41" w:rsidRDefault="00B7648C" w:rsidP="00535E55">
                            <w:pPr>
                              <w:rPr>
                                <w:rFonts w:ascii="Arial" w:hAnsi="Arial" w:cs="Arial"/>
                                <w:sz w:val="22"/>
                                <w:szCs w:val="22"/>
                                <w:u w:val="single"/>
                              </w:rPr>
                            </w:pPr>
                            <w:r>
                              <w:rPr>
                                <w:rFonts w:ascii="Arial" w:hAnsi="Arial"/>
                                <w:sz w:val="22"/>
                                <w:u w:val="single"/>
                              </w:rPr>
                              <w:t>Concept</w:t>
                            </w:r>
                          </w:p>
                          <w:p w14:paraId="7A23EF48" w14:textId="77777777" w:rsidR="00B7648C" w:rsidRPr="00DE5E41" w:rsidRDefault="00B7648C" w:rsidP="00535E55">
                            <w:pPr>
                              <w:rPr>
                                <w:rFonts w:ascii="Arial" w:hAnsi="Arial" w:cs="Arial"/>
                                <w:sz w:val="22"/>
                                <w:szCs w:val="22"/>
                              </w:rPr>
                            </w:pPr>
                            <w:r>
                              <w:rPr>
                                <w:rFonts w:ascii="Arial" w:hAnsi="Arial"/>
                                <w:b/>
                                <w:sz w:val="22"/>
                              </w:rPr>
                              <w:t>Invasion</w:t>
                            </w:r>
                            <w:r>
                              <w:rPr>
                                <w:rFonts w:ascii="Arial" w:hAnsi="Arial"/>
                                <w:sz w:val="22"/>
                              </w:rPr>
                              <w:t xml:space="preserve"> = </w:t>
                            </w:r>
                            <w:r>
                              <w:rPr>
                                <w:rFonts w:ascii="Arial" w:hAnsi="Arial"/>
                                <w:i/>
                                <w:sz w:val="22"/>
                              </w:rPr>
                              <w:t>f</w:t>
                            </w:r>
                            <w:r>
                              <w:rPr>
                                <w:rFonts w:ascii="Arial" w:hAnsi="Arial"/>
                                <w:sz w:val="22"/>
                              </w:rPr>
                              <w:t>(</w:t>
                            </w:r>
                            <w:r>
                              <w:rPr>
                                <w:rFonts w:ascii="Arial" w:hAnsi="Arial"/>
                                <w:i/>
                                <w:sz w:val="22"/>
                              </w:rPr>
                              <w:t>Introduction; Establishment; Spread; Impacts</w:t>
                            </w:r>
                            <w:r>
                              <w:rPr>
                                <w:rFonts w:ascii="Arial" w:hAnsi="Arial"/>
                                <w:i/>
                                <w:sz w:val="22"/>
                                <w:vertAlign w:val="subscript"/>
                              </w:rPr>
                              <w:t>a-e</w:t>
                            </w:r>
                            <w:r>
                              <w:rPr>
                                <w:rFonts w:ascii="Arial" w:hAnsi="Arial"/>
                                <w:sz w:val="22"/>
                              </w:rPr>
                              <w:t>)</w:t>
                            </w:r>
                          </w:p>
                          <w:p w14:paraId="4F9FA740" w14:textId="77777777" w:rsidR="00B7648C" w:rsidRPr="00DE5E41" w:rsidRDefault="00B7648C" w:rsidP="00535E55">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Likelihood</w:t>
                            </w:r>
                            <w:r>
                              <w:rPr>
                                <w:rFonts w:ascii="Arial" w:hAnsi="Arial"/>
                                <w:sz w:val="22"/>
                              </w:rPr>
                              <w:t xml:space="preserve"> x </w:t>
                            </w:r>
                            <w:r>
                              <w:rPr>
                                <w:rFonts w:ascii="Arial" w:hAnsi="Arial"/>
                                <w:i/>
                                <w:sz w:val="22"/>
                              </w:rPr>
                              <w:t>Consequence</w:t>
                            </w:r>
                          </w:p>
                          <w:p w14:paraId="3AE01319" w14:textId="77777777" w:rsidR="00B7648C" w:rsidRPr="00DE5E41" w:rsidRDefault="00B7648C" w:rsidP="00535E55">
                            <w:pPr>
                              <w:rPr>
                                <w:rFonts w:ascii="Arial" w:hAnsi="Arial" w:cs="Arial"/>
                                <w:sz w:val="22"/>
                                <w:szCs w:val="22"/>
                              </w:rPr>
                            </w:pPr>
                          </w:p>
                          <w:p w14:paraId="41497F8C" w14:textId="77777777" w:rsidR="00B7648C" w:rsidRPr="00DE5E41" w:rsidRDefault="00B7648C" w:rsidP="00535E55">
                            <w:pPr>
                              <w:rPr>
                                <w:rFonts w:ascii="Arial" w:hAnsi="Arial" w:cs="Arial"/>
                                <w:sz w:val="22"/>
                                <w:szCs w:val="22"/>
                                <w:u w:val="single"/>
                              </w:rPr>
                            </w:pPr>
                            <w:r>
                              <w:rPr>
                                <w:rFonts w:ascii="Arial" w:hAnsi="Arial"/>
                                <w:sz w:val="22"/>
                                <w:u w:val="single"/>
                              </w:rPr>
                              <w:t>Invasion = risk?</w:t>
                            </w:r>
                          </w:p>
                          <w:p w14:paraId="3BAEF30E" w14:textId="77777777" w:rsidR="00B7648C" w:rsidRPr="00DE5E41" w:rsidRDefault="00B7648C" w:rsidP="00535E55">
                            <w:pPr>
                              <w:rPr>
                                <w:rFonts w:ascii="Arial" w:hAnsi="Arial" w:cs="Arial"/>
                                <w:b/>
                                <w:sz w:val="22"/>
                                <w:szCs w:val="22"/>
                              </w:rPr>
                            </w:pPr>
                            <w:r>
                              <w:rPr>
                                <w:rFonts w:ascii="Arial" w:hAnsi="Arial"/>
                                <w:i/>
                                <w:sz w:val="22"/>
                              </w:rPr>
                              <w:t xml:space="preserve">Exposure </w:t>
                            </w:r>
                            <w:r>
                              <w:rPr>
                                <w:rFonts w:ascii="Arial" w:hAnsi="Arial"/>
                                <w:sz w:val="22"/>
                              </w:rPr>
                              <w:t xml:space="preserve">≡ </w:t>
                            </w:r>
                            <w:r>
                              <w:rPr>
                                <w:rFonts w:ascii="Arial" w:hAnsi="Arial"/>
                                <w:i/>
                                <w:sz w:val="22"/>
                              </w:rPr>
                              <w:t>f</w:t>
                            </w:r>
                            <w:r>
                              <w:rPr>
                                <w:rFonts w:ascii="Arial" w:hAnsi="Arial"/>
                                <w:i/>
                                <w:sz w:val="22"/>
                                <w:vertAlign w:val="subscript"/>
                              </w:rPr>
                              <w:t>1</w:t>
                            </w:r>
                            <w:r>
                              <w:rPr>
                                <w:rFonts w:ascii="Arial" w:hAnsi="Arial"/>
                                <w:sz w:val="22"/>
                              </w:rPr>
                              <w:t>(</w:t>
                            </w:r>
                            <w:r>
                              <w:rPr>
                                <w:rFonts w:ascii="Arial" w:hAnsi="Arial"/>
                                <w:i/>
                                <w:sz w:val="22"/>
                              </w:rPr>
                              <w:t>Introduction;Establishment;Spread</w:t>
                            </w:r>
                            <w:r>
                              <w:rPr>
                                <w:rFonts w:ascii="Arial" w:hAnsi="Arial"/>
                                <w:sz w:val="22"/>
                              </w:rPr>
                              <w:t xml:space="preserve">) = </w:t>
                            </w:r>
                            <w:r>
                              <w:rPr>
                                <w:rFonts w:ascii="Arial" w:hAnsi="Arial"/>
                                <w:b/>
                                <w:i/>
                                <w:sz w:val="22"/>
                              </w:rPr>
                              <w:t>Invasion score</w:t>
                            </w:r>
                          </w:p>
                          <w:p w14:paraId="41AF27B8" w14:textId="77777777" w:rsidR="00B7648C" w:rsidRPr="00DE5E41" w:rsidRDefault="00B7648C" w:rsidP="00535E55">
                            <w:pPr>
                              <w:rPr>
                                <w:rFonts w:ascii="Arial" w:hAnsi="Arial" w:cs="Arial"/>
                                <w:sz w:val="22"/>
                                <w:szCs w:val="22"/>
                              </w:rPr>
                            </w:pPr>
                            <w:r>
                              <w:rPr>
                                <w:rFonts w:ascii="Arial" w:hAnsi="Arial"/>
                                <w:i/>
                                <w:sz w:val="22"/>
                              </w:rPr>
                              <w:t>Likelihood</w:t>
                            </w:r>
                            <w:r>
                              <w:rPr>
                                <w:rFonts w:ascii="Arial" w:hAnsi="Arial"/>
                                <w:sz w:val="22"/>
                              </w:rPr>
                              <w:t xml:space="preserve"> x </w:t>
                            </w:r>
                            <w:r>
                              <w:rPr>
                                <w:rFonts w:ascii="Arial" w:hAnsi="Arial"/>
                                <w:i/>
                                <w:sz w:val="22"/>
                              </w:rPr>
                              <w:t>Consequence</w:t>
                            </w:r>
                            <w:r>
                              <w:rPr>
                                <w:rFonts w:ascii="Arial" w:hAnsi="Arial"/>
                                <w:sz w:val="22"/>
                              </w:rPr>
                              <w:t xml:space="preserve"> ≡ </w:t>
                            </w:r>
                            <w:r>
                              <w:rPr>
                                <w:rFonts w:ascii="Arial" w:hAnsi="Arial"/>
                                <w:i/>
                                <w:sz w:val="22"/>
                              </w:rPr>
                              <w:t>f</w:t>
                            </w:r>
                            <w:r>
                              <w:rPr>
                                <w:rFonts w:ascii="Arial" w:hAnsi="Arial"/>
                                <w:i/>
                                <w:sz w:val="22"/>
                                <w:vertAlign w:val="subscript"/>
                              </w:rPr>
                              <w:t>2</w:t>
                            </w:r>
                            <w:r>
                              <w:rPr>
                                <w:rFonts w:ascii="Arial" w:hAnsi="Arial"/>
                                <w:sz w:val="22"/>
                              </w:rPr>
                              <w:t>(</w:t>
                            </w:r>
                            <w:r>
                              <w:rPr>
                                <w:rFonts w:ascii="Arial" w:hAnsi="Arial"/>
                                <w:i/>
                                <w:sz w:val="22"/>
                              </w:rPr>
                              <w:t>Impact</w:t>
                            </w:r>
                            <w:r>
                              <w:rPr>
                                <w:rFonts w:ascii="Arial" w:hAnsi="Arial"/>
                                <w:i/>
                                <w:sz w:val="22"/>
                                <w:vertAlign w:val="subscript"/>
                              </w:rPr>
                              <w:t>a</w:t>
                            </w:r>
                            <w:r>
                              <w:rPr>
                                <w:rFonts w:ascii="Arial" w:hAnsi="Arial"/>
                                <w:sz w:val="22"/>
                              </w:rPr>
                              <w:t>;</w:t>
                            </w:r>
                            <w:r>
                              <w:rPr>
                                <w:rFonts w:ascii="Arial" w:hAnsi="Arial"/>
                                <w:i/>
                                <w:sz w:val="22"/>
                              </w:rPr>
                              <w:t xml:space="preserve"> Impact</w:t>
                            </w:r>
                            <w:r>
                              <w:rPr>
                                <w:rFonts w:ascii="Arial" w:hAnsi="Arial"/>
                                <w:i/>
                                <w:sz w:val="22"/>
                                <w:vertAlign w:val="subscript"/>
                              </w:rPr>
                              <w:t>b</w:t>
                            </w:r>
                            <w:r>
                              <w:rPr>
                                <w:rFonts w:ascii="Arial" w:hAnsi="Arial"/>
                                <w:sz w:val="22"/>
                              </w:rPr>
                              <w:t xml:space="preserve">; </w:t>
                            </w:r>
                            <w:r>
                              <w:rPr>
                                <w:rFonts w:ascii="Arial" w:hAnsi="Arial"/>
                                <w:i/>
                                <w:sz w:val="22"/>
                              </w:rPr>
                              <w:t>Impact</w:t>
                            </w:r>
                            <w:r>
                              <w:rPr>
                                <w:rFonts w:ascii="Arial" w:hAnsi="Arial"/>
                                <w:i/>
                                <w:sz w:val="22"/>
                                <w:vertAlign w:val="subscript"/>
                              </w:rPr>
                              <w:t>c</w:t>
                            </w:r>
                            <w:r>
                              <w:rPr>
                                <w:rFonts w:ascii="Arial" w:hAnsi="Arial"/>
                                <w:sz w:val="22"/>
                              </w:rPr>
                              <w:t>;</w:t>
                            </w:r>
                            <w:r>
                              <w:rPr>
                                <w:rFonts w:ascii="Arial" w:hAnsi="Arial"/>
                                <w:i/>
                                <w:sz w:val="22"/>
                              </w:rPr>
                              <w:t>Impact</w:t>
                            </w:r>
                            <w:r>
                              <w:rPr>
                                <w:rFonts w:ascii="Arial" w:hAnsi="Arial"/>
                                <w:i/>
                                <w:sz w:val="22"/>
                                <w:vertAlign w:val="subscript"/>
                              </w:rPr>
                              <w:t>d</w:t>
                            </w:r>
                            <w:r>
                              <w:rPr>
                                <w:rFonts w:ascii="Arial" w:hAnsi="Arial"/>
                                <w:sz w:val="22"/>
                              </w:rPr>
                              <w:t xml:space="preserve">; </w:t>
                            </w:r>
                            <w:r>
                              <w:rPr>
                                <w:rFonts w:ascii="Arial" w:hAnsi="Arial"/>
                                <w:i/>
                                <w:sz w:val="22"/>
                              </w:rPr>
                              <w:t>Impact</w:t>
                            </w:r>
                            <w:r>
                              <w:rPr>
                                <w:rFonts w:ascii="Arial" w:hAnsi="Arial"/>
                                <w:i/>
                                <w:sz w:val="22"/>
                                <w:vertAlign w:val="subscript"/>
                              </w:rPr>
                              <w:t>e</w:t>
                            </w:r>
                            <w:r>
                              <w:rPr>
                                <w:rFonts w:ascii="Arial" w:hAnsi="Arial"/>
                                <w:sz w:val="22"/>
                              </w:rPr>
                              <w:t xml:space="preserve">) = </w:t>
                            </w:r>
                            <w:r>
                              <w:rPr>
                                <w:rFonts w:ascii="Arial" w:hAnsi="Arial"/>
                                <w:b/>
                                <w:i/>
                                <w:sz w:val="22"/>
                              </w:rPr>
                              <w:t>Impact score</w:t>
                            </w:r>
                            <w:r>
                              <w:rPr>
                                <w:rFonts w:ascii="Arial" w:hAnsi="Arial"/>
                                <w:i/>
                                <w:sz w:val="22"/>
                              </w:rPr>
                              <w:t xml:space="preserve"> </w:t>
                            </w:r>
                          </w:p>
                          <w:p w14:paraId="77938A31" w14:textId="77777777" w:rsidR="00B7648C" w:rsidRPr="00DE5E41" w:rsidRDefault="00B7648C" w:rsidP="00535E55">
                            <w:pPr>
                              <w:rPr>
                                <w:rFonts w:ascii="Arial" w:hAnsi="Arial" w:cs="Arial"/>
                                <w:sz w:val="22"/>
                                <w:szCs w:val="22"/>
                              </w:rPr>
                            </w:pPr>
                            <w:r>
                              <w:rPr>
                                <w:rFonts w:ascii="Arial" w:hAnsi="Arial"/>
                                <w:sz w:val="22"/>
                              </w:rPr>
                              <w:t>with a: environment (biodiversity and ecosystems); b: plant cultivation; c. animal production; d. human health; e: other</w:t>
                            </w:r>
                          </w:p>
                          <w:p w14:paraId="72297D86" w14:textId="77777777" w:rsidR="00B7648C" w:rsidRPr="00DE5E41" w:rsidRDefault="00B7648C" w:rsidP="00535E55">
                            <w:pPr>
                              <w:rPr>
                                <w:rFonts w:ascii="Arial" w:hAnsi="Arial" w:cs="Arial"/>
                                <w:b/>
                                <w:sz w:val="22"/>
                                <w:szCs w:val="22"/>
                              </w:rPr>
                            </w:pPr>
                          </w:p>
                          <w:p w14:paraId="3CC1641B" w14:textId="77777777" w:rsidR="00B7648C" w:rsidRPr="00DE5E41" w:rsidRDefault="00B7648C" w:rsidP="00535E55">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Likelihood</w:t>
                            </w:r>
                            <w:r>
                              <w:rPr>
                                <w:rFonts w:ascii="Arial" w:hAnsi="Arial"/>
                                <w:sz w:val="22"/>
                              </w:rPr>
                              <w:t xml:space="preserve"> x </w:t>
                            </w:r>
                            <w:r>
                              <w:rPr>
                                <w:rFonts w:ascii="Arial" w:hAnsi="Arial"/>
                                <w:i/>
                                <w:sz w:val="22"/>
                              </w:rPr>
                              <w:t xml:space="preserve">Consequence </w:t>
                            </w:r>
                            <w:r>
                              <w:rPr>
                                <w:rFonts w:ascii="Arial" w:hAnsi="Arial"/>
                                <w:sz w:val="22"/>
                              </w:rPr>
                              <w:t xml:space="preserve">≡ </w:t>
                            </w:r>
                            <w:r>
                              <w:rPr>
                                <w:rFonts w:ascii="Arial" w:hAnsi="Arial"/>
                                <w:i/>
                                <w:sz w:val="22"/>
                              </w:rPr>
                              <w:t>f</w:t>
                            </w:r>
                            <w:r>
                              <w:rPr>
                                <w:rFonts w:ascii="Arial" w:hAnsi="Arial"/>
                                <w:i/>
                                <w:sz w:val="22"/>
                                <w:vertAlign w:val="subscript"/>
                              </w:rPr>
                              <w:t>3</w:t>
                            </w:r>
                            <w:r>
                              <w:rPr>
                                <w:rFonts w:ascii="Arial" w:hAnsi="Arial"/>
                                <w:sz w:val="22"/>
                              </w:rPr>
                              <w:t>(</w:t>
                            </w:r>
                            <w:r>
                              <w:rPr>
                                <w:rFonts w:ascii="Arial" w:hAnsi="Arial"/>
                                <w:i/>
                                <w:sz w:val="22"/>
                              </w:rPr>
                              <w:t>Invasion score</w:t>
                            </w:r>
                            <w:r>
                              <w:rPr>
                                <w:rFonts w:ascii="Arial" w:hAnsi="Arial"/>
                                <w:sz w:val="22"/>
                              </w:rPr>
                              <w:t>;</w:t>
                            </w:r>
                            <w:r>
                              <w:rPr>
                                <w:rFonts w:ascii="Arial" w:hAnsi="Arial"/>
                                <w:i/>
                                <w:sz w:val="22"/>
                              </w:rPr>
                              <w:t xml:space="preserve"> Impact score</w:t>
                            </w:r>
                            <w:r>
                              <w:rPr>
                                <w:rFonts w:ascii="Arial" w:hAnsi="Arial"/>
                                <w:sz w:val="22"/>
                              </w:rPr>
                              <w:t xml:space="preserve">) = </w:t>
                            </w:r>
                            <w:r>
                              <w:rPr>
                                <w:rFonts w:ascii="Arial" w:hAnsi="Arial"/>
                                <w:b/>
                                <w:sz w:val="22"/>
                              </w:rPr>
                              <w:t>Invasion</w:t>
                            </w:r>
                          </w:p>
                          <w:p w14:paraId="622A4556" w14:textId="77777777" w:rsidR="00B7648C" w:rsidRPr="00DE5E41" w:rsidRDefault="00B7648C" w:rsidP="00535E55">
                            <w:pPr>
                              <w:rPr>
                                <w:rFonts w:ascii="Arial" w:hAnsi="Arial" w:cs="Arial"/>
                                <w:sz w:val="22"/>
                                <w:szCs w:val="22"/>
                              </w:rPr>
                            </w:pPr>
                          </w:p>
                          <w:p w14:paraId="0AB2D2CE" w14:textId="77777777" w:rsidR="00B7648C" w:rsidRPr="00DE5E41" w:rsidRDefault="00B7648C" w:rsidP="00535E55">
                            <w:pPr>
                              <w:rPr>
                                <w:rFonts w:ascii="Arial" w:hAnsi="Arial" w:cs="Arial"/>
                                <w:sz w:val="22"/>
                                <w:szCs w:val="22"/>
                                <w:u w:val="single"/>
                              </w:rPr>
                            </w:pPr>
                            <w:r>
                              <w:rPr>
                                <w:rFonts w:ascii="Arial" w:hAnsi="Arial"/>
                                <w:sz w:val="22"/>
                                <w:u w:val="single"/>
                              </w:rPr>
                              <w:t>Calculation methods</w:t>
                            </w:r>
                          </w:p>
                          <w:p w14:paraId="094DE528" w14:textId="77777777" w:rsidR="00B7648C" w:rsidRPr="00DE5E41" w:rsidRDefault="00B7648C" w:rsidP="00535E55">
                            <w:pPr>
                              <w:rPr>
                                <w:rFonts w:ascii="Arial" w:hAnsi="Arial" w:cs="Arial"/>
                                <w:sz w:val="22"/>
                                <w:szCs w:val="22"/>
                              </w:rPr>
                            </w:pPr>
                            <w:r>
                              <w:rPr>
                                <w:rFonts w:ascii="Arial" w:hAnsi="Arial"/>
                                <w:i/>
                                <w:sz w:val="22"/>
                              </w:rPr>
                              <w:t>f</w:t>
                            </w:r>
                            <w:r>
                              <w:rPr>
                                <w:rFonts w:ascii="Arial" w:hAnsi="Arial"/>
                                <w:i/>
                                <w:sz w:val="22"/>
                                <w:vertAlign w:val="subscript"/>
                              </w:rPr>
                              <w:t>1</w:t>
                            </w:r>
                            <w:r>
                              <w:rPr>
                                <w:rFonts w:ascii="Arial" w:hAnsi="Arial"/>
                                <w:sz w:val="22"/>
                              </w:rPr>
                              <w:t xml:space="preserve"> : (weighted) geometric mean or product</w:t>
                            </w:r>
                          </w:p>
                          <w:p w14:paraId="0C5CEB7A" w14:textId="77777777" w:rsidR="00B7648C" w:rsidRPr="00DE5E41" w:rsidRDefault="00B7648C" w:rsidP="00535E55">
                            <w:pPr>
                              <w:rPr>
                                <w:rFonts w:ascii="Arial" w:hAnsi="Arial" w:cs="Arial"/>
                                <w:sz w:val="22"/>
                                <w:szCs w:val="22"/>
                              </w:rPr>
                            </w:pPr>
                            <w:r>
                              <w:rPr>
                                <w:rFonts w:ascii="Arial" w:hAnsi="Arial"/>
                                <w:i/>
                                <w:sz w:val="22"/>
                              </w:rPr>
                              <w:t>f</w:t>
                            </w:r>
                            <w:r>
                              <w:rPr>
                                <w:rFonts w:ascii="Arial" w:hAnsi="Arial"/>
                                <w:i/>
                                <w:sz w:val="22"/>
                                <w:vertAlign w:val="subscript"/>
                              </w:rPr>
                              <w:t>2</w:t>
                            </w:r>
                            <w:r>
                              <w:rPr>
                                <w:rFonts w:ascii="Arial" w:hAnsi="Arial"/>
                                <w:sz w:val="22"/>
                              </w:rPr>
                              <w:t xml:space="preserve"> : (weighted) arithmetic mean or maximum</w:t>
                            </w:r>
                          </w:p>
                          <w:p w14:paraId="63C266C8" w14:textId="77777777" w:rsidR="00B7648C" w:rsidRPr="00DE5E41" w:rsidRDefault="00B7648C" w:rsidP="00535E55">
                            <w:pPr>
                              <w:rPr>
                                <w:sz w:val="22"/>
                                <w:szCs w:val="22"/>
                              </w:rPr>
                            </w:pPr>
                            <w:r>
                              <w:rPr>
                                <w:rFonts w:ascii="Arial" w:hAnsi="Arial"/>
                                <w:i/>
                                <w:sz w:val="22"/>
                              </w:rPr>
                              <w:t>f</w:t>
                            </w:r>
                            <w:r>
                              <w:rPr>
                                <w:rFonts w:ascii="Arial" w:hAnsi="Arial"/>
                                <w:i/>
                                <w:sz w:val="22"/>
                                <w:vertAlign w:val="subscript"/>
                              </w:rPr>
                              <w:t>3</w:t>
                            </w:r>
                            <w:r>
                              <w:rPr>
                                <w:rFonts w:ascii="Arial" w:hAnsi="Arial"/>
                                <w:sz w:val="22"/>
                              </w:rPr>
                              <w:t xml:space="preserve"> : product</w:t>
                            </w:r>
                          </w:p>
                        </w:txbxContent>
                      </wps:txbx>
                      <wps:bodyPr rot="0" vert="horz" wrap="square" lIns="91440" tIns="45720" rIns="91440" bIns="45720" anchor="t" anchorCtr="0" upright="1">
                        <a:noAutofit/>
                      </wps:bodyPr>
                    </wps:wsp>
                  </a:graphicData>
                </a:graphic>
              </wp:inline>
            </w:drawing>
          </mc:Choice>
          <mc:Fallback>
            <w:pict>
              <v:shape w14:anchorId="00CBE0D2" id="Text Box 2" o:spid="_x0000_s1029" type="#_x0000_t202" style="width:465pt;height:2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" fillcolor="#fbf0f4 [665]" strokeweight="1pt">
                <v:path arrowok="t"/>
                <v:textbox>
                  <w:txbxContent>
                    <w:p w14:paraId="5848C114" w14:textId="77777777" w:rsidR="00B7648C" w:rsidRPr="00DE5E41" w:rsidRDefault="00B7648C" w:rsidP="00535E55">
                      <w:pPr>
                        <w:rPr>
                          <w:rFonts w:ascii="Arial" w:hAnsi="Arial" w:cs="Arial"/>
                          <w:sz w:val="22"/>
                          <w:szCs w:val="22"/>
                          <w:u w:val="single"/>
                        </w:rPr>
                      </w:pPr>
                      <w:r>
                        <w:rPr>
                          <w:rFonts w:ascii="Arial" w:hAnsi="Arial"/>
                          <w:sz w:val="22"/>
                          <w:u w:val="single"/>
                        </w:rPr>
                        <w:t>Concept</w:t>
                      </w:r>
                    </w:p>
                    <w:p w14:paraId="7A23EF48" w14:textId="77777777" w:rsidR="00B7648C" w:rsidRPr="00DE5E41" w:rsidRDefault="00B7648C" w:rsidP="00535E55">
                      <w:pPr>
                        <w:rPr>
                          <w:rFonts w:ascii="Arial" w:hAnsi="Arial" w:cs="Arial"/>
                          <w:sz w:val="22"/>
                          <w:szCs w:val="22"/>
                        </w:rPr>
                      </w:pPr>
                      <w:r>
                        <w:rPr>
                          <w:rFonts w:ascii="Arial" w:hAnsi="Arial"/>
                          <w:b/>
                          <w:sz w:val="22"/>
                        </w:rPr>
                        <w:t>Invasion</w:t>
                      </w:r>
                      <w:r>
                        <w:rPr>
                          <w:rFonts w:ascii="Arial" w:hAnsi="Arial"/>
                          <w:sz w:val="22"/>
                        </w:rPr>
                        <w:t xml:space="preserve"> = </w:t>
                      </w:r>
                      <w:r>
                        <w:rPr>
                          <w:rFonts w:ascii="Arial" w:hAnsi="Arial"/>
                          <w:i/>
                          <w:sz w:val="22"/>
                        </w:rPr>
                        <w:t>f</w:t>
                      </w:r>
                      <w:r>
                        <w:rPr>
                          <w:rFonts w:ascii="Arial" w:hAnsi="Arial"/>
                          <w:sz w:val="22"/>
                        </w:rPr>
                        <w:t>(</w:t>
                      </w:r>
                      <w:r>
                        <w:rPr>
                          <w:rFonts w:ascii="Arial" w:hAnsi="Arial"/>
                          <w:i/>
                          <w:sz w:val="22"/>
                        </w:rPr>
                        <w:t>Introduction; Establishment; Spread; Impacts</w:t>
                      </w:r>
                      <w:r>
                        <w:rPr>
                          <w:rFonts w:ascii="Arial" w:hAnsi="Arial"/>
                          <w:i/>
                          <w:sz w:val="22"/>
                          <w:vertAlign w:val="subscript"/>
                        </w:rPr>
                        <w:t>a-e</w:t>
                      </w:r>
                      <w:r>
                        <w:rPr>
                          <w:rFonts w:ascii="Arial" w:hAnsi="Arial"/>
                          <w:sz w:val="22"/>
                        </w:rPr>
                        <w:t>)</w:t>
                      </w:r>
                    </w:p>
                    <w:p w14:paraId="4F9FA740" w14:textId="77777777" w:rsidR="00B7648C" w:rsidRPr="00DE5E41" w:rsidRDefault="00B7648C" w:rsidP="00535E55">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Likelihood</w:t>
                      </w:r>
                      <w:r>
                        <w:rPr>
                          <w:rFonts w:ascii="Arial" w:hAnsi="Arial"/>
                          <w:sz w:val="22"/>
                        </w:rPr>
                        <w:t xml:space="preserve"> x </w:t>
                      </w:r>
                      <w:r>
                        <w:rPr>
                          <w:rFonts w:ascii="Arial" w:hAnsi="Arial"/>
                          <w:i/>
                          <w:sz w:val="22"/>
                        </w:rPr>
                        <w:t>Consequence</w:t>
                      </w:r>
                    </w:p>
                    <w:p w14:paraId="3AE01319" w14:textId="77777777" w:rsidR="00B7648C" w:rsidRPr="00DE5E41" w:rsidRDefault="00B7648C" w:rsidP="00535E55">
                      <w:pPr>
                        <w:rPr>
                          <w:rFonts w:ascii="Arial" w:hAnsi="Arial" w:cs="Arial"/>
                          <w:sz w:val="22"/>
                          <w:szCs w:val="22"/>
                        </w:rPr>
                      </w:pPr>
                    </w:p>
                    <w:p w14:paraId="41497F8C" w14:textId="77777777" w:rsidR="00B7648C" w:rsidRPr="00DE5E41" w:rsidRDefault="00B7648C" w:rsidP="00535E55">
                      <w:pPr>
                        <w:rPr>
                          <w:rFonts w:ascii="Arial" w:hAnsi="Arial" w:cs="Arial"/>
                          <w:sz w:val="22"/>
                          <w:szCs w:val="22"/>
                          <w:u w:val="single"/>
                        </w:rPr>
                      </w:pPr>
                      <w:r>
                        <w:rPr>
                          <w:rFonts w:ascii="Arial" w:hAnsi="Arial"/>
                          <w:sz w:val="22"/>
                          <w:u w:val="single"/>
                        </w:rPr>
                        <w:t>Invasion = risk?</w:t>
                      </w:r>
                    </w:p>
                    <w:p w14:paraId="3BAEF30E" w14:textId="77777777" w:rsidR="00B7648C" w:rsidRPr="00DE5E41" w:rsidRDefault="00B7648C" w:rsidP="00535E55">
                      <w:pPr>
                        <w:rPr>
                          <w:rFonts w:ascii="Arial" w:hAnsi="Arial" w:cs="Arial"/>
                          <w:b/>
                          <w:sz w:val="22"/>
                          <w:szCs w:val="22"/>
                        </w:rPr>
                      </w:pPr>
                      <w:r>
                        <w:rPr>
                          <w:rFonts w:ascii="Arial" w:hAnsi="Arial"/>
                          <w:i/>
                          <w:sz w:val="22"/>
                        </w:rPr>
                        <w:t xml:space="preserve">Exposure </w:t>
                      </w:r>
                      <w:r>
                        <w:rPr>
                          <w:rFonts w:ascii="Arial" w:hAnsi="Arial"/>
                          <w:sz w:val="22"/>
                        </w:rPr>
                        <w:t xml:space="preserve">≡ </w:t>
                      </w:r>
                      <w:r>
                        <w:rPr>
                          <w:rFonts w:ascii="Arial" w:hAnsi="Arial"/>
                          <w:i/>
                          <w:sz w:val="22"/>
                        </w:rPr>
                        <w:t>f</w:t>
                      </w:r>
                      <w:r>
                        <w:rPr>
                          <w:rFonts w:ascii="Arial" w:hAnsi="Arial"/>
                          <w:i/>
                          <w:sz w:val="22"/>
                          <w:vertAlign w:val="subscript"/>
                        </w:rPr>
                        <w:t>1</w:t>
                      </w:r>
                      <w:r>
                        <w:rPr>
                          <w:rFonts w:ascii="Arial" w:hAnsi="Arial"/>
                          <w:sz w:val="22"/>
                        </w:rPr>
                        <w:t>(</w:t>
                      </w:r>
                      <w:r>
                        <w:rPr>
                          <w:rFonts w:ascii="Arial" w:hAnsi="Arial"/>
                          <w:i/>
                          <w:sz w:val="22"/>
                        </w:rPr>
                        <w:t>Introduction;Establishment;Spread</w:t>
                      </w:r>
                      <w:r>
                        <w:rPr>
                          <w:rFonts w:ascii="Arial" w:hAnsi="Arial"/>
                          <w:sz w:val="22"/>
                        </w:rPr>
                        <w:t xml:space="preserve">) = </w:t>
                      </w:r>
                      <w:r>
                        <w:rPr>
                          <w:rFonts w:ascii="Arial" w:hAnsi="Arial"/>
                          <w:b/>
                          <w:i/>
                          <w:sz w:val="22"/>
                        </w:rPr>
                        <w:t>Invasion score</w:t>
                      </w:r>
                    </w:p>
                    <w:p w14:paraId="41AF27B8" w14:textId="77777777" w:rsidR="00B7648C" w:rsidRPr="00DE5E41" w:rsidRDefault="00B7648C" w:rsidP="00535E55">
                      <w:pPr>
                        <w:rPr>
                          <w:rFonts w:ascii="Arial" w:hAnsi="Arial" w:cs="Arial"/>
                          <w:sz w:val="22"/>
                          <w:szCs w:val="22"/>
                        </w:rPr>
                      </w:pPr>
                      <w:r>
                        <w:rPr>
                          <w:rFonts w:ascii="Arial" w:hAnsi="Arial"/>
                          <w:i/>
                          <w:sz w:val="22"/>
                        </w:rPr>
                        <w:t>Likelihood</w:t>
                      </w:r>
                      <w:r>
                        <w:rPr>
                          <w:rFonts w:ascii="Arial" w:hAnsi="Arial"/>
                          <w:sz w:val="22"/>
                        </w:rPr>
                        <w:t xml:space="preserve"> x </w:t>
                      </w:r>
                      <w:r>
                        <w:rPr>
                          <w:rFonts w:ascii="Arial" w:hAnsi="Arial"/>
                          <w:i/>
                          <w:sz w:val="22"/>
                        </w:rPr>
                        <w:t>Consequence</w:t>
                      </w:r>
                      <w:r>
                        <w:rPr>
                          <w:rFonts w:ascii="Arial" w:hAnsi="Arial"/>
                          <w:sz w:val="22"/>
                        </w:rPr>
                        <w:t xml:space="preserve"> ≡ </w:t>
                      </w:r>
                      <w:r>
                        <w:rPr>
                          <w:rFonts w:ascii="Arial" w:hAnsi="Arial"/>
                          <w:i/>
                          <w:sz w:val="22"/>
                        </w:rPr>
                        <w:t>f</w:t>
                      </w:r>
                      <w:r>
                        <w:rPr>
                          <w:rFonts w:ascii="Arial" w:hAnsi="Arial"/>
                          <w:i/>
                          <w:sz w:val="22"/>
                          <w:vertAlign w:val="subscript"/>
                        </w:rPr>
                        <w:t>2</w:t>
                      </w:r>
                      <w:r>
                        <w:rPr>
                          <w:rFonts w:ascii="Arial" w:hAnsi="Arial"/>
                          <w:sz w:val="22"/>
                        </w:rPr>
                        <w:t>(</w:t>
                      </w:r>
                      <w:r>
                        <w:rPr>
                          <w:rFonts w:ascii="Arial" w:hAnsi="Arial"/>
                          <w:i/>
                          <w:sz w:val="22"/>
                        </w:rPr>
                        <w:t>Impact</w:t>
                      </w:r>
                      <w:r>
                        <w:rPr>
                          <w:rFonts w:ascii="Arial" w:hAnsi="Arial"/>
                          <w:i/>
                          <w:sz w:val="22"/>
                          <w:vertAlign w:val="subscript"/>
                        </w:rPr>
                        <w:t>a</w:t>
                      </w:r>
                      <w:r>
                        <w:rPr>
                          <w:rFonts w:ascii="Arial" w:hAnsi="Arial"/>
                          <w:sz w:val="22"/>
                        </w:rPr>
                        <w:t>;</w:t>
                      </w:r>
                      <w:r>
                        <w:rPr>
                          <w:rFonts w:ascii="Arial" w:hAnsi="Arial"/>
                          <w:i/>
                          <w:sz w:val="22"/>
                        </w:rPr>
                        <w:t xml:space="preserve"> Impact</w:t>
                      </w:r>
                      <w:r>
                        <w:rPr>
                          <w:rFonts w:ascii="Arial" w:hAnsi="Arial"/>
                          <w:i/>
                          <w:sz w:val="22"/>
                          <w:vertAlign w:val="subscript"/>
                        </w:rPr>
                        <w:t>b</w:t>
                      </w:r>
                      <w:r>
                        <w:rPr>
                          <w:rFonts w:ascii="Arial" w:hAnsi="Arial"/>
                          <w:sz w:val="22"/>
                        </w:rPr>
                        <w:t xml:space="preserve">; </w:t>
                      </w:r>
                      <w:r>
                        <w:rPr>
                          <w:rFonts w:ascii="Arial" w:hAnsi="Arial"/>
                          <w:i/>
                          <w:sz w:val="22"/>
                        </w:rPr>
                        <w:t>Impact</w:t>
                      </w:r>
                      <w:r>
                        <w:rPr>
                          <w:rFonts w:ascii="Arial" w:hAnsi="Arial"/>
                          <w:i/>
                          <w:sz w:val="22"/>
                          <w:vertAlign w:val="subscript"/>
                        </w:rPr>
                        <w:t>c</w:t>
                      </w:r>
                      <w:r>
                        <w:rPr>
                          <w:rFonts w:ascii="Arial" w:hAnsi="Arial"/>
                          <w:sz w:val="22"/>
                        </w:rPr>
                        <w:t>;</w:t>
                      </w:r>
                      <w:r>
                        <w:rPr>
                          <w:rFonts w:ascii="Arial" w:hAnsi="Arial"/>
                          <w:i/>
                          <w:sz w:val="22"/>
                        </w:rPr>
                        <w:t>Impact</w:t>
                      </w:r>
                      <w:r>
                        <w:rPr>
                          <w:rFonts w:ascii="Arial" w:hAnsi="Arial"/>
                          <w:i/>
                          <w:sz w:val="22"/>
                          <w:vertAlign w:val="subscript"/>
                        </w:rPr>
                        <w:t>d</w:t>
                      </w:r>
                      <w:r>
                        <w:rPr>
                          <w:rFonts w:ascii="Arial" w:hAnsi="Arial"/>
                          <w:sz w:val="22"/>
                        </w:rPr>
                        <w:t xml:space="preserve">; </w:t>
                      </w:r>
                      <w:r>
                        <w:rPr>
                          <w:rFonts w:ascii="Arial" w:hAnsi="Arial"/>
                          <w:i/>
                          <w:sz w:val="22"/>
                        </w:rPr>
                        <w:t>Impact</w:t>
                      </w:r>
                      <w:r>
                        <w:rPr>
                          <w:rFonts w:ascii="Arial" w:hAnsi="Arial"/>
                          <w:i/>
                          <w:sz w:val="22"/>
                          <w:vertAlign w:val="subscript"/>
                        </w:rPr>
                        <w:t>e</w:t>
                      </w:r>
                      <w:r>
                        <w:rPr>
                          <w:rFonts w:ascii="Arial" w:hAnsi="Arial"/>
                          <w:sz w:val="22"/>
                        </w:rPr>
                        <w:t xml:space="preserve">) = </w:t>
                      </w:r>
                      <w:r>
                        <w:rPr>
                          <w:rFonts w:ascii="Arial" w:hAnsi="Arial"/>
                          <w:b/>
                          <w:i/>
                          <w:sz w:val="22"/>
                        </w:rPr>
                        <w:t>Impact score</w:t>
                      </w:r>
                      <w:r>
                        <w:rPr>
                          <w:rFonts w:ascii="Arial" w:hAnsi="Arial"/>
                          <w:i/>
                          <w:sz w:val="22"/>
                        </w:rPr>
                        <w:t xml:space="preserve"> </w:t>
                      </w:r>
                    </w:p>
                    <w:p w14:paraId="77938A31" w14:textId="77777777" w:rsidR="00B7648C" w:rsidRPr="00DE5E41" w:rsidRDefault="00B7648C" w:rsidP="00535E55">
                      <w:pPr>
                        <w:rPr>
                          <w:rFonts w:ascii="Arial" w:hAnsi="Arial" w:cs="Arial"/>
                          <w:sz w:val="22"/>
                          <w:szCs w:val="22"/>
                        </w:rPr>
                      </w:pPr>
                      <w:r>
                        <w:rPr>
                          <w:rFonts w:ascii="Arial" w:hAnsi="Arial"/>
                          <w:sz w:val="22"/>
                        </w:rPr>
                        <w:t>with a: environment (biodiversity and ecosystems); b: plant cultivation; c. animal production; d. human health; e: other</w:t>
                      </w:r>
                    </w:p>
                    <w:p w14:paraId="72297D86" w14:textId="77777777" w:rsidR="00B7648C" w:rsidRPr="00DE5E41" w:rsidRDefault="00B7648C" w:rsidP="00535E55">
                      <w:pPr>
                        <w:rPr>
                          <w:rFonts w:ascii="Arial" w:hAnsi="Arial" w:cs="Arial"/>
                          <w:b/>
                          <w:sz w:val="22"/>
                          <w:szCs w:val="22"/>
                        </w:rPr>
                      </w:pPr>
                    </w:p>
                    <w:p w14:paraId="3CC1641B" w14:textId="77777777" w:rsidR="00B7648C" w:rsidRPr="00DE5E41" w:rsidRDefault="00B7648C" w:rsidP="00535E55">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Likelihood</w:t>
                      </w:r>
                      <w:r>
                        <w:rPr>
                          <w:rFonts w:ascii="Arial" w:hAnsi="Arial"/>
                          <w:sz w:val="22"/>
                        </w:rPr>
                        <w:t xml:space="preserve"> x </w:t>
                      </w:r>
                      <w:r>
                        <w:rPr>
                          <w:rFonts w:ascii="Arial" w:hAnsi="Arial"/>
                          <w:i/>
                          <w:sz w:val="22"/>
                        </w:rPr>
                        <w:t xml:space="preserve">Consequence </w:t>
                      </w:r>
                      <w:r>
                        <w:rPr>
                          <w:rFonts w:ascii="Arial" w:hAnsi="Arial"/>
                          <w:sz w:val="22"/>
                        </w:rPr>
                        <w:t xml:space="preserve">≡ </w:t>
                      </w:r>
                      <w:r>
                        <w:rPr>
                          <w:rFonts w:ascii="Arial" w:hAnsi="Arial"/>
                          <w:i/>
                          <w:sz w:val="22"/>
                        </w:rPr>
                        <w:t>f</w:t>
                      </w:r>
                      <w:r>
                        <w:rPr>
                          <w:rFonts w:ascii="Arial" w:hAnsi="Arial"/>
                          <w:i/>
                          <w:sz w:val="22"/>
                          <w:vertAlign w:val="subscript"/>
                        </w:rPr>
                        <w:t>3</w:t>
                      </w:r>
                      <w:r>
                        <w:rPr>
                          <w:rFonts w:ascii="Arial" w:hAnsi="Arial"/>
                          <w:sz w:val="22"/>
                        </w:rPr>
                        <w:t>(</w:t>
                      </w:r>
                      <w:r>
                        <w:rPr>
                          <w:rFonts w:ascii="Arial" w:hAnsi="Arial"/>
                          <w:i/>
                          <w:sz w:val="22"/>
                        </w:rPr>
                        <w:t>Invasion score</w:t>
                      </w:r>
                      <w:r>
                        <w:rPr>
                          <w:rFonts w:ascii="Arial" w:hAnsi="Arial"/>
                          <w:sz w:val="22"/>
                        </w:rPr>
                        <w:t>;</w:t>
                      </w:r>
                      <w:r>
                        <w:rPr>
                          <w:rFonts w:ascii="Arial" w:hAnsi="Arial"/>
                          <w:i/>
                          <w:sz w:val="22"/>
                        </w:rPr>
                        <w:t xml:space="preserve"> Impact score</w:t>
                      </w:r>
                      <w:r>
                        <w:rPr>
                          <w:rFonts w:ascii="Arial" w:hAnsi="Arial"/>
                          <w:sz w:val="22"/>
                        </w:rPr>
                        <w:t xml:space="preserve">) = </w:t>
                      </w:r>
                      <w:r>
                        <w:rPr>
                          <w:rFonts w:ascii="Arial" w:hAnsi="Arial"/>
                          <w:b/>
                          <w:sz w:val="22"/>
                        </w:rPr>
                        <w:t>Invasion</w:t>
                      </w:r>
                    </w:p>
                    <w:p w14:paraId="622A4556" w14:textId="77777777" w:rsidR="00B7648C" w:rsidRPr="00DE5E41" w:rsidRDefault="00B7648C" w:rsidP="00535E55">
                      <w:pPr>
                        <w:rPr>
                          <w:rFonts w:ascii="Arial" w:hAnsi="Arial" w:cs="Arial"/>
                          <w:sz w:val="22"/>
                          <w:szCs w:val="22"/>
                        </w:rPr>
                      </w:pPr>
                    </w:p>
                    <w:p w14:paraId="0AB2D2CE" w14:textId="77777777" w:rsidR="00B7648C" w:rsidRPr="00DE5E41" w:rsidRDefault="00B7648C" w:rsidP="00535E55">
                      <w:pPr>
                        <w:rPr>
                          <w:rFonts w:ascii="Arial" w:hAnsi="Arial" w:cs="Arial"/>
                          <w:sz w:val="22"/>
                          <w:szCs w:val="22"/>
                          <w:u w:val="single"/>
                        </w:rPr>
                      </w:pPr>
                      <w:r>
                        <w:rPr>
                          <w:rFonts w:ascii="Arial" w:hAnsi="Arial"/>
                          <w:sz w:val="22"/>
                          <w:u w:val="single"/>
                        </w:rPr>
                        <w:t>Calculation methods</w:t>
                      </w:r>
                    </w:p>
                    <w:p w14:paraId="094DE528" w14:textId="77777777" w:rsidR="00B7648C" w:rsidRPr="00DE5E41" w:rsidRDefault="00B7648C" w:rsidP="00535E55">
                      <w:pPr>
                        <w:rPr>
                          <w:rFonts w:ascii="Arial" w:hAnsi="Arial" w:cs="Arial"/>
                          <w:sz w:val="22"/>
                          <w:szCs w:val="22"/>
                        </w:rPr>
                      </w:pPr>
                      <w:r>
                        <w:rPr>
                          <w:rFonts w:ascii="Arial" w:hAnsi="Arial"/>
                          <w:i/>
                          <w:sz w:val="22"/>
                        </w:rPr>
                        <w:t>f</w:t>
                      </w:r>
                      <w:r>
                        <w:rPr>
                          <w:rFonts w:ascii="Arial" w:hAnsi="Arial"/>
                          <w:i/>
                          <w:sz w:val="22"/>
                          <w:vertAlign w:val="subscript"/>
                        </w:rPr>
                        <w:t>1</w:t>
                      </w:r>
                      <w:r>
                        <w:rPr>
                          <w:rFonts w:ascii="Arial" w:hAnsi="Arial"/>
                          <w:sz w:val="22"/>
                        </w:rPr>
                        <w:t xml:space="preserve"> : (weighted) geometric mean or product</w:t>
                      </w:r>
                    </w:p>
                    <w:p w14:paraId="0C5CEB7A" w14:textId="77777777" w:rsidR="00B7648C" w:rsidRPr="00DE5E41" w:rsidRDefault="00B7648C" w:rsidP="00535E55">
                      <w:pPr>
                        <w:rPr>
                          <w:rFonts w:ascii="Arial" w:hAnsi="Arial" w:cs="Arial"/>
                          <w:sz w:val="22"/>
                          <w:szCs w:val="22"/>
                        </w:rPr>
                      </w:pPr>
                      <w:r>
                        <w:rPr>
                          <w:rFonts w:ascii="Arial" w:hAnsi="Arial"/>
                          <w:i/>
                          <w:sz w:val="22"/>
                        </w:rPr>
                        <w:t>f</w:t>
                      </w:r>
                      <w:r>
                        <w:rPr>
                          <w:rFonts w:ascii="Arial" w:hAnsi="Arial"/>
                          <w:i/>
                          <w:sz w:val="22"/>
                          <w:vertAlign w:val="subscript"/>
                        </w:rPr>
                        <w:t>2</w:t>
                      </w:r>
                      <w:r>
                        <w:rPr>
                          <w:rFonts w:ascii="Arial" w:hAnsi="Arial"/>
                          <w:sz w:val="22"/>
                        </w:rPr>
                        <w:t xml:space="preserve"> : (weighted) arithmetic mean or maximum</w:t>
                      </w:r>
                    </w:p>
                    <w:p w14:paraId="63C266C8" w14:textId="77777777" w:rsidR="00B7648C" w:rsidRPr="00DE5E41" w:rsidRDefault="00B7648C" w:rsidP="00535E55">
                      <w:pPr>
                        <w:rPr>
                          <w:sz w:val="22"/>
                          <w:szCs w:val="22"/>
                        </w:rPr>
                      </w:pPr>
                      <w:r>
                        <w:rPr>
                          <w:rFonts w:ascii="Arial" w:hAnsi="Arial"/>
                          <w:i/>
                          <w:sz w:val="22"/>
                        </w:rPr>
                        <w:t>f</w:t>
                      </w:r>
                      <w:r>
                        <w:rPr>
                          <w:rFonts w:ascii="Arial" w:hAnsi="Arial"/>
                          <w:i/>
                          <w:sz w:val="22"/>
                          <w:vertAlign w:val="subscript"/>
                        </w:rPr>
                        <w:t>3</w:t>
                      </w:r>
                      <w:r>
                        <w:rPr>
                          <w:rFonts w:ascii="Arial" w:hAnsi="Arial"/>
                          <w:sz w:val="22"/>
                        </w:rPr>
                        <w:t xml:space="preserve"> : product</w:t>
                      </w:r>
                    </w:p>
                  </w:txbxContent>
                </v:textbox>
                <w10:anchorlock/>
              </v:shape>
            </w:pict>
          </mc:Fallback>
        </mc:AlternateContent>
      </w:r>
    </w:p>
    <w:p w14:paraId="5425AB46" w14:textId="77777777" w:rsidR="00535E55" w:rsidRPr="00C52FFF" w:rsidRDefault="00535E55" w:rsidP="00535E55">
      <w:pPr>
        <w:rPr>
          <w:rFonts w:ascii="Arial" w:hAnsi="Arial" w:cs="Arial"/>
        </w:rPr>
      </w:pPr>
    </w:p>
    <w:p w14:paraId="44288BD9" w14:textId="77777777" w:rsidR="00F1691D" w:rsidRPr="00C52FFF" w:rsidRDefault="00535E55" w:rsidP="00E927A6">
      <w:pPr>
        <w:pStyle w:val="Geenafstand"/>
      </w:pPr>
      <w:r w:rsidRPr="00C52FFF">
        <w:t>Box 2.1 shows the methods used for calculating the different risk scores. In the Harmonia</w:t>
      </w:r>
      <w:r w:rsidRPr="00C52FFF">
        <w:rPr>
          <w:vertAlign w:val="superscript"/>
        </w:rPr>
        <w:t>+</w:t>
      </w:r>
      <w:r w:rsidRPr="00C52FFF">
        <w:t xml:space="preserve"> protocol, a biological invasion is described as a function (f) of the introduction, establishment, spread and various types of (a-e) impacts exhibited by a species (D’hondt et al. 2014). The ‘risk’ of an invasion is defined as the chance that a particular hazard associated with a species may actually cause damage. The risk increases (1) with exposure to the hazardous event, (2) with the likelihood that hazardous event will actually occur, and (3) with possible consequences of that event happening. As such, risk is defined as a product of these three factors: exposure x likelihood x consequence. </w:t>
      </w:r>
    </w:p>
    <w:p w14:paraId="6289E17E" w14:textId="77777777" w:rsidR="004E557B" w:rsidRPr="00C52FFF" w:rsidRDefault="004E557B" w:rsidP="00E927A6">
      <w:pPr>
        <w:pStyle w:val="Geenafstand"/>
      </w:pPr>
    </w:p>
    <w:p w14:paraId="5E9C7A8F" w14:textId="77777777" w:rsidR="004E557B" w:rsidRPr="00C52FFF" w:rsidRDefault="004E557B" w:rsidP="00E927A6">
      <w:pPr>
        <w:pStyle w:val="Geenafstand"/>
      </w:pPr>
      <w:r w:rsidRPr="00C52FFF">
        <w:t xml:space="preserve">The protocol can be used to calculate three scores: the invasion score, the impact score and the risk. The invasion score is a measure of exposure and in the protocol it is calculated as a function (f1) of the introduction, establishment and spread. The impact score is a measure of likelihood x consequence and in the protocol it is calculated as a function (f2) of the chance of different types of impacts (a-e, i.e. impacts on biodiversity and ecosystems, plant cultivation, animal production and animal well-being, human health and other impacts). Following on from this, risk is calculated as a function (f3) of the invasion and impact score. </w:t>
      </w:r>
    </w:p>
    <w:p w14:paraId="3416AD58" w14:textId="77777777" w:rsidR="00F1691D" w:rsidRPr="00C52FFF" w:rsidRDefault="00F1691D" w:rsidP="00E927A6">
      <w:pPr>
        <w:pStyle w:val="Geenafstand"/>
      </w:pPr>
    </w:p>
    <w:p w14:paraId="6504EA4C" w14:textId="77777777" w:rsidR="00535E55" w:rsidRPr="00C52FFF" w:rsidRDefault="00C91D60" w:rsidP="00E927A6">
      <w:pPr>
        <w:pStyle w:val="Geenafstand"/>
      </w:pPr>
      <w:r w:rsidRPr="00C52FFF">
        <w:t>Different functions can be used to calculate the invasion score, impact score and the risk (see f1, f2 and f3 in Box 2.1). The protocol also allows for weighting within and between different risk categories. In the risk assessment of the</w:t>
      </w:r>
      <w:r w:rsidRPr="00C52FFF">
        <w:rPr>
          <w:i/>
        </w:rPr>
        <w:t xml:space="preserve"> </w:t>
      </w:r>
      <w:r w:rsidRPr="00C52FFF">
        <w:t xml:space="preserve">four Asian knotweeds, all weights were assigned the default value (= 1). In calculating the risk scores, the different types of impact within a particular risk category were always weighted equally. To calculate an impact score for a specific risk category, the maximum value was always used in order to avoid averaging out impacts. To calculate the invasion score, the product of the introduction, establishment and spread score was used. To calculate the aggregated impact score, the maximum of the various impact scores was always used. Table 2.1 provides an overview of the cut-off values and colour schemes used for the ‘low’, ‘medium’ and ‘high’ risk classifications. </w:t>
      </w:r>
    </w:p>
    <w:p w14:paraId="089D63F1" w14:textId="77777777" w:rsidR="00535E55" w:rsidRPr="00C52FFF" w:rsidRDefault="00535E55" w:rsidP="00535E55">
      <w:pPr>
        <w:rPr>
          <w:rFonts w:ascii="Arial" w:hAnsi="Arial" w:cs="Arial"/>
        </w:rPr>
      </w:pPr>
    </w:p>
    <w:p w14:paraId="190FD178" w14:textId="77777777" w:rsidR="00535E55" w:rsidRDefault="00535E55" w:rsidP="00E927A6">
      <w:pPr>
        <w:pStyle w:val="Geenafstand"/>
      </w:pPr>
      <w:r w:rsidRPr="00C52FFF">
        <w:t xml:space="preserve">All assessment questions provide the opportunity to indicate the level of confidence in the response. Following the framework of Mastrandrea </w:t>
      </w:r>
      <w:r w:rsidRPr="00C52FFF">
        <w:rPr>
          <w:i/>
        </w:rPr>
        <w:t>et al</w:t>
      </w:r>
      <w:r w:rsidRPr="00C52FFF">
        <w:t>. (2010; 2011), the level of confidence is reported consistently, with a ‘low’, ‘medium’ or ‘high’ likelihood corresponding to a 0-33%, 33-66% or 66-100% probability, respectively. In Harmonia</w:t>
      </w:r>
      <w:r w:rsidRPr="00C52FFF">
        <w:rPr>
          <w:vertAlign w:val="superscript"/>
        </w:rPr>
        <w:t xml:space="preserve">+ </w:t>
      </w:r>
      <w:r w:rsidRPr="00C52FFF">
        <w:t xml:space="preserve">, the scores of 0, 0.5 and 1 correspond to ‘low’, ‘medium’ and ‘high’, respectively. For each risk category, the arithmetic mean of all confidence scores is calculated for the related criteria and then the risk </w:t>
      </w:r>
      <w:r w:rsidRPr="00C52FFF">
        <w:lastRenderedPageBreak/>
        <w:t xml:space="preserve">classifications of ‘low’, ‘medium’ or ‘high’ are assigned based on the cut-off values (Table 2.1). Colour codes (blue hues) are used to indicate the level of confidence. </w:t>
      </w:r>
    </w:p>
    <w:p w14:paraId="0EE3B5EC" w14:textId="77777777" w:rsidR="00F5643D" w:rsidRPr="00C52FFF" w:rsidRDefault="00F5643D" w:rsidP="00E927A6">
      <w:pPr>
        <w:pStyle w:val="Geenafstand"/>
      </w:pPr>
    </w:p>
    <w:p w14:paraId="50C6E398" w14:textId="77777777" w:rsidR="006A7E40" w:rsidRDefault="00535E55" w:rsidP="00CC7BAF">
      <w:pPr>
        <w:pStyle w:val="8bijschriftonderschrift"/>
        <w:rPr>
          <w:rStyle w:val="Nadruk"/>
        </w:rPr>
      </w:pPr>
      <w:commentRangeStart w:id="27"/>
      <w:r w:rsidRPr="00C52FFF">
        <w:rPr>
          <w:rStyle w:val="Nadruk"/>
          <w:i/>
        </w:rPr>
        <w:t>Table 2.1:</w:t>
      </w:r>
      <w:r w:rsidRPr="00C52FFF">
        <w:rPr>
          <w:rStyle w:val="Nadruk"/>
        </w:rPr>
        <w:t xml:space="preserve"> Cut-off values and </w:t>
      </w:r>
      <w:r w:rsidRPr="00D37CE4">
        <w:rPr>
          <w:rStyle w:val="Nadruk"/>
        </w:rPr>
        <w:t>colour</w:t>
      </w:r>
      <w:r w:rsidRPr="00C52FFF">
        <w:rPr>
          <w:rStyle w:val="Nadruk"/>
        </w:rPr>
        <w:t xml:space="preserve"> schemes of risk and confidence classification</w:t>
      </w:r>
      <w:commentRangeEnd w:id="27"/>
      <w:r w:rsidR="00F57011">
        <w:rPr>
          <w:rStyle w:val="Verwijzingopmerking"/>
          <w:rFonts w:asciiTheme="minorHAnsi" w:hAnsiTheme="minorHAnsi"/>
          <w:i w:val="0"/>
        </w:rPr>
        <w:commentReference w:id="27"/>
      </w:r>
      <w:r w:rsidRPr="00C52FFF">
        <w:rPr>
          <w:rStyle w:val="Nadruk"/>
        </w:rPr>
        <w:t>.</w:t>
      </w:r>
    </w:p>
    <w:p w14:paraId="79161548" w14:textId="77777777" w:rsidR="00F57011" w:rsidRPr="00C52FFF" w:rsidRDefault="00F5643D" w:rsidP="00F5643D">
      <w:pPr>
        <w:pStyle w:val="8bijschriftonderschrift"/>
      </w:pPr>
      <w:r w:rsidRPr="00F5643D">
        <w:rPr>
          <w:noProof/>
          <w:lang w:val="nl-NL"/>
        </w:rPr>
        <w:drawing>
          <wp:anchor distT="0" distB="0" distL="114300" distR="114300" simplePos="0" relativeHeight="251660319" behindDoc="0" locked="0" layoutInCell="1" allowOverlap="1" wp14:anchorId="287C8D91" wp14:editId="4D4FACC6">
            <wp:simplePos x="0" y="0"/>
            <wp:positionH relativeFrom="column">
              <wp:posOffset>0</wp:posOffset>
            </wp:positionH>
            <wp:positionV relativeFrom="paragraph">
              <wp:posOffset>0</wp:posOffset>
            </wp:positionV>
            <wp:extent cx="5362575" cy="923925"/>
            <wp:effectExtent l="19050" t="0" r="9525" b="0"/>
            <wp:wrapTopAndBottom/>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srcRect/>
                    <a:stretch>
                      <a:fillRect/>
                    </a:stretch>
                  </pic:blipFill>
                  <pic:spPr bwMode="auto">
                    <a:xfrm>
                      <a:off x="0" y="0"/>
                      <a:ext cx="5362575" cy="923925"/>
                    </a:xfrm>
                    <a:prstGeom prst="rect">
                      <a:avLst/>
                    </a:prstGeom>
                    <a:noFill/>
                    <a:ln w="9525">
                      <a:noFill/>
                      <a:miter lim="800000"/>
                      <a:headEnd/>
                      <a:tailEnd/>
                    </a:ln>
                  </pic:spPr>
                </pic:pic>
              </a:graphicData>
            </a:graphic>
          </wp:anchor>
        </w:drawing>
      </w:r>
    </w:p>
    <w:p w14:paraId="5F3B6DE8" w14:textId="77777777" w:rsidR="00BC5B6B" w:rsidRPr="00C52FFF" w:rsidRDefault="00BC5B6B" w:rsidP="00355EDF">
      <w:pPr>
        <w:pStyle w:val="Kop2"/>
      </w:pPr>
      <w:bookmarkStart w:id="28" w:name="_Toc111457919"/>
      <w:r w:rsidRPr="00C52FFF">
        <w:t>2.7</w:t>
      </w:r>
      <w:r w:rsidRPr="00C52FFF">
        <w:tab/>
        <w:t>Comparison with other risk assessments</w:t>
      </w:r>
      <w:bookmarkEnd w:id="28"/>
    </w:p>
    <w:p w14:paraId="05F435C7" w14:textId="77777777" w:rsidR="00BC5B6B" w:rsidRPr="00C52FFF" w:rsidRDefault="00BC5B6B" w:rsidP="00535E55"/>
    <w:p w14:paraId="04BFB444" w14:textId="77777777" w:rsidR="009C416B" w:rsidRPr="00C52FFF" w:rsidRDefault="00BC5B6B" w:rsidP="00355EDF">
      <w:pPr>
        <w:pStyle w:val="Geenafstand"/>
      </w:pPr>
      <w:r w:rsidRPr="00C52FFF">
        <w:t xml:space="preserve">As part of the literature review, a compilation was made of risk assessments of the four Asian knotweeds that have been drawn up by other assessors (Section 2.1). The available risk assessments were often carried out using different protocols. They range from compact or quick assessments on behalf of prioritisation or invasive species advisory lists to detailed risk assessments regarding these species for individual countries in Europe, Europe as a whole or the United States (Table 7.5). In order to properly compare their outcomes with the current assessment, all risk scores have been harmonised into three risk categories, i.e. low, medium and high. </w:t>
      </w:r>
    </w:p>
    <w:p w14:paraId="4973452E" w14:textId="77777777" w:rsidR="009C416B" w:rsidRPr="00C52FFF" w:rsidRDefault="009C416B" w:rsidP="00535E55"/>
    <w:p w14:paraId="6631E38E" w14:textId="77777777" w:rsidR="008E5A5D" w:rsidRPr="00C52FFF" w:rsidRDefault="00BE55CC" w:rsidP="00355EDF">
      <w:pPr>
        <w:pStyle w:val="Geenafstand"/>
      </w:pPr>
      <w:r w:rsidRPr="00C52FFF">
        <w:t xml:space="preserve">The risk classifications using the Invasive Species Environmental Impact Assessment (ISEIA) protocol (Belgian Forum on Invasive Species 2019a) have been left as is because this protocol also distinguishes between three risk levels, i.e. low risk (Score 4-8; Code C), medium risk (Score 9-10; Code B; watch list) and high risk (Score 11-12; Code A; black list). </w:t>
      </w:r>
    </w:p>
    <w:p w14:paraId="22F3A35E" w14:textId="77777777" w:rsidR="008E5A5D" w:rsidRPr="00C52FFF" w:rsidRDefault="008E5A5D" w:rsidP="00535E55"/>
    <w:p w14:paraId="77CF0C63" w14:textId="77777777" w:rsidR="008E5A5D" w:rsidRPr="00C52FFF" w:rsidRDefault="00BE55CC" w:rsidP="00355EDF">
      <w:pPr>
        <w:pStyle w:val="Geenafstand"/>
      </w:pPr>
      <w:r w:rsidRPr="00C52FFF">
        <w:t xml:space="preserve">The scores 2, 3 and 4 from the Generic Impact Scoring System (GISS) have been harmonised as low, medium and high risk, respectively. The five risk classes of the GISS derived from the classification system of Blackburn et al. (2011) have been harmonised into three categories: low risk (for ‘minimal risk’ and ‘minor risk’), medium risk (moderate risk) and high risk (for ‘major risk’ and ‘massive risk’). </w:t>
      </w:r>
    </w:p>
    <w:p w14:paraId="5D1B177E" w14:textId="77777777" w:rsidR="008E5A5D" w:rsidRPr="00C52FFF" w:rsidRDefault="008E5A5D" w:rsidP="00535E55"/>
    <w:p w14:paraId="73611B68" w14:textId="77777777" w:rsidR="008E5A5D" w:rsidRPr="00C52FFF" w:rsidRDefault="008E5A5D" w:rsidP="00355EDF">
      <w:pPr>
        <w:pStyle w:val="Geenafstand"/>
      </w:pPr>
      <w:r w:rsidRPr="00C52FFF">
        <w:t>Scores for the invasiveness of non-native plant species using the Australian Weed Risk Assessment (WRA) system (Pheloung et al. 1999) have been harmonised as low risk for WRA scores &lt;11, medium risk for scores 11-20 and high risk for scores &gt;20. Scores derived from the WG system developed by Weber &amp; Gut (2004), the combined WG-WRA system (Andreu &amp; Vila 2009) and the combined WG-European and Mediterranean Plant Protection Organisation Pest Risk Assessment Scheme (EPPO) have been harmonised as low risk for WG scores &lt;21, medium risk for scores 21-27 and high risk for scores &gt;28. The scores from the Risk Assessment Methodology Invasive Species Ireland (RAMISI; version 2007; Kelly et al. 2013) have been harmonised as low risk for scores &lt;14, medium risk for scores 14-18 and high risk for scores &gt;18.</w:t>
      </w:r>
    </w:p>
    <w:p w14:paraId="6F654E6D" w14:textId="77777777" w:rsidR="008E5A5D" w:rsidRPr="00C52FFF" w:rsidRDefault="008E5A5D" w:rsidP="00535E55"/>
    <w:p w14:paraId="1C7EB04C" w14:textId="77777777" w:rsidR="00535E55" w:rsidRPr="00C52FFF" w:rsidRDefault="008E5A5D" w:rsidP="00355EDF">
      <w:pPr>
        <w:pStyle w:val="Geenafstand"/>
      </w:pPr>
      <w:r w:rsidRPr="00C52FFF">
        <w:t xml:space="preserve">The Great Britain Non-Native species Risk Assessment (GBNNRA) protocol, Methodik der naturschutzfachlichen Invasivitätsbewertung für gebietsfremde Arten (MNIGA; version 1.2) and Naturschutzfachliche Beurteilung (NFB) all use three risk categories and have therefore been left unaltered. In a few cases no explicit risk categories were stated, but the species in question had been placed on a national or regional list for invasive </w:t>
      </w:r>
      <w:r w:rsidR="001B7239">
        <w:t>alien</w:t>
      </w:r>
      <w:r w:rsidRPr="00C52FFF">
        <w:t xml:space="preserve"> plants (e.g. black list, invasive species list, list of potentially invasive species or list of banned species). Such cases have been harmonised as high risk. </w:t>
      </w:r>
      <w:r w:rsidRPr="00C52FFF">
        <w:br w:type="page"/>
      </w:r>
    </w:p>
    <w:p w14:paraId="433E2176" w14:textId="77777777" w:rsidR="00535E55" w:rsidRPr="00C52FFF" w:rsidRDefault="00535E55" w:rsidP="00535E55">
      <w:pPr>
        <w:pStyle w:val="Kop1"/>
      </w:pPr>
      <w:bookmarkStart w:id="29" w:name="_Toc16685433"/>
      <w:bookmarkStart w:id="30" w:name="_Toc111457920"/>
      <w:r w:rsidRPr="00C52FFF">
        <w:lastRenderedPageBreak/>
        <w:t>3</w:t>
      </w:r>
      <w:r w:rsidRPr="00C52FFF">
        <w:tab/>
      </w:r>
      <w:r w:rsidRPr="00C52FFF">
        <w:rPr>
          <w:i/>
        </w:rPr>
        <w:t>Reynoutria japonica – Japanese knotweed</w:t>
      </w:r>
      <w:bookmarkEnd w:id="29"/>
      <w:bookmarkEnd w:id="30"/>
    </w:p>
    <w:p w14:paraId="41967B24" w14:textId="77777777" w:rsidR="00535E55" w:rsidRPr="00C52FFF" w:rsidRDefault="00535E55" w:rsidP="00535E55">
      <w:pPr>
        <w:pStyle w:val="Kop2"/>
      </w:pPr>
      <w:bookmarkStart w:id="31" w:name="_Toc16685434"/>
      <w:bookmarkStart w:id="32" w:name="_Toc111457921"/>
      <w:r w:rsidRPr="00C52FFF">
        <w:t>3.1</w:t>
      </w:r>
      <w:r w:rsidRPr="00C52FFF">
        <w:tab/>
        <w:t>Species description</w:t>
      </w:r>
      <w:bookmarkEnd w:id="31"/>
      <w:bookmarkEnd w:id="32"/>
    </w:p>
    <w:p w14:paraId="44FEF4A9" w14:textId="77777777" w:rsidR="00535E55" w:rsidRPr="00C52FFF" w:rsidRDefault="00535E55" w:rsidP="00535E55">
      <w:pPr>
        <w:pStyle w:val="Kop3"/>
      </w:pPr>
      <w:bookmarkStart w:id="33" w:name="_Toc16685435"/>
      <w:bookmarkStart w:id="34" w:name="_Toc111457922"/>
      <w:r w:rsidRPr="00C52FFF">
        <w:t>3.1.1 Taxonomy</w:t>
      </w:r>
      <w:bookmarkEnd w:id="33"/>
      <w:bookmarkEnd w:id="34"/>
    </w:p>
    <w:p w14:paraId="03FCD668" w14:textId="77777777" w:rsidR="00535E55" w:rsidRPr="00C52FFF" w:rsidRDefault="00535E55" w:rsidP="00535E55">
      <w:pPr>
        <w:pStyle w:val="Geenafstand"/>
        <w:rPr>
          <w:b/>
        </w:rPr>
      </w:pPr>
      <w:r w:rsidRPr="00C52FFF">
        <w:rPr>
          <w:b/>
        </w:rPr>
        <w:t>Scientific classification</w:t>
      </w:r>
    </w:p>
    <w:p w14:paraId="15BA138C" w14:textId="77777777" w:rsidR="00535E55" w:rsidRPr="00C52FFF" w:rsidRDefault="00535E55" w:rsidP="00535E55">
      <w:pPr>
        <w:pStyle w:val="Geenafstand"/>
      </w:pPr>
      <w:r w:rsidRPr="00C52FFF">
        <w:t xml:space="preserve">Kingdom: </w:t>
      </w:r>
      <w:r w:rsidRPr="00C52FFF">
        <w:rPr>
          <w:i/>
        </w:rPr>
        <w:t>Plantae</w:t>
      </w:r>
    </w:p>
    <w:p w14:paraId="1E8CAB71" w14:textId="77777777" w:rsidR="00535E55" w:rsidRPr="00C52FFF" w:rsidRDefault="00535E55" w:rsidP="00535E55">
      <w:pPr>
        <w:pStyle w:val="Geenafstand"/>
      </w:pPr>
      <w:r w:rsidRPr="00C52FFF">
        <w:t xml:space="preserve">Phylum: </w:t>
      </w:r>
      <w:r w:rsidRPr="00C52FFF">
        <w:rPr>
          <w:i/>
        </w:rPr>
        <w:t>Tracheophyta</w:t>
      </w:r>
    </w:p>
    <w:p w14:paraId="1599CFC4" w14:textId="77777777" w:rsidR="00535E55" w:rsidRPr="00C52FFF" w:rsidRDefault="000250A7" w:rsidP="00535E55">
      <w:pPr>
        <w:pStyle w:val="Geenafstand"/>
      </w:pPr>
      <w:r w:rsidRPr="00C52FFF">
        <w:t xml:space="preserve">Class: </w:t>
      </w:r>
      <w:r w:rsidRPr="00C52FFF">
        <w:rPr>
          <w:i/>
        </w:rPr>
        <w:t>Magnoliopsida</w:t>
      </w:r>
    </w:p>
    <w:p w14:paraId="48C45125" w14:textId="77777777" w:rsidR="00535E55" w:rsidRPr="00C52FFF" w:rsidRDefault="00535E55" w:rsidP="00535E55">
      <w:pPr>
        <w:pStyle w:val="Geenafstand"/>
      </w:pPr>
      <w:r w:rsidRPr="00C52FFF">
        <w:t xml:space="preserve">Order: </w:t>
      </w:r>
      <w:r w:rsidRPr="00C52FFF">
        <w:rPr>
          <w:i/>
        </w:rPr>
        <w:t>Caryophyllales</w:t>
      </w:r>
    </w:p>
    <w:p w14:paraId="2E69C219" w14:textId="77777777" w:rsidR="00535E55" w:rsidRPr="00C52FFF" w:rsidRDefault="00535E55" w:rsidP="00535E55">
      <w:pPr>
        <w:pStyle w:val="Geenafstand"/>
      </w:pPr>
      <w:r w:rsidRPr="00C52FFF">
        <w:t xml:space="preserve">Family: </w:t>
      </w:r>
      <w:r w:rsidRPr="00C52FFF">
        <w:rPr>
          <w:i/>
        </w:rPr>
        <w:t>Polygonaceae</w:t>
      </w:r>
    </w:p>
    <w:p w14:paraId="2A4801C4" w14:textId="77777777" w:rsidR="00535E55" w:rsidRPr="00C52FFF" w:rsidRDefault="00535E55" w:rsidP="00535E55">
      <w:pPr>
        <w:pStyle w:val="Geenafstand"/>
      </w:pPr>
      <w:r w:rsidRPr="00C52FFF">
        <w:t xml:space="preserve">Sub-Family: </w:t>
      </w:r>
      <w:r w:rsidRPr="00C52FFF">
        <w:rPr>
          <w:i/>
        </w:rPr>
        <w:t>Polygonoideae</w:t>
      </w:r>
    </w:p>
    <w:p w14:paraId="27787706" w14:textId="77777777" w:rsidR="00535E55" w:rsidRPr="00C52FFF" w:rsidRDefault="00535E55" w:rsidP="00535E55">
      <w:pPr>
        <w:pStyle w:val="Geenafstand"/>
      </w:pPr>
      <w:r w:rsidRPr="00C52FFF">
        <w:t xml:space="preserve">Tribe: </w:t>
      </w:r>
      <w:r w:rsidRPr="00C52FFF">
        <w:rPr>
          <w:i/>
        </w:rPr>
        <w:t>Polygoneae</w:t>
      </w:r>
    </w:p>
    <w:p w14:paraId="537AEB35" w14:textId="77777777" w:rsidR="00535E55" w:rsidRPr="00304C8B" w:rsidRDefault="00535E55" w:rsidP="00535E55">
      <w:pPr>
        <w:pStyle w:val="Geenafstand"/>
        <w:rPr>
          <w:lang w:val="fr-FR"/>
        </w:rPr>
      </w:pPr>
      <w:r w:rsidRPr="00304C8B">
        <w:rPr>
          <w:lang w:val="fr-FR"/>
        </w:rPr>
        <w:t xml:space="preserve">Genus: </w:t>
      </w:r>
      <w:r w:rsidRPr="00304C8B">
        <w:rPr>
          <w:i/>
          <w:lang w:val="fr-FR"/>
        </w:rPr>
        <w:t>Reynoutria</w:t>
      </w:r>
    </w:p>
    <w:p w14:paraId="2D9E3BC7" w14:textId="77777777" w:rsidR="00535E55" w:rsidRPr="00304C8B" w:rsidRDefault="00535E55" w:rsidP="00535E55">
      <w:pPr>
        <w:pStyle w:val="Kop3"/>
        <w:rPr>
          <w:lang w:val="fr-FR"/>
        </w:rPr>
      </w:pPr>
      <w:bookmarkStart w:id="35" w:name="_Toc16685436"/>
      <w:bookmarkStart w:id="36" w:name="_Toc111457923"/>
      <w:r w:rsidRPr="00304C8B">
        <w:rPr>
          <w:lang w:val="fr-FR"/>
        </w:rPr>
        <w:t>3.1.2 Nomenclature</w:t>
      </w:r>
      <w:bookmarkEnd w:id="35"/>
      <w:bookmarkEnd w:id="36"/>
    </w:p>
    <w:p w14:paraId="2A680DDF" w14:textId="77777777" w:rsidR="00535E55" w:rsidRPr="00304C8B" w:rsidRDefault="00535E55" w:rsidP="00535E55">
      <w:pPr>
        <w:pStyle w:val="Geenafstand"/>
        <w:rPr>
          <w:b/>
          <w:lang w:val="fr-FR"/>
        </w:rPr>
      </w:pPr>
      <w:r w:rsidRPr="00304C8B">
        <w:rPr>
          <w:b/>
          <w:lang w:val="fr-FR"/>
        </w:rPr>
        <w:t>Scientific name</w:t>
      </w:r>
    </w:p>
    <w:p w14:paraId="74E8EFE9" w14:textId="77777777" w:rsidR="00535E55" w:rsidRPr="00304C8B" w:rsidRDefault="00D6360B" w:rsidP="00535E55">
      <w:pPr>
        <w:pStyle w:val="Geenafstand"/>
        <w:rPr>
          <w:lang w:val="fr-FR"/>
        </w:rPr>
      </w:pPr>
      <w:r w:rsidRPr="00304C8B">
        <w:rPr>
          <w:i/>
          <w:lang w:val="fr-FR"/>
        </w:rPr>
        <w:t>Reynoutria japonica</w:t>
      </w:r>
      <w:r w:rsidRPr="00304C8B">
        <w:rPr>
          <w:lang w:val="fr-FR"/>
        </w:rPr>
        <w:t xml:space="preserve"> Houtt.</w:t>
      </w:r>
    </w:p>
    <w:p w14:paraId="2748BDEC" w14:textId="77777777" w:rsidR="00535E55" w:rsidRPr="00304C8B" w:rsidRDefault="00535E55" w:rsidP="00535E55">
      <w:pPr>
        <w:pStyle w:val="Geenafstand"/>
        <w:rPr>
          <w:lang w:val="fr-FR"/>
        </w:rPr>
      </w:pPr>
    </w:p>
    <w:p w14:paraId="2CAADF60" w14:textId="77777777" w:rsidR="00535E55" w:rsidRPr="00304C8B" w:rsidRDefault="00535E55" w:rsidP="00535E55">
      <w:pPr>
        <w:pStyle w:val="Geenafstand"/>
        <w:rPr>
          <w:b/>
          <w:lang w:val="fr-FR"/>
        </w:rPr>
      </w:pPr>
      <w:r w:rsidRPr="00304C8B">
        <w:rPr>
          <w:b/>
          <w:lang w:val="fr-FR"/>
        </w:rPr>
        <w:t>Synonyms</w:t>
      </w:r>
    </w:p>
    <w:p w14:paraId="32483B25" w14:textId="77777777" w:rsidR="00535E55" w:rsidRPr="00304C8B" w:rsidRDefault="00535E55" w:rsidP="00535E55">
      <w:pPr>
        <w:pStyle w:val="Geenafstand"/>
        <w:rPr>
          <w:lang w:val="fr-FR"/>
        </w:rPr>
      </w:pPr>
      <w:r w:rsidRPr="00304C8B">
        <w:rPr>
          <w:i/>
          <w:lang w:val="fr-FR"/>
        </w:rPr>
        <w:t>Fallopia japonica</w:t>
      </w:r>
      <w:r w:rsidRPr="00304C8B">
        <w:rPr>
          <w:lang w:val="fr-FR"/>
        </w:rPr>
        <w:t xml:space="preserve"> (Houtt.) Ronse Decraene (including var. </w:t>
      </w:r>
      <w:r w:rsidRPr="00304C8B">
        <w:rPr>
          <w:i/>
          <w:lang w:val="fr-FR"/>
        </w:rPr>
        <w:t>japonica</w:t>
      </w:r>
      <w:r w:rsidRPr="00304C8B">
        <w:rPr>
          <w:lang w:val="fr-FR"/>
        </w:rPr>
        <w:t>)</w:t>
      </w:r>
    </w:p>
    <w:p w14:paraId="1811C90B" w14:textId="77777777" w:rsidR="00535E55" w:rsidRPr="00304C8B" w:rsidRDefault="00535E55" w:rsidP="00535E55">
      <w:pPr>
        <w:pStyle w:val="Geenafstand"/>
        <w:rPr>
          <w:lang w:val="fr-FR"/>
        </w:rPr>
      </w:pPr>
      <w:r w:rsidRPr="00304C8B">
        <w:rPr>
          <w:i/>
          <w:lang w:val="fr-FR"/>
        </w:rPr>
        <w:t>Fallopia japonica</w:t>
      </w:r>
      <w:r w:rsidRPr="00304C8B">
        <w:rPr>
          <w:lang w:val="fr-FR"/>
        </w:rPr>
        <w:t xml:space="preserve"> var. </w:t>
      </w:r>
      <w:r w:rsidRPr="00304C8B">
        <w:rPr>
          <w:i/>
          <w:lang w:val="fr-FR"/>
        </w:rPr>
        <w:t>uzenensis</w:t>
      </w:r>
      <w:r w:rsidRPr="00304C8B">
        <w:rPr>
          <w:lang w:val="fr-FR"/>
        </w:rPr>
        <w:t xml:space="preserve"> (Honda) K. Yonekura &amp; Hiroyoshi Ohashi</w:t>
      </w:r>
    </w:p>
    <w:p w14:paraId="7D5A7339" w14:textId="77777777" w:rsidR="00535E55" w:rsidRPr="00320394" w:rsidRDefault="00535E55" w:rsidP="00535E55">
      <w:pPr>
        <w:pStyle w:val="Geenafstand"/>
      </w:pPr>
      <w:r w:rsidRPr="00304C8B">
        <w:rPr>
          <w:i/>
          <w:lang w:val="fr-FR"/>
        </w:rPr>
        <w:t>Pleuropterus cuspidatus</w:t>
      </w:r>
      <w:r w:rsidRPr="00304C8B">
        <w:rPr>
          <w:lang w:val="fr-FR"/>
        </w:rPr>
        <w:t xml:space="preserve"> (Sieb. </w:t>
      </w:r>
      <w:r w:rsidR="007E7F1F" w:rsidRPr="007E7F1F">
        <w:t>&amp; Zucc.) H. Gross</w:t>
      </w:r>
    </w:p>
    <w:p w14:paraId="120355CF" w14:textId="77777777" w:rsidR="00535E55" w:rsidRPr="00320394" w:rsidRDefault="007E7F1F" w:rsidP="00535E55">
      <w:pPr>
        <w:pStyle w:val="Geenafstand"/>
      </w:pPr>
      <w:r w:rsidRPr="007E7F1F">
        <w:rPr>
          <w:i/>
        </w:rPr>
        <w:t>Pleuropterus zuccarinii</w:t>
      </w:r>
      <w:r w:rsidRPr="007E7F1F">
        <w:t xml:space="preserve"> Small</w:t>
      </w:r>
    </w:p>
    <w:p w14:paraId="24FFA2AB" w14:textId="77777777" w:rsidR="00535E55" w:rsidRPr="00320394" w:rsidRDefault="007E7F1F" w:rsidP="00535E55">
      <w:pPr>
        <w:pStyle w:val="Geenafstand"/>
        <w:rPr>
          <w:i/>
        </w:rPr>
      </w:pPr>
      <w:r w:rsidRPr="007E7F1F">
        <w:rPr>
          <w:i/>
        </w:rPr>
        <w:t>Pleuropterus cuspidatus</w:t>
      </w:r>
      <w:r w:rsidRPr="007E7F1F">
        <w:t xml:space="preserve"> (Siebold &amp; Zucc.) H. Gross</w:t>
      </w:r>
    </w:p>
    <w:p w14:paraId="7E1043FF" w14:textId="77777777" w:rsidR="00535E55" w:rsidRPr="00320394" w:rsidRDefault="007E7F1F" w:rsidP="00535E55">
      <w:pPr>
        <w:pStyle w:val="Geenafstand"/>
      </w:pPr>
      <w:r w:rsidRPr="007E7F1F">
        <w:rPr>
          <w:i/>
        </w:rPr>
        <w:t>Polygonum cuspidatum</w:t>
      </w:r>
      <w:r w:rsidRPr="007E7F1F">
        <w:t xml:space="preserve"> Sieb. &amp; Zucc.</w:t>
      </w:r>
    </w:p>
    <w:p w14:paraId="510D9196" w14:textId="77777777" w:rsidR="00535E55" w:rsidRPr="00C52FFF" w:rsidRDefault="007E7F1F" w:rsidP="00535E55">
      <w:pPr>
        <w:pStyle w:val="Geenafstand"/>
      </w:pPr>
      <w:r w:rsidRPr="007E7F1F">
        <w:rPr>
          <w:i/>
        </w:rPr>
        <w:t>Polygonum Reynoutria</w:t>
      </w:r>
      <w:r w:rsidRPr="007E7F1F">
        <w:t xml:space="preserve"> (Houtt.) </w:t>
      </w:r>
      <w:r w:rsidR="00535E55" w:rsidRPr="00C52FFF">
        <w:t>Makino</w:t>
      </w:r>
    </w:p>
    <w:p w14:paraId="1096FC64" w14:textId="77777777" w:rsidR="00535E55" w:rsidRPr="00C52FFF" w:rsidRDefault="00535E55" w:rsidP="00535E55">
      <w:pPr>
        <w:pStyle w:val="Geenafstand"/>
      </w:pPr>
      <w:r w:rsidRPr="00C52FFF">
        <w:rPr>
          <w:i/>
        </w:rPr>
        <w:t>Polygonum Reynoutria</w:t>
      </w:r>
      <w:r w:rsidRPr="00C52FFF">
        <w:t xml:space="preserve"> f. colorans Makino</w:t>
      </w:r>
    </w:p>
    <w:p w14:paraId="0B5D3417" w14:textId="77777777" w:rsidR="00535E55" w:rsidRPr="00C52FFF" w:rsidRDefault="00535E55" w:rsidP="00535E55">
      <w:pPr>
        <w:pStyle w:val="Geenafstand"/>
      </w:pPr>
      <w:r w:rsidRPr="00C52FFF">
        <w:rPr>
          <w:i/>
        </w:rPr>
        <w:t>Polygonum Reynoutria</w:t>
      </w:r>
      <w:r w:rsidRPr="00C52FFF">
        <w:t xml:space="preserve"> var. </w:t>
      </w:r>
      <w:r w:rsidRPr="00C52FFF">
        <w:rPr>
          <w:i/>
        </w:rPr>
        <w:t>humilis</w:t>
      </w:r>
      <w:r w:rsidRPr="00C52FFF">
        <w:t xml:space="preserve"> Nakai</w:t>
      </w:r>
    </w:p>
    <w:p w14:paraId="11A40CD5" w14:textId="77777777" w:rsidR="00535E55" w:rsidRPr="00C52FFF" w:rsidRDefault="00535E55" w:rsidP="00535E55">
      <w:pPr>
        <w:pStyle w:val="Geenafstand"/>
      </w:pPr>
      <w:r w:rsidRPr="00C52FFF">
        <w:rPr>
          <w:i/>
        </w:rPr>
        <w:t>Polygonum sieboldii</w:t>
      </w:r>
      <w:r w:rsidRPr="00C52FFF">
        <w:t xml:space="preserve"> de Vriese ex L.H. Bailey</w:t>
      </w:r>
    </w:p>
    <w:p w14:paraId="5D8CFCE0" w14:textId="77777777" w:rsidR="00535E55" w:rsidRPr="00C52FFF" w:rsidRDefault="00535E55" w:rsidP="00535E55">
      <w:pPr>
        <w:pStyle w:val="Geenafstand"/>
      </w:pPr>
      <w:r w:rsidRPr="00C52FFF">
        <w:rPr>
          <w:i/>
        </w:rPr>
        <w:t>Polygonum zuccarinii</w:t>
      </w:r>
      <w:r w:rsidRPr="00C52FFF">
        <w:t xml:space="preserve"> Small</w:t>
      </w:r>
    </w:p>
    <w:p w14:paraId="04CE11BE" w14:textId="77777777" w:rsidR="00535E55" w:rsidRPr="00304C8B" w:rsidRDefault="00D6360B" w:rsidP="00535E55">
      <w:pPr>
        <w:pStyle w:val="Geenafstand"/>
        <w:rPr>
          <w:lang w:val="es-ES"/>
        </w:rPr>
      </w:pPr>
      <w:r w:rsidRPr="00304C8B">
        <w:rPr>
          <w:i/>
          <w:lang w:val="es-ES"/>
        </w:rPr>
        <w:t>Reynoutria elata</w:t>
      </w:r>
      <w:r w:rsidRPr="00304C8B">
        <w:rPr>
          <w:lang w:val="es-ES"/>
        </w:rPr>
        <w:t xml:space="preserve"> Nakai</w:t>
      </w:r>
    </w:p>
    <w:p w14:paraId="708B5CDE" w14:textId="77777777" w:rsidR="00535E55" w:rsidRPr="00304C8B" w:rsidRDefault="00D6360B" w:rsidP="00535E55">
      <w:pPr>
        <w:pStyle w:val="Geenafstand"/>
        <w:rPr>
          <w:lang w:val="es-ES"/>
        </w:rPr>
      </w:pPr>
      <w:r w:rsidRPr="00304C8B">
        <w:rPr>
          <w:i/>
          <w:lang w:val="es-ES"/>
        </w:rPr>
        <w:t>Reynoutria hastata</w:t>
      </w:r>
      <w:r w:rsidRPr="00304C8B">
        <w:rPr>
          <w:lang w:val="es-ES"/>
        </w:rPr>
        <w:t xml:space="preserve"> Nakai ex Ui</w:t>
      </w:r>
    </w:p>
    <w:p w14:paraId="2D76AF5B" w14:textId="77777777" w:rsidR="00535E55" w:rsidRPr="00304C8B" w:rsidRDefault="00D6360B" w:rsidP="00535E55">
      <w:pPr>
        <w:pStyle w:val="Geenafstand"/>
        <w:rPr>
          <w:lang w:val="es-ES"/>
        </w:rPr>
      </w:pPr>
      <w:r w:rsidRPr="00304C8B">
        <w:rPr>
          <w:i/>
          <w:lang w:val="es-ES"/>
        </w:rPr>
        <w:t>Reynoutria henryi</w:t>
      </w:r>
      <w:r w:rsidRPr="00304C8B">
        <w:rPr>
          <w:lang w:val="es-ES"/>
        </w:rPr>
        <w:t xml:space="preserve"> Nakai</w:t>
      </w:r>
    </w:p>
    <w:p w14:paraId="3D31EF87" w14:textId="77777777" w:rsidR="00535E55" w:rsidRPr="00304C8B" w:rsidRDefault="00D6360B" w:rsidP="00535E55">
      <w:pPr>
        <w:pStyle w:val="Geenafstand"/>
        <w:rPr>
          <w:lang w:val="es-ES"/>
        </w:rPr>
      </w:pPr>
      <w:r w:rsidRPr="00304C8B">
        <w:rPr>
          <w:i/>
          <w:lang w:val="es-ES"/>
        </w:rPr>
        <w:t>Reynoutria japonica</w:t>
      </w:r>
      <w:r w:rsidRPr="00304C8B">
        <w:rPr>
          <w:lang w:val="es-ES"/>
        </w:rPr>
        <w:t xml:space="preserve"> var. </w:t>
      </w:r>
      <w:r w:rsidRPr="00304C8B">
        <w:rPr>
          <w:i/>
          <w:lang w:val="es-ES"/>
        </w:rPr>
        <w:t>humilis</w:t>
      </w:r>
      <w:r w:rsidRPr="00304C8B">
        <w:rPr>
          <w:lang w:val="es-ES"/>
        </w:rPr>
        <w:t xml:space="preserve"> (Nakai) Nakai</w:t>
      </w:r>
    </w:p>
    <w:p w14:paraId="3FBEF418" w14:textId="77777777" w:rsidR="00535E55" w:rsidRPr="00304C8B" w:rsidRDefault="00D6360B" w:rsidP="00535E55">
      <w:pPr>
        <w:pStyle w:val="Geenafstand"/>
        <w:rPr>
          <w:lang w:val="es-ES"/>
        </w:rPr>
      </w:pPr>
      <w:r w:rsidRPr="00304C8B">
        <w:rPr>
          <w:i/>
          <w:lang w:val="es-ES"/>
        </w:rPr>
        <w:t>Reynoutria japonica</w:t>
      </w:r>
      <w:r w:rsidRPr="00304C8B">
        <w:rPr>
          <w:lang w:val="es-ES"/>
        </w:rPr>
        <w:t xml:space="preserve"> var. </w:t>
      </w:r>
      <w:r w:rsidRPr="00304C8B">
        <w:rPr>
          <w:i/>
          <w:lang w:val="es-ES"/>
        </w:rPr>
        <w:t>uzenensis</w:t>
      </w:r>
      <w:r w:rsidRPr="00304C8B">
        <w:rPr>
          <w:lang w:val="es-ES"/>
        </w:rPr>
        <w:t xml:space="preserve"> Honda</w:t>
      </w:r>
    </w:p>
    <w:p w14:paraId="1BA725B2" w14:textId="77777777" w:rsidR="00535E55" w:rsidRPr="00304C8B" w:rsidRDefault="00D6360B" w:rsidP="00535E55">
      <w:pPr>
        <w:pStyle w:val="Geenafstand"/>
        <w:rPr>
          <w:lang w:val="es-ES"/>
        </w:rPr>
      </w:pPr>
      <w:r w:rsidRPr="00304C8B">
        <w:rPr>
          <w:i/>
          <w:lang w:val="es-ES"/>
        </w:rPr>
        <w:t>Reynoutria uzenensis</w:t>
      </w:r>
      <w:r w:rsidRPr="00304C8B">
        <w:rPr>
          <w:lang w:val="es-ES"/>
        </w:rPr>
        <w:t xml:space="preserve"> (Honda) Honda</w:t>
      </w:r>
    </w:p>
    <w:p w14:paraId="765DE37F" w14:textId="77777777" w:rsidR="00535E55" w:rsidRPr="00304C8B" w:rsidRDefault="00D6360B" w:rsidP="00535E55">
      <w:pPr>
        <w:pStyle w:val="Geenafstand"/>
        <w:rPr>
          <w:lang w:val="es-ES"/>
        </w:rPr>
      </w:pPr>
      <w:r w:rsidRPr="00304C8B">
        <w:rPr>
          <w:i/>
          <w:lang w:val="es-ES"/>
        </w:rPr>
        <w:t xml:space="preserve">Reynoutria yabeana </w:t>
      </w:r>
      <w:r w:rsidRPr="00304C8B">
        <w:rPr>
          <w:lang w:val="es-ES"/>
        </w:rPr>
        <w:t>Honda</w:t>
      </w:r>
    </w:p>
    <w:p w14:paraId="0AED6412" w14:textId="77777777" w:rsidR="00535E55" w:rsidRPr="00304C8B" w:rsidRDefault="00535E55" w:rsidP="00535E55">
      <w:pPr>
        <w:pStyle w:val="Geenafstand"/>
        <w:rPr>
          <w:lang w:val="es-ES"/>
        </w:rPr>
      </w:pPr>
      <w:r w:rsidRPr="00304C8B">
        <w:rPr>
          <w:i/>
          <w:lang w:val="es-ES"/>
        </w:rPr>
        <w:t>Tiniaria japonica</w:t>
      </w:r>
      <w:r w:rsidRPr="00304C8B">
        <w:rPr>
          <w:lang w:val="es-ES"/>
        </w:rPr>
        <w:t xml:space="preserve"> (Houtt.) Hedberg</w:t>
      </w:r>
    </w:p>
    <w:p w14:paraId="5024AD6D" w14:textId="77777777" w:rsidR="00535E55" w:rsidRPr="00304C8B" w:rsidRDefault="00535E55" w:rsidP="00535E55">
      <w:pPr>
        <w:pStyle w:val="Geenafstand"/>
        <w:rPr>
          <w:lang w:val="es-ES"/>
        </w:rPr>
      </w:pPr>
    </w:p>
    <w:p w14:paraId="2A1E12DA" w14:textId="77777777" w:rsidR="00535E55" w:rsidRPr="00304C8B" w:rsidRDefault="00535E55" w:rsidP="00535E55">
      <w:pPr>
        <w:pStyle w:val="Geenafstand"/>
        <w:rPr>
          <w:lang w:val="es-ES"/>
        </w:rPr>
      </w:pPr>
      <w:r w:rsidRPr="00304C8B">
        <w:rPr>
          <w:i/>
          <w:lang w:val="es-ES"/>
        </w:rPr>
        <w:t>Fallopia compacta</w:t>
      </w:r>
      <w:r w:rsidRPr="00304C8B">
        <w:rPr>
          <w:lang w:val="es-ES"/>
        </w:rPr>
        <w:t xml:space="preserve"> (Hook. fil.) G.H. Loos &amp; P. Keil</w:t>
      </w:r>
    </w:p>
    <w:p w14:paraId="5EC61062" w14:textId="77777777" w:rsidR="00535E55" w:rsidRPr="00320394" w:rsidRDefault="00535E55" w:rsidP="00535E55">
      <w:pPr>
        <w:pStyle w:val="Geenafstand"/>
        <w:rPr>
          <w:lang w:val="es-ES"/>
        </w:rPr>
      </w:pPr>
      <w:r w:rsidRPr="00304C8B">
        <w:rPr>
          <w:i/>
          <w:lang w:val="es-ES"/>
        </w:rPr>
        <w:t>Fallopia japonica</w:t>
      </w:r>
      <w:r w:rsidRPr="00304C8B">
        <w:rPr>
          <w:lang w:val="es-ES"/>
        </w:rPr>
        <w:t xml:space="preserve"> var. </w:t>
      </w:r>
      <w:r w:rsidRPr="00304C8B">
        <w:rPr>
          <w:i/>
          <w:lang w:val="es-ES"/>
        </w:rPr>
        <w:t>compacta</w:t>
      </w:r>
      <w:r w:rsidRPr="00304C8B">
        <w:rPr>
          <w:lang w:val="es-ES"/>
        </w:rPr>
        <w:t xml:space="preserve"> (Hook. fil.) </w:t>
      </w:r>
      <w:r w:rsidR="007E7F1F" w:rsidRPr="007E7F1F">
        <w:rPr>
          <w:lang w:val="es-ES"/>
        </w:rPr>
        <w:t>J.P. Bailey</w:t>
      </w:r>
    </w:p>
    <w:p w14:paraId="6F6F5B9C" w14:textId="77777777" w:rsidR="00535E55" w:rsidRPr="00320394" w:rsidRDefault="007E7F1F" w:rsidP="00535E55">
      <w:pPr>
        <w:pStyle w:val="Geenafstand"/>
        <w:rPr>
          <w:lang w:val="es-ES"/>
        </w:rPr>
      </w:pPr>
      <w:r w:rsidRPr="007E7F1F">
        <w:rPr>
          <w:i/>
          <w:lang w:val="es-ES"/>
        </w:rPr>
        <w:t>Polygonum compactum</w:t>
      </w:r>
      <w:r w:rsidRPr="007E7F1F">
        <w:rPr>
          <w:lang w:val="es-ES"/>
        </w:rPr>
        <w:t xml:space="preserve"> Hook. fil.</w:t>
      </w:r>
    </w:p>
    <w:p w14:paraId="1E1A71F9" w14:textId="77777777" w:rsidR="00535E55" w:rsidRPr="00C52FFF" w:rsidRDefault="00535E55" w:rsidP="00535E55">
      <w:pPr>
        <w:pStyle w:val="Geenafstand"/>
      </w:pPr>
      <w:r w:rsidRPr="00C52FFF">
        <w:rPr>
          <w:i/>
        </w:rPr>
        <w:t>Polygonum</w:t>
      </w:r>
      <w:r w:rsidRPr="00C52FFF">
        <w:t xml:space="preserve"> </w:t>
      </w:r>
      <w:r w:rsidRPr="00C52FFF">
        <w:rPr>
          <w:i/>
        </w:rPr>
        <w:t>cuspidatum</w:t>
      </w:r>
      <w:r w:rsidRPr="00C52FFF">
        <w:t xml:space="preserve"> f. </w:t>
      </w:r>
      <w:r w:rsidRPr="00C52FFF">
        <w:rPr>
          <w:i/>
        </w:rPr>
        <w:t>compactum</w:t>
      </w:r>
      <w:r w:rsidRPr="00C52FFF">
        <w:t xml:space="preserve"> (Hook. fil.) Nakai</w:t>
      </w:r>
    </w:p>
    <w:p w14:paraId="7793327F" w14:textId="77777777" w:rsidR="00535E55" w:rsidRPr="00C52FFF" w:rsidRDefault="00535E55" w:rsidP="00535E55">
      <w:pPr>
        <w:pStyle w:val="Geenafstand"/>
      </w:pPr>
      <w:r w:rsidRPr="00C52FFF">
        <w:rPr>
          <w:i/>
        </w:rPr>
        <w:t>Polygonum</w:t>
      </w:r>
      <w:r w:rsidRPr="00C52FFF">
        <w:t xml:space="preserve"> </w:t>
      </w:r>
      <w:r w:rsidRPr="00C52FFF">
        <w:rPr>
          <w:i/>
        </w:rPr>
        <w:t>cuspidatum</w:t>
      </w:r>
      <w:r w:rsidRPr="00C52FFF">
        <w:t xml:space="preserve"> f. </w:t>
      </w:r>
      <w:r w:rsidRPr="00C52FFF">
        <w:rPr>
          <w:i/>
        </w:rPr>
        <w:t>rosea</w:t>
      </w:r>
      <w:r w:rsidRPr="00C52FFF">
        <w:t xml:space="preserve"> (Satomi) N. Satomi</w:t>
      </w:r>
    </w:p>
    <w:p w14:paraId="6505388E" w14:textId="77777777" w:rsidR="00535E55" w:rsidRPr="00C52FFF" w:rsidRDefault="00535E55" w:rsidP="00535E55">
      <w:pPr>
        <w:pStyle w:val="Geenafstand"/>
      </w:pPr>
      <w:r w:rsidRPr="00C52FFF">
        <w:rPr>
          <w:i/>
        </w:rPr>
        <w:t>Polygonum</w:t>
      </w:r>
      <w:r w:rsidRPr="00C52FFF">
        <w:t xml:space="preserve"> </w:t>
      </w:r>
      <w:r w:rsidRPr="00C52FFF">
        <w:rPr>
          <w:i/>
        </w:rPr>
        <w:t>cuspidatum</w:t>
      </w:r>
      <w:r w:rsidRPr="00C52FFF">
        <w:t xml:space="preserve"> var. </w:t>
      </w:r>
      <w:r w:rsidRPr="00C52FFF">
        <w:rPr>
          <w:i/>
        </w:rPr>
        <w:t>compactum</w:t>
      </w:r>
      <w:r w:rsidRPr="00C52FFF">
        <w:t xml:space="preserve"> (Hook. fil.) L.H. Bailey</w:t>
      </w:r>
    </w:p>
    <w:p w14:paraId="14579AB2" w14:textId="77777777" w:rsidR="00535E55" w:rsidRPr="00C52FFF" w:rsidRDefault="00535E55" w:rsidP="00535E55">
      <w:pPr>
        <w:pStyle w:val="Geenafstand"/>
      </w:pPr>
      <w:r w:rsidRPr="00C52FFF">
        <w:rPr>
          <w:i/>
        </w:rPr>
        <w:t>Polygonum</w:t>
      </w:r>
      <w:r w:rsidRPr="00C52FFF">
        <w:t xml:space="preserve"> </w:t>
      </w:r>
      <w:r w:rsidRPr="00C52FFF">
        <w:rPr>
          <w:i/>
        </w:rPr>
        <w:t>Reynoutria</w:t>
      </w:r>
      <w:r w:rsidRPr="00C52FFF">
        <w:t xml:space="preserve"> var. </w:t>
      </w:r>
      <w:r w:rsidRPr="00C52FFF">
        <w:rPr>
          <w:i/>
        </w:rPr>
        <w:t>compactum</w:t>
      </w:r>
      <w:r w:rsidRPr="00C52FFF">
        <w:t xml:space="preserve"> (Hook. fil.) Nakai</w:t>
      </w:r>
    </w:p>
    <w:p w14:paraId="7FD662D8" w14:textId="77777777" w:rsidR="00535E55" w:rsidRPr="00304C8B" w:rsidRDefault="00535E55" w:rsidP="00535E55">
      <w:pPr>
        <w:pStyle w:val="Geenafstand"/>
        <w:rPr>
          <w:lang w:val="es-ES"/>
        </w:rPr>
      </w:pPr>
      <w:r w:rsidRPr="00C52FFF">
        <w:rPr>
          <w:i/>
        </w:rPr>
        <w:t>Polygonum</w:t>
      </w:r>
      <w:r w:rsidRPr="00C52FFF">
        <w:t xml:space="preserve"> sieboldii var. </w:t>
      </w:r>
      <w:r w:rsidRPr="00C52FFF">
        <w:rPr>
          <w:i/>
        </w:rPr>
        <w:t>compactum</w:t>
      </w:r>
      <w:r w:rsidRPr="00C52FFF">
        <w:t xml:space="preserve"> (Hook. fil.) </w:t>
      </w:r>
      <w:r w:rsidRPr="00304C8B">
        <w:rPr>
          <w:lang w:val="es-ES"/>
        </w:rPr>
        <w:t>L.H. Bailey</w:t>
      </w:r>
    </w:p>
    <w:p w14:paraId="5E9B03E9" w14:textId="77777777" w:rsidR="00535E55" w:rsidRPr="00304C8B" w:rsidRDefault="00D6360B" w:rsidP="00535E55">
      <w:pPr>
        <w:pStyle w:val="Geenafstand"/>
        <w:rPr>
          <w:lang w:val="es-ES"/>
        </w:rPr>
      </w:pPr>
      <w:r w:rsidRPr="00304C8B">
        <w:rPr>
          <w:i/>
          <w:lang w:val="es-ES"/>
        </w:rPr>
        <w:t>Reynoutria compacta</w:t>
      </w:r>
      <w:r w:rsidRPr="00304C8B">
        <w:rPr>
          <w:lang w:val="es-ES"/>
        </w:rPr>
        <w:t xml:space="preserve"> (Hook. fil.) Nakai</w:t>
      </w:r>
    </w:p>
    <w:p w14:paraId="7BF1DCD4" w14:textId="77777777" w:rsidR="00535E55" w:rsidRPr="00304C8B" w:rsidRDefault="00D6360B" w:rsidP="00535E55">
      <w:pPr>
        <w:pStyle w:val="Geenafstand"/>
        <w:rPr>
          <w:lang w:val="es-ES"/>
        </w:rPr>
      </w:pPr>
      <w:r w:rsidRPr="00304C8B">
        <w:rPr>
          <w:i/>
          <w:lang w:val="es-ES"/>
        </w:rPr>
        <w:t>Reynoutria japonica</w:t>
      </w:r>
      <w:r w:rsidRPr="00304C8B">
        <w:rPr>
          <w:lang w:val="es-ES"/>
        </w:rPr>
        <w:t xml:space="preserve"> f. </w:t>
      </w:r>
      <w:r w:rsidRPr="00304C8B">
        <w:rPr>
          <w:i/>
          <w:lang w:val="es-ES"/>
        </w:rPr>
        <w:t>rosea</w:t>
      </w:r>
      <w:r w:rsidRPr="00304C8B">
        <w:rPr>
          <w:lang w:val="es-ES"/>
        </w:rPr>
        <w:t xml:space="preserve"> Satomi</w:t>
      </w:r>
    </w:p>
    <w:p w14:paraId="08B1B365" w14:textId="77777777" w:rsidR="00535E55" w:rsidRPr="00C52FFF" w:rsidRDefault="00D6360B" w:rsidP="00535E55">
      <w:pPr>
        <w:pStyle w:val="Geenafstand"/>
      </w:pPr>
      <w:r w:rsidRPr="00304C8B">
        <w:rPr>
          <w:i/>
          <w:lang w:val="es-ES"/>
        </w:rPr>
        <w:t>Reynoutria japonica</w:t>
      </w:r>
      <w:r w:rsidRPr="00304C8B">
        <w:rPr>
          <w:lang w:val="es-ES"/>
        </w:rPr>
        <w:t xml:space="preserve"> var. </w:t>
      </w:r>
      <w:r w:rsidRPr="00304C8B">
        <w:rPr>
          <w:i/>
          <w:lang w:val="es-ES"/>
        </w:rPr>
        <w:t>compacta</w:t>
      </w:r>
      <w:r w:rsidRPr="00304C8B">
        <w:rPr>
          <w:lang w:val="es-ES"/>
        </w:rPr>
        <w:t xml:space="preserve"> (Hook. fil.) </w:t>
      </w:r>
      <w:r w:rsidRPr="00C52FFF">
        <w:t>Moldenke</w:t>
      </w:r>
    </w:p>
    <w:p w14:paraId="243BDF44" w14:textId="77777777" w:rsidR="00E927A6" w:rsidRPr="00C52FFF" w:rsidRDefault="00E927A6" w:rsidP="00535E55">
      <w:pPr>
        <w:pStyle w:val="Geenafstand"/>
        <w:rPr>
          <w:b/>
        </w:rPr>
      </w:pPr>
    </w:p>
    <w:p w14:paraId="27F108AC" w14:textId="77777777" w:rsidR="00535E55" w:rsidRPr="00C52FFF" w:rsidRDefault="00535E55" w:rsidP="00535E55">
      <w:pPr>
        <w:pStyle w:val="Geenafstand"/>
        <w:rPr>
          <w:b/>
        </w:rPr>
      </w:pPr>
      <w:r w:rsidRPr="00C52FFF">
        <w:rPr>
          <w:b/>
        </w:rPr>
        <w:t>Trade names</w:t>
      </w:r>
    </w:p>
    <w:p w14:paraId="64E68792" w14:textId="77777777" w:rsidR="00535E55" w:rsidRPr="00C52FFF" w:rsidRDefault="00535E55" w:rsidP="00535E55">
      <w:pPr>
        <w:pStyle w:val="Geenafstand"/>
      </w:pPr>
      <w:r w:rsidRPr="00C52FFF">
        <w:t>The following cultivars appear on the List of Names of Perennials (Hoffman 2016a):</w:t>
      </w:r>
    </w:p>
    <w:p w14:paraId="7AEBEB1D" w14:textId="77777777" w:rsidR="00535E55" w:rsidRPr="00304C8B" w:rsidRDefault="00535E55" w:rsidP="00535E55">
      <w:pPr>
        <w:pStyle w:val="Geenafstand"/>
        <w:rPr>
          <w:lang w:val="es-ES"/>
        </w:rPr>
      </w:pPr>
      <w:r w:rsidRPr="00304C8B">
        <w:rPr>
          <w:lang w:val="es-ES"/>
        </w:rPr>
        <w:t>‘Rosea’ (=</w:t>
      </w:r>
      <w:r w:rsidRPr="00304C8B">
        <w:rPr>
          <w:i/>
          <w:lang w:val="es-ES"/>
        </w:rPr>
        <w:t>Reynoutria japonica</w:t>
      </w:r>
      <w:r w:rsidRPr="00304C8B">
        <w:rPr>
          <w:lang w:val="es-ES"/>
        </w:rPr>
        <w:t xml:space="preserve"> var. compacta)</w:t>
      </w:r>
    </w:p>
    <w:p w14:paraId="47A7BA23" w14:textId="77777777" w:rsidR="00535E55" w:rsidRPr="00304C8B" w:rsidRDefault="00535E55" w:rsidP="00535E55">
      <w:pPr>
        <w:pStyle w:val="Geenafstand"/>
        <w:rPr>
          <w:lang w:val="es-ES"/>
        </w:rPr>
      </w:pPr>
      <w:r w:rsidRPr="00304C8B">
        <w:rPr>
          <w:lang w:val="es-ES"/>
        </w:rPr>
        <w:lastRenderedPageBreak/>
        <w:t>‘Crimson Beauty’</w:t>
      </w:r>
    </w:p>
    <w:p w14:paraId="089C9B46" w14:textId="77777777" w:rsidR="00535E55" w:rsidRPr="00304C8B" w:rsidRDefault="00535E55" w:rsidP="00535E55">
      <w:pPr>
        <w:pStyle w:val="Geenafstand"/>
        <w:rPr>
          <w:lang w:val="es-ES"/>
        </w:rPr>
      </w:pPr>
      <w:r w:rsidRPr="00304C8B">
        <w:rPr>
          <w:lang w:val="es-ES"/>
        </w:rPr>
        <w:t>‘Freckles’</w:t>
      </w:r>
    </w:p>
    <w:p w14:paraId="7AFD75A3" w14:textId="77777777" w:rsidR="00535E55" w:rsidRPr="00304C8B" w:rsidRDefault="00535E55" w:rsidP="00535E55">
      <w:pPr>
        <w:pStyle w:val="Geenafstand"/>
        <w:rPr>
          <w:lang w:val="es-ES"/>
        </w:rPr>
      </w:pPr>
      <w:r w:rsidRPr="00304C8B">
        <w:rPr>
          <w:lang w:val="es-ES"/>
        </w:rPr>
        <w:t>‘Rebou’</w:t>
      </w:r>
    </w:p>
    <w:p w14:paraId="6896EAAB" w14:textId="77777777" w:rsidR="00535E55" w:rsidRPr="00304C8B" w:rsidRDefault="00535E55" w:rsidP="00535E55">
      <w:pPr>
        <w:pStyle w:val="Geenafstand"/>
        <w:rPr>
          <w:lang w:val="es-ES"/>
        </w:rPr>
      </w:pPr>
      <w:r w:rsidRPr="00304C8B">
        <w:rPr>
          <w:lang w:val="es-ES"/>
        </w:rPr>
        <w:t>‘Rema’</w:t>
      </w:r>
    </w:p>
    <w:p w14:paraId="00B59717" w14:textId="77777777" w:rsidR="00535E55" w:rsidRPr="00304C8B" w:rsidRDefault="00535E55" w:rsidP="00535E55">
      <w:pPr>
        <w:pStyle w:val="Geenafstand"/>
        <w:rPr>
          <w:lang w:val="es-ES"/>
        </w:rPr>
      </w:pPr>
      <w:r w:rsidRPr="00304C8B">
        <w:rPr>
          <w:lang w:val="es-ES"/>
        </w:rPr>
        <w:t>‘Remus’</w:t>
      </w:r>
    </w:p>
    <w:p w14:paraId="5171EF39" w14:textId="77777777" w:rsidR="00535E55" w:rsidRPr="00C52FFF" w:rsidRDefault="00535E55" w:rsidP="00535E55">
      <w:pPr>
        <w:pStyle w:val="Geenafstand"/>
      </w:pPr>
      <w:r w:rsidRPr="00C52FFF">
        <w:t>‘Spectabilis’</w:t>
      </w:r>
    </w:p>
    <w:p w14:paraId="1AF33B72" w14:textId="77777777" w:rsidR="00535E55" w:rsidRPr="00C52FFF" w:rsidRDefault="00535E55" w:rsidP="00535E55">
      <w:pPr>
        <w:pStyle w:val="Geenafstand"/>
      </w:pPr>
      <w:r w:rsidRPr="00C52FFF">
        <w:t>‘Variegata’</w:t>
      </w:r>
    </w:p>
    <w:p w14:paraId="003C4C46" w14:textId="77777777" w:rsidR="00535E55" w:rsidRPr="00C52FFF" w:rsidRDefault="00535E55" w:rsidP="00535E55">
      <w:pPr>
        <w:pStyle w:val="Geenafstand"/>
      </w:pPr>
    </w:p>
    <w:p w14:paraId="2446D453" w14:textId="77777777" w:rsidR="00535E55" w:rsidRPr="00C52FFF" w:rsidRDefault="00535E55" w:rsidP="00535E55">
      <w:pPr>
        <w:pStyle w:val="Geenafstand"/>
      </w:pPr>
      <w:r w:rsidRPr="00C52FFF">
        <w:t xml:space="preserve">Some cultivars, such as ‘Freckles’ and ‘Variegata’, have variegated leaves and are thought to be less invasive. For many cultivars, there are no longer any outlets where they are sold. The cultivars ‘Rosea’ and ‘Variegata’(= ‘Milkboy’?) are cultivars of </w:t>
      </w:r>
      <w:r w:rsidRPr="00C52FFF">
        <w:rPr>
          <w:i/>
        </w:rPr>
        <w:t>var. compacta</w:t>
      </w:r>
      <w:r w:rsidRPr="00C52FFF">
        <w:t xml:space="preserve"> and are commercially available in Europe.</w:t>
      </w:r>
    </w:p>
    <w:p w14:paraId="4C4C4527" w14:textId="77777777" w:rsidR="00535E55" w:rsidRDefault="00535E55" w:rsidP="00535E55">
      <w:pPr>
        <w:pStyle w:val="Geenafstand"/>
      </w:pPr>
    </w:p>
    <w:p w14:paraId="2505B898" w14:textId="77777777" w:rsidR="001D330C" w:rsidRPr="00916930" w:rsidRDefault="00FC112F" w:rsidP="00535E55">
      <w:pPr>
        <w:pStyle w:val="Geenafstand"/>
        <w:rPr>
          <w:b/>
        </w:rPr>
      </w:pPr>
      <w:r w:rsidRPr="00916930">
        <w:rPr>
          <w:b/>
        </w:rPr>
        <w:t>Vernacular names</w:t>
      </w:r>
    </w:p>
    <w:p w14:paraId="6787675F" w14:textId="77777777" w:rsidR="00734058" w:rsidRPr="00734058" w:rsidRDefault="00734058" w:rsidP="00734058">
      <w:pPr>
        <w:pStyle w:val="Geenafstand"/>
      </w:pPr>
      <w:r w:rsidRPr="00734058">
        <w:rPr>
          <w:b/>
        </w:rPr>
        <w:t xml:space="preserve">Bulgarian: </w:t>
      </w:r>
      <w:r w:rsidRPr="00734058">
        <w:t>Японска фалопия</w:t>
      </w:r>
    </w:p>
    <w:p w14:paraId="5095A4A4" w14:textId="77777777" w:rsidR="00734058" w:rsidRPr="00734058" w:rsidRDefault="00734058" w:rsidP="00734058">
      <w:pPr>
        <w:pStyle w:val="Geenafstand"/>
      </w:pPr>
      <w:r w:rsidRPr="00734058">
        <w:rPr>
          <w:b/>
        </w:rPr>
        <w:t>Czech:</w:t>
      </w:r>
      <w:r w:rsidRPr="00734058">
        <w:t xml:space="preserve"> Kridlatka japonska</w:t>
      </w:r>
    </w:p>
    <w:p w14:paraId="17DA0E75" w14:textId="77777777" w:rsidR="00734058" w:rsidRPr="00734058" w:rsidRDefault="00734058" w:rsidP="00734058">
      <w:pPr>
        <w:pStyle w:val="Geenafstand"/>
        <w:rPr>
          <w:lang w:val="nl-NL"/>
        </w:rPr>
      </w:pPr>
      <w:commentRangeStart w:id="37"/>
      <w:r w:rsidRPr="00734058">
        <w:rPr>
          <w:b/>
          <w:lang w:val="nl-NL"/>
        </w:rPr>
        <w:t xml:space="preserve">Danish: </w:t>
      </w:r>
      <w:r w:rsidRPr="00734058">
        <w:rPr>
          <w:lang w:val="nl-NL"/>
        </w:rPr>
        <w:t>Japan-pileurt</w:t>
      </w:r>
      <w:commentRangeEnd w:id="37"/>
      <w:r w:rsidR="0024465E">
        <w:rPr>
          <w:rStyle w:val="Verwijzingopmerking"/>
        </w:rPr>
        <w:commentReference w:id="37"/>
      </w:r>
    </w:p>
    <w:p w14:paraId="2369610B" w14:textId="77777777" w:rsidR="00734058" w:rsidRPr="00734058" w:rsidRDefault="00734058" w:rsidP="00734058">
      <w:pPr>
        <w:pStyle w:val="Geenafstand"/>
        <w:rPr>
          <w:lang w:val="nl-NL"/>
        </w:rPr>
      </w:pPr>
      <w:r w:rsidRPr="00734058">
        <w:rPr>
          <w:b/>
          <w:lang w:val="nl-NL"/>
        </w:rPr>
        <w:t>Dutch:</w:t>
      </w:r>
      <w:r w:rsidRPr="00734058">
        <w:rPr>
          <w:lang w:val="nl-NL"/>
        </w:rPr>
        <w:t xml:space="preserve"> Japanse duizendknoop</w:t>
      </w:r>
    </w:p>
    <w:p w14:paraId="1CBCA1DD" w14:textId="77777777" w:rsidR="00734058" w:rsidRPr="00734058" w:rsidRDefault="00734058" w:rsidP="00734058">
      <w:pPr>
        <w:pStyle w:val="Geenafstand"/>
        <w:rPr>
          <w:lang w:val="fr-FR"/>
        </w:rPr>
      </w:pPr>
      <w:r w:rsidRPr="00734058">
        <w:rPr>
          <w:b/>
          <w:lang w:val="fr-FR"/>
        </w:rPr>
        <w:t>Estonian:</w:t>
      </w:r>
      <w:r w:rsidRPr="00734058">
        <w:rPr>
          <w:lang w:val="fr-FR"/>
        </w:rPr>
        <w:t xml:space="preserve"> Vooljas pargitatar</w:t>
      </w:r>
    </w:p>
    <w:p w14:paraId="0B9A5DFA" w14:textId="77777777" w:rsidR="00734058" w:rsidRPr="00734058" w:rsidRDefault="00734058" w:rsidP="00734058">
      <w:pPr>
        <w:pStyle w:val="Geenafstand"/>
        <w:rPr>
          <w:lang w:val="fr-FR"/>
        </w:rPr>
      </w:pPr>
      <w:r w:rsidRPr="00734058">
        <w:rPr>
          <w:b/>
          <w:lang w:val="fr-FR"/>
        </w:rPr>
        <w:t>Finnish:</w:t>
      </w:r>
      <w:r w:rsidRPr="00734058">
        <w:rPr>
          <w:lang w:val="fr-FR"/>
        </w:rPr>
        <w:t xml:space="preserve"> Japanintatar</w:t>
      </w:r>
    </w:p>
    <w:p w14:paraId="3C13E642" w14:textId="77777777" w:rsidR="00734058" w:rsidRPr="00734058" w:rsidRDefault="00734058" w:rsidP="00734058">
      <w:pPr>
        <w:pStyle w:val="Geenafstand"/>
        <w:rPr>
          <w:lang w:val="fr-FR"/>
        </w:rPr>
      </w:pPr>
      <w:r w:rsidRPr="00734058">
        <w:rPr>
          <w:b/>
          <w:lang w:val="fr-FR"/>
        </w:rPr>
        <w:t>French:</w:t>
      </w:r>
      <w:r w:rsidRPr="00734058">
        <w:rPr>
          <w:lang w:val="fr-FR"/>
        </w:rPr>
        <w:t xml:space="preserve"> Renouée à feuilles pointues, Renouée du Japon</w:t>
      </w:r>
    </w:p>
    <w:p w14:paraId="627552C8" w14:textId="77777777" w:rsidR="00734058" w:rsidRPr="00734058" w:rsidRDefault="00734058" w:rsidP="00734058">
      <w:pPr>
        <w:pStyle w:val="Geenafstand"/>
        <w:rPr>
          <w:lang w:val="de-DE"/>
        </w:rPr>
      </w:pPr>
      <w:r w:rsidRPr="00734058">
        <w:rPr>
          <w:b/>
          <w:lang w:val="de-DE"/>
        </w:rPr>
        <w:t>German:</w:t>
      </w:r>
      <w:r w:rsidRPr="00734058">
        <w:rPr>
          <w:lang w:val="de-DE"/>
        </w:rPr>
        <w:t xml:space="preserve"> Japanischer Staudenknöterich</w:t>
      </w:r>
    </w:p>
    <w:p w14:paraId="49F5B692" w14:textId="77777777" w:rsidR="00734058" w:rsidRPr="00734058" w:rsidRDefault="00734058" w:rsidP="00734058">
      <w:pPr>
        <w:pStyle w:val="Geenafstand"/>
        <w:rPr>
          <w:lang w:val="de-DE"/>
        </w:rPr>
      </w:pPr>
      <w:r w:rsidRPr="00734058">
        <w:rPr>
          <w:b/>
          <w:lang w:val="de-DE"/>
        </w:rPr>
        <w:t>Irish:</w:t>
      </w:r>
      <w:r w:rsidRPr="00734058">
        <w:rPr>
          <w:lang w:val="de-DE"/>
        </w:rPr>
        <w:t xml:space="preserve"> Glúineach bhiorach</w:t>
      </w:r>
    </w:p>
    <w:p w14:paraId="7269D8CD" w14:textId="77777777" w:rsidR="00734058" w:rsidRPr="00734058" w:rsidRDefault="00734058" w:rsidP="00734058">
      <w:pPr>
        <w:pStyle w:val="Geenafstand"/>
        <w:rPr>
          <w:lang w:val="de-DE"/>
        </w:rPr>
      </w:pPr>
      <w:r w:rsidRPr="00734058">
        <w:rPr>
          <w:b/>
          <w:lang w:val="de-DE"/>
        </w:rPr>
        <w:t>Italian:</w:t>
      </w:r>
      <w:r w:rsidRPr="00734058">
        <w:rPr>
          <w:lang w:val="de-DE"/>
        </w:rPr>
        <w:t xml:space="preserve"> Poligono del Giappone</w:t>
      </w:r>
    </w:p>
    <w:p w14:paraId="61AF218A" w14:textId="77777777" w:rsidR="00734058" w:rsidRPr="00734058" w:rsidRDefault="00734058" w:rsidP="00734058">
      <w:pPr>
        <w:pStyle w:val="Geenafstand"/>
        <w:rPr>
          <w:lang w:val="de-DE"/>
        </w:rPr>
      </w:pPr>
      <w:r w:rsidRPr="00734058">
        <w:rPr>
          <w:b/>
          <w:lang w:val="de-DE"/>
        </w:rPr>
        <w:t>Latvian:</w:t>
      </w:r>
      <w:r w:rsidRPr="00734058">
        <w:rPr>
          <w:lang w:val="de-DE"/>
        </w:rPr>
        <w:t xml:space="preserve"> Japānas dižsūrene</w:t>
      </w:r>
    </w:p>
    <w:p w14:paraId="16A688B9" w14:textId="77777777" w:rsidR="00734058" w:rsidRPr="00734058" w:rsidRDefault="00734058" w:rsidP="00734058">
      <w:pPr>
        <w:pStyle w:val="Geenafstand"/>
        <w:rPr>
          <w:lang w:val="de-DE"/>
        </w:rPr>
      </w:pPr>
      <w:r w:rsidRPr="00734058">
        <w:rPr>
          <w:b/>
          <w:lang w:val="de-DE"/>
        </w:rPr>
        <w:t>Lithuanian:</w:t>
      </w:r>
      <w:r w:rsidRPr="00734058">
        <w:rPr>
          <w:lang w:val="de-DE"/>
        </w:rPr>
        <w:t xml:space="preserve"> Japoninė reinutrė, Japoninis pelėvirkštis</w:t>
      </w:r>
    </w:p>
    <w:p w14:paraId="0DD7CFAA" w14:textId="77777777" w:rsidR="00734058" w:rsidRPr="00734058" w:rsidRDefault="00734058" w:rsidP="00734058">
      <w:pPr>
        <w:pStyle w:val="Geenafstand"/>
        <w:rPr>
          <w:lang w:val="de-DE"/>
        </w:rPr>
      </w:pPr>
      <w:r w:rsidRPr="00734058">
        <w:rPr>
          <w:b/>
          <w:lang w:val="de-DE"/>
        </w:rPr>
        <w:t>Norwegian:</w:t>
      </w:r>
      <w:r w:rsidRPr="00734058">
        <w:rPr>
          <w:lang w:val="de-DE"/>
        </w:rPr>
        <w:t xml:space="preserve"> Parkslirekne</w:t>
      </w:r>
    </w:p>
    <w:p w14:paraId="2B4677EA" w14:textId="77777777" w:rsidR="00734058" w:rsidRPr="00734058" w:rsidRDefault="00734058" w:rsidP="00734058">
      <w:pPr>
        <w:pStyle w:val="Geenafstand"/>
        <w:rPr>
          <w:lang w:val="de-DE"/>
        </w:rPr>
      </w:pPr>
      <w:r w:rsidRPr="00734058">
        <w:rPr>
          <w:b/>
          <w:lang w:val="de-DE"/>
        </w:rPr>
        <w:t>Polish:</w:t>
      </w:r>
      <w:r w:rsidRPr="00734058">
        <w:rPr>
          <w:lang w:val="de-DE"/>
        </w:rPr>
        <w:t xml:space="preserve"> Rdestowiec ostrokończysty</w:t>
      </w:r>
    </w:p>
    <w:p w14:paraId="4973069A" w14:textId="77777777" w:rsidR="00734058" w:rsidRDefault="00734058" w:rsidP="00734058">
      <w:pPr>
        <w:pStyle w:val="Geenafstand"/>
        <w:rPr>
          <w:lang w:val="de-DE"/>
        </w:rPr>
      </w:pPr>
      <w:r w:rsidRPr="00734058">
        <w:rPr>
          <w:b/>
          <w:lang w:val="de-DE"/>
        </w:rPr>
        <w:t>Portuguese:</w:t>
      </w:r>
      <w:r w:rsidRPr="00734058">
        <w:rPr>
          <w:lang w:val="de-DE"/>
        </w:rPr>
        <w:t xml:space="preserve"> Sanguinária-Do-Japão</w:t>
      </w:r>
    </w:p>
    <w:p w14:paraId="5CD11D6E" w14:textId="77777777" w:rsidR="00785647" w:rsidRPr="00734058" w:rsidRDefault="00884574" w:rsidP="00734058">
      <w:pPr>
        <w:pStyle w:val="Geenafstand"/>
        <w:rPr>
          <w:lang w:val="de-DE"/>
        </w:rPr>
      </w:pPr>
      <w:r w:rsidRPr="00884574">
        <w:rPr>
          <w:b/>
          <w:lang w:val="de-DE"/>
        </w:rPr>
        <w:t>Romanian:</w:t>
      </w:r>
      <w:r w:rsidR="00785647">
        <w:rPr>
          <w:lang w:val="de-DE"/>
        </w:rPr>
        <w:t xml:space="preserve"> </w:t>
      </w:r>
      <w:r w:rsidR="00785647" w:rsidRPr="00785647">
        <w:rPr>
          <w:lang w:val="de-DE"/>
        </w:rPr>
        <w:t>Troscotul japonez</w:t>
      </w:r>
    </w:p>
    <w:p w14:paraId="5D62FCD8" w14:textId="77777777" w:rsidR="00734058" w:rsidRPr="00734058" w:rsidRDefault="00734058" w:rsidP="00734058">
      <w:pPr>
        <w:pStyle w:val="Geenafstand"/>
        <w:rPr>
          <w:lang w:val="de-DE"/>
        </w:rPr>
      </w:pPr>
      <w:r w:rsidRPr="00734058">
        <w:rPr>
          <w:b/>
          <w:lang w:val="de-DE"/>
        </w:rPr>
        <w:t>Russian:</w:t>
      </w:r>
      <w:r w:rsidRPr="00734058">
        <w:rPr>
          <w:lang w:val="de-DE"/>
        </w:rPr>
        <w:t xml:space="preserve"> </w:t>
      </w:r>
      <w:r w:rsidRPr="00734058">
        <w:t>гречишка</w:t>
      </w:r>
      <w:r w:rsidRPr="00734058">
        <w:rPr>
          <w:lang w:val="de-DE"/>
        </w:rPr>
        <w:t xml:space="preserve"> </w:t>
      </w:r>
      <w:r w:rsidRPr="00734058">
        <w:t>японская</w:t>
      </w:r>
      <w:r w:rsidRPr="00734058">
        <w:rPr>
          <w:lang w:val="de-DE"/>
        </w:rPr>
        <w:t xml:space="preserve"> </w:t>
      </w:r>
    </w:p>
    <w:p w14:paraId="398ADC49" w14:textId="77777777" w:rsidR="00734058" w:rsidRPr="00734058" w:rsidRDefault="00734058" w:rsidP="00734058">
      <w:pPr>
        <w:pStyle w:val="Geenafstand"/>
        <w:rPr>
          <w:lang w:val="de-DE"/>
        </w:rPr>
      </w:pPr>
      <w:r w:rsidRPr="00734058">
        <w:rPr>
          <w:b/>
          <w:lang w:val="de-DE"/>
        </w:rPr>
        <w:t>Spanish:</w:t>
      </w:r>
      <w:r w:rsidRPr="00734058">
        <w:rPr>
          <w:lang w:val="de-DE"/>
        </w:rPr>
        <w:t xml:space="preserve"> Hierba nudosa japonesa</w:t>
      </w:r>
    </w:p>
    <w:p w14:paraId="1F31B2FD" w14:textId="77777777" w:rsidR="00734058" w:rsidRDefault="00734058" w:rsidP="00734058">
      <w:pPr>
        <w:pStyle w:val="Geenafstand"/>
        <w:rPr>
          <w:b/>
        </w:rPr>
      </w:pPr>
      <w:r w:rsidRPr="00734058">
        <w:rPr>
          <w:b/>
        </w:rPr>
        <w:t>Swedish:</w:t>
      </w:r>
      <w:r w:rsidRPr="00734058">
        <w:t xml:space="preserve"> Vanligt parkslide</w:t>
      </w:r>
    </w:p>
    <w:p w14:paraId="50AC5EEA" w14:textId="60D91572" w:rsidR="00535E55" w:rsidRPr="00C52FFF" w:rsidRDefault="00535E55" w:rsidP="00734058">
      <w:pPr>
        <w:pStyle w:val="Geenafstand"/>
        <w:rPr>
          <w:b/>
        </w:rPr>
      </w:pPr>
      <w:r w:rsidRPr="00C52FFF">
        <w:br/>
      </w:r>
    </w:p>
    <w:p w14:paraId="7FC20A06" w14:textId="77777777" w:rsidR="003940B4" w:rsidRPr="00C52FFF" w:rsidRDefault="003940B4" w:rsidP="00EE1AD8">
      <w:pPr>
        <w:pStyle w:val="Geenafstand"/>
      </w:pPr>
      <w:r w:rsidRPr="00C52FFF">
        <w:t xml:space="preserve">Note: despite having a clear taxonomy, this taxon exhibits great variation outside its original territory and hybrids exist with </w:t>
      </w:r>
      <w:r w:rsidRPr="00C52FFF">
        <w:rPr>
          <w:i/>
        </w:rPr>
        <w:t>R. × bohemica</w:t>
      </w:r>
      <w:r w:rsidRPr="00C52FFF">
        <w:t>, in particular.</w:t>
      </w:r>
    </w:p>
    <w:p w14:paraId="52079246" w14:textId="77777777" w:rsidR="003940B4" w:rsidRPr="00C52FFF" w:rsidRDefault="003940B4" w:rsidP="00535E55">
      <w:pPr>
        <w:rPr>
          <w:b/>
        </w:rPr>
      </w:pPr>
    </w:p>
    <w:p w14:paraId="07835848" w14:textId="77777777" w:rsidR="00535E55" w:rsidRPr="00C52FFF" w:rsidRDefault="00535E55" w:rsidP="00535E55">
      <w:pPr>
        <w:pStyle w:val="Kop3"/>
      </w:pPr>
      <w:bookmarkStart w:id="38" w:name="_Toc16685437"/>
      <w:bookmarkStart w:id="39" w:name="_Toc111457924"/>
      <w:r w:rsidRPr="00C52FFF">
        <w:t>3.1.3 Range</w:t>
      </w:r>
      <w:bookmarkEnd w:id="38"/>
      <w:bookmarkEnd w:id="39"/>
    </w:p>
    <w:p w14:paraId="54DE7542" w14:textId="77777777" w:rsidR="00535E55" w:rsidRPr="00C52FFF" w:rsidRDefault="00535E55" w:rsidP="00B358B5">
      <w:pPr>
        <w:pStyle w:val="Geenafstand"/>
      </w:pPr>
      <w:r w:rsidRPr="00C52FFF">
        <w:t xml:space="preserve">The original range of </w:t>
      </w:r>
      <w:r w:rsidRPr="00C52FFF">
        <w:rPr>
          <w:i/>
        </w:rPr>
        <w:t>R. japonica</w:t>
      </w:r>
      <w:r w:rsidRPr="00C52FFF">
        <w:t xml:space="preserve"> encompasses Japan (Hokkaido, Honshu, Shikoku, Kyushu), Korea, China and Taiwan. The species is highly variable within this original range (Meyer &amp; Walker 1965). Its most common form within the original range is </w:t>
      </w:r>
      <w:r w:rsidRPr="00C52FFF">
        <w:rPr>
          <w:i/>
        </w:rPr>
        <w:t>R. japonica</w:t>
      </w:r>
      <w:r w:rsidRPr="00C52FFF">
        <w:t xml:space="preserve"> var.</w:t>
      </w:r>
      <w:r w:rsidRPr="00C52FFF">
        <w:rPr>
          <w:i/>
        </w:rPr>
        <w:t xml:space="preserve"> japonica</w:t>
      </w:r>
      <w:r w:rsidRPr="00C52FFF">
        <w:t xml:space="preserve">, which can be found throughout Japan. The </w:t>
      </w:r>
      <w:r w:rsidRPr="00C52FFF">
        <w:rPr>
          <w:b/>
          <w:i/>
        </w:rPr>
        <w:t>compacta</w:t>
      </w:r>
      <w:r w:rsidRPr="00C52FFF">
        <w:t xml:space="preserve"> variety is a dwarf form that is found in Japan (and Korea) in the alpine zone. Galasso et al. (2009) argue for granting species status to this taxon under the name </w:t>
      </w:r>
      <w:r w:rsidRPr="00C52FFF">
        <w:rPr>
          <w:i/>
        </w:rPr>
        <w:t>Reynoutria compacta</w:t>
      </w:r>
      <w:r w:rsidRPr="00C52FFF">
        <w:t xml:space="preserve"> (Hook. fil.) Nakai. This variety is planted as an ornamental in Europe and North America. While most Japanese authors do not treat this form as a separate taxon, a few do make a distinction between two varieties that are endemic to Japan: var. </w:t>
      </w:r>
      <w:r w:rsidRPr="00C52FFF">
        <w:rPr>
          <w:b/>
          <w:i/>
        </w:rPr>
        <w:t>hachidyoensis</w:t>
      </w:r>
      <w:r w:rsidRPr="00C52FFF">
        <w:rPr>
          <w:i/>
        </w:rPr>
        <w:t xml:space="preserve"> </w:t>
      </w:r>
      <w:r w:rsidRPr="00C52FFF">
        <w:t>(=var.</w:t>
      </w:r>
      <w:r w:rsidRPr="00C52FFF">
        <w:rPr>
          <w:b/>
          <w:i/>
        </w:rPr>
        <w:t xml:space="preserve"> terminalis</w:t>
      </w:r>
      <w:r w:rsidRPr="00C52FFF">
        <w:t>)</w:t>
      </w:r>
      <w:r w:rsidRPr="00C52FFF">
        <w:rPr>
          <w:i/>
        </w:rPr>
        <w:t xml:space="preserve"> </w:t>
      </w:r>
      <w:r w:rsidRPr="00C52FFF">
        <w:t>and var.</w:t>
      </w:r>
      <w:r w:rsidRPr="00C52FFF">
        <w:rPr>
          <w:b/>
          <w:i/>
        </w:rPr>
        <w:t xml:space="preserve"> uzenensis</w:t>
      </w:r>
      <w:r w:rsidRPr="00C52FFF">
        <w:t xml:space="preserve">. These varieties are native to the Izu islands and the island of Honshu (Yonekura &amp; Ohashi 1997), respectively, and have never been spread outside of Japan (Galasso et al. 2009). According to Galasso et al., (2009), these varieties should also be granted species status. Nowadays, </w:t>
      </w:r>
      <w:r w:rsidRPr="00C52FFF">
        <w:rPr>
          <w:i/>
        </w:rPr>
        <w:t>var. hachidyoensis</w:t>
      </w:r>
      <w:r w:rsidRPr="00C52FFF">
        <w:t xml:space="preserve"> is considered to be a separate species under the name </w:t>
      </w:r>
      <w:r w:rsidRPr="00C52FFF">
        <w:rPr>
          <w:i/>
        </w:rPr>
        <w:t>Reynoutria hachidyoensis</w:t>
      </w:r>
      <w:r w:rsidRPr="00C52FFF">
        <w:t xml:space="preserve"> (Makino) Nakai apud Jotani.</w:t>
      </w:r>
    </w:p>
    <w:p w14:paraId="75453A2B" w14:textId="77777777" w:rsidR="00535E55" w:rsidRPr="00C52FFF" w:rsidRDefault="00535E55" w:rsidP="00535E55">
      <w:pPr>
        <w:pStyle w:val="Geenafstand"/>
        <w:rPr>
          <w:b/>
        </w:rPr>
      </w:pPr>
    </w:p>
    <w:p w14:paraId="7BD5719D" w14:textId="77777777" w:rsidR="00535E55" w:rsidRPr="00C52FFF" w:rsidRDefault="00D6360B" w:rsidP="00535E55">
      <w:pPr>
        <w:pStyle w:val="Geenafstand"/>
      </w:pPr>
      <w:r w:rsidRPr="00C52FFF">
        <w:rPr>
          <w:i/>
        </w:rPr>
        <w:lastRenderedPageBreak/>
        <w:t>R. japonica</w:t>
      </w:r>
      <w:r w:rsidRPr="00C52FFF">
        <w:t xml:space="preserve"> has been introduced to most European countries (Appendix 1). Its secondary range also encompasses North America (Canada, United States), South America (Chili), Russia (with the exception of Sachalin), Australia (Queensland, Tasmania) and New Zealand (CABI 2019).</w:t>
      </w:r>
    </w:p>
    <w:p w14:paraId="467486C0" w14:textId="77777777" w:rsidR="00535E55" w:rsidRPr="00C52FFF" w:rsidRDefault="00535E55" w:rsidP="00535E55">
      <w:pPr>
        <w:pStyle w:val="Geenafstand"/>
      </w:pPr>
    </w:p>
    <w:p w14:paraId="7F62512F" w14:textId="031895F4" w:rsidR="00535E55" w:rsidRPr="00C52FFF" w:rsidRDefault="00D6360B" w:rsidP="00535E55">
      <w:pPr>
        <w:pStyle w:val="Geenafstand"/>
      </w:pPr>
      <w:r w:rsidRPr="00C52FFF">
        <w:rPr>
          <w:i/>
        </w:rPr>
        <w:t>R. japonica</w:t>
      </w:r>
      <w:r w:rsidRPr="00C52FFF">
        <w:t xml:space="preserve"> occurs in different chromosome numbers (ploidy levels). The base number within </w:t>
      </w:r>
      <w:r w:rsidRPr="00C52FFF">
        <w:rPr>
          <w:i/>
        </w:rPr>
        <w:t>Reynoutria</w:t>
      </w:r>
      <w:r w:rsidRPr="00C52FFF">
        <w:t xml:space="preserve"> is 11 (</w:t>
      </w:r>
      <w:r w:rsidR="00916930">
        <w:t>Appendix</w:t>
      </w:r>
      <w:r w:rsidRPr="00C52FFF">
        <w:t xml:space="preserve"> 3). </w:t>
      </w:r>
      <w:r w:rsidRPr="00C52FFF">
        <w:rPr>
          <w:i/>
        </w:rPr>
        <w:t>R. japonica</w:t>
      </w:r>
      <w:r w:rsidRPr="00C52FFF">
        <w:t xml:space="preserve"> var. </w:t>
      </w:r>
      <w:r w:rsidRPr="00C52FFF">
        <w:rPr>
          <w:b/>
          <w:i/>
        </w:rPr>
        <w:t>japonica</w:t>
      </w:r>
      <w:r w:rsidRPr="00C52FFF">
        <w:t xml:space="preserve"> occurs in tetraploid, hexaploid and octoploid forms in its original range. In its secondary range, the variety is predominantly octoploid (2n=88). Var. </w:t>
      </w:r>
      <w:r w:rsidRPr="00C52FFF">
        <w:rPr>
          <w:b/>
          <w:i/>
        </w:rPr>
        <w:t>compacta</w:t>
      </w:r>
      <w:r w:rsidRPr="00C52FFF">
        <w:t xml:space="preserve"> is tetraploid (2n=44) (Mandak et al. 2003, Kim &amp; Park 2000, Bailey et al. 2009). In the Netherlands, hexaploid (2n=66) cytotypes of </w:t>
      </w:r>
      <w:r w:rsidRPr="00C52FFF">
        <w:rPr>
          <w:i/>
        </w:rPr>
        <w:t>R. japonica</w:t>
      </w:r>
      <w:r w:rsidRPr="00C52FFF">
        <w:t xml:space="preserve"> have also been found (Duistermaat et al. 2012). With respect to morphology, plants of different ploidy levels are indistinguishable, though tetraploids seem to have thicker leaves (Kim &amp; Park 2000).</w:t>
      </w:r>
    </w:p>
    <w:p w14:paraId="79D16551" w14:textId="77777777" w:rsidR="00535E55" w:rsidRPr="00C52FFF" w:rsidRDefault="00535E55" w:rsidP="00535E55">
      <w:pPr>
        <w:pStyle w:val="Kop3"/>
      </w:pPr>
      <w:bookmarkStart w:id="40" w:name="_Toc16685438"/>
      <w:bookmarkStart w:id="41" w:name="_Toc111457925"/>
      <w:r w:rsidRPr="00C52FFF">
        <w:t>3.1.4 Characteristics</w:t>
      </w:r>
      <w:bookmarkEnd w:id="40"/>
      <w:bookmarkEnd w:id="41"/>
    </w:p>
    <w:p w14:paraId="7128CE55" w14:textId="77777777" w:rsidR="00535E55" w:rsidRPr="00C52FFF" w:rsidRDefault="00535E55" w:rsidP="00535E55">
      <w:pPr>
        <w:pStyle w:val="Geenafstand"/>
      </w:pPr>
      <w:r w:rsidRPr="00C52FFF">
        <w:t xml:space="preserve">Strong herbaceous perennials with thick, belowground, creeping rhizomes. Established plants form woody rootstock with vertical tap roots that can burrow up to three metres deep under favourable conditions. </w:t>
      </w:r>
      <w:r w:rsidRPr="00C52FFF">
        <w:rPr>
          <w:b/>
          <w:i/>
        </w:rPr>
        <w:t>Stems</w:t>
      </w:r>
      <w:r w:rsidRPr="00C52FFF">
        <w:t xml:space="preserve">: erect, 50-150(-300) cm high, hollow, usually with reddish spots, branched at the top. </w:t>
      </w:r>
      <w:r w:rsidRPr="00C52FFF">
        <w:rPr>
          <w:b/>
          <w:i/>
        </w:rPr>
        <w:t>Leaves</w:t>
      </w:r>
      <w:r w:rsidRPr="00C52FFF">
        <w:t xml:space="preserve">: from broadly ovate to broadly elliptic, 6-12(-15) cm long and 5-8 cm wide, cuspidate at the apex and truncate at the base, pale green, underside usually covered in papillae. </w:t>
      </w:r>
      <w:r w:rsidRPr="00C52FFF">
        <w:rPr>
          <w:b/>
          <w:i/>
        </w:rPr>
        <w:t xml:space="preserve">Petioles: </w:t>
      </w:r>
      <w:r w:rsidRPr="00C52FFF">
        <w:t xml:space="preserve">1-3 cm long; extrafloral nectaries under the base of the petiole. </w:t>
      </w:r>
      <w:r w:rsidRPr="00C52FFF">
        <w:rPr>
          <w:b/>
          <w:i/>
        </w:rPr>
        <w:t>Sheaths (ochreae)</w:t>
      </w:r>
      <w:r w:rsidRPr="00C52FFF">
        <w:t xml:space="preserve">: thinly membranous. </w:t>
      </w:r>
      <w:r w:rsidRPr="00C52FFF">
        <w:rPr>
          <w:b/>
          <w:i/>
        </w:rPr>
        <w:t>Inflorescence</w:t>
      </w:r>
      <w:r w:rsidRPr="00C52FFF">
        <w:t xml:space="preserve">: some plants with only bisexual flowers and other plants with only female (male-sterile) flowers (gynodioecy); flowers occur in terminal or axillary panicles of branched ears (Figures 3.1, 3.2). </w:t>
      </w:r>
      <w:r w:rsidRPr="00C52FFF">
        <w:rPr>
          <w:b/>
          <w:i/>
        </w:rPr>
        <w:t>Flowers:</w:t>
      </w:r>
      <w:r w:rsidRPr="00C52FFF">
        <w:t xml:space="preserve"> (creamy) white, 2.5-3 mm in diameter; 5 tepals, the outer 3 of which are keeled; 8 stamens, filaments 0.3-0.4(-0.8) mm long; 3 styles. </w:t>
      </w:r>
      <w:r w:rsidRPr="00C52FFF">
        <w:rPr>
          <w:b/>
          <w:i/>
        </w:rPr>
        <w:t>Fruit:</w:t>
      </w:r>
      <w:r w:rsidRPr="00C52FFF">
        <w:t xml:space="preserve"> the outermost tepals are winged on the back and are 6-10 mm long, completely enclosing the achene. </w:t>
      </w:r>
      <w:r w:rsidRPr="00C52FFF">
        <w:rPr>
          <w:b/>
          <w:i/>
        </w:rPr>
        <w:t>Seeds:</w:t>
      </w:r>
      <w:r w:rsidRPr="00C52FFF">
        <w:t xml:space="preserve"> a sharply triangular, glossy, dark brown achene; 2-2.5(-4) mm long and 2 mm wide. (Meyer &amp; Walker 1965, Beerling et al. 1994).</w:t>
      </w:r>
    </w:p>
    <w:p w14:paraId="45808119" w14:textId="77777777" w:rsidR="00535E55" w:rsidRPr="00C52FFF" w:rsidRDefault="00535E55" w:rsidP="00535E55">
      <w:pPr>
        <w:pStyle w:val="Geenafstand"/>
      </w:pPr>
    </w:p>
    <w:p w14:paraId="6DE57D69" w14:textId="77777777" w:rsidR="00535E55" w:rsidRPr="00C52FFF" w:rsidRDefault="00535E55" w:rsidP="00535E55">
      <w:pPr>
        <w:pStyle w:val="Geenafstand"/>
      </w:pPr>
      <w:r w:rsidRPr="00C52FFF">
        <w:rPr>
          <w:b/>
        </w:rPr>
        <w:t>Similar species</w:t>
      </w:r>
      <w:r w:rsidRPr="00C52FFF">
        <w:t xml:space="preserve"> </w:t>
      </w:r>
      <w:r w:rsidRPr="00C52FFF">
        <w:br/>
      </w:r>
      <w:r w:rsidRPr="00C52FFF">
        <w:rPr>
          <w:i/>
        </w:rPr>
        <w:t>R. japonica</w:t>
      </w:r>
      <w:r w:rsidRPr="00C52FFF">
        <w:t xml:space="preserve"> is very similar to </w:t>
      </w:r>
      <w:r w:rsidRPr="00C52FFF">
        <w:rPr>
          <w:i/>
        </w:rPr>
        <w:t>R. × bohemica</w:t>
      </w:r>
      <w:r w:rsidRPr="00C52FFF">
        <w:t xml:space="preserve"> and, to a lesser extent, </w:t>
      </w:r>
      <w:r w:rsidRPr="00C52FFF">
        <w:rPr>
          <w:i/>
        </w:rPr>
        <w:t>R. sachalinensis (see Appendix 4)</w:t>
      </w:r>
      <w:r w:rsidRPr="00C52FFF">
        <w:t>.</w:t>
      </w:r>
      <w:r w:rsidRPr="00C52FFF">
        <w:br/>
      </w:r>
      <w:r w:rsidRPr="00C52FFF">
        <w:rPr>
          <w:i/>
        </w:rPr>
        <w:t>R. japonica</w:t>
      </w:r>
      <w:r w:rsidRPr="00C52FFF">
        <w:t xml:space="preserve"> is also very similar to </w:t>
      </w:r>
      <w:r w:rsidRPr="00C52FFF">
        <w:rPr>
          <w:i/>
        </w:rPr>
        <w:t>Reynoutria forbesii</w:t>
      </w:r>
      <w:r w:rsidRPr="00C52FFF">
        <w:t xml:space="preserve"> (Hance) T. Yamaz. (=</w:t>
      </w:r>
      <w:r w:rsidRPr="00C52FFF">
        <w:rPr>
          <w:i/>
        </w:rPr>
        <w:t>Fallopia forbesii</w:t>
      </w:r>
      <w:r w:rsidRPr="00C52FFF">
        <w:t xml:space="preserve"> (Hance) Yonekura &amp; H. Ohashi, = </w:t>
      </w:r>
      <w:r w:rsidRPr="00C52FFF">
        <w:rPr>
          <w:i/>
        </w:rPr>
        <w:t>Polygonum forbesii</w:t>
      </w:r>
      <w:r w:rsidRPr="00C52FFF">
        <w:t xml:space="preserve"> Hance) (Galasso et al. 2009). Some authors do not regard the latter as a separate species, but rather as the Chinese and Korean form of </w:t>
      </w:r>
      <w:r w:rsidRPr="00C52FFF">
        <w:rPr>
          <w:i/>
        </w:rPr>
        <w:t>R. japonica</w:t>
      </w:r>
      <w:r w:rsidRPr="00C52FFF">
        <w:t xml:space="preserve">. According to Kim &amp; Park (2000), however, </w:t>
      </w:r>
      <w:r w:rsidRPr="00C52FFF">
        <w:rPr>
          <w:i/>
        </w:rPr>
        <w:t>R. forbesii</w:t>
      </w:r>
      <w:r w:rsidRPr="00C52FFF">
        <w:t xml:space="preserve"> is easy to distinguish from </w:t>
      </w:r>
      <w:r w:rsidRPr="00C52FFF">
        <w:rPr>
          <w:i/>
        </w:rPr>
        <w:t>R. japonica</w:t>
      </w:r>
      <w:r w:rsidRPr="00C52FFF">
        <w:t xml:space="preserve"> based on leaf and fruit characteristics, among other things, and both species occur alongside each other in Korea. Its leaves are orbicular with rounded bases (while </w:t>
      </w:r>
      <w:r w:rsidRPr="00C52FFF">
        <w:rPr>
          <w:i/>
        </w:rPr>
        <w:t>R. japonica</w:t>
      </w:r>
      <w:r w:rsidRPr="00C52FFF">
        <w:t xml:space="preserve"> has ovate leaves that are truncate at the base) and its apex is more abruptly acuminate. Plants with intermediate characteristics have been found in Korea and China, and these are likely hybrids between </w:t>
      </w:r>
      <w:r w:rsidRPr="00C52FFF">
        <w:rPr>
          <w:i/>
        </w:rPr>
        <w:t>R. japonica</w:t>
      </w:r>
      <w:r w:rsidRPr="00C52FFF">
        <w:t xml:space="preserve"> and </w:t>
      </w:r>
      <w:r w:rsidRPr="00C52FFF">
        <w:rPr>
          <w:i/>
        </w:rPr>
        <w:t>R. forbesii</w:t>
      </w:r>
      <w:r w:rsidRPr="00C52FFF">
        <w:t xml:space="preserve">. Insofar as known, </w:t>
      </w:r>
      <w:r w:rsidRPr="00C52FFF">
        <w:rPr>
          <w:i/>
        </w:rPr>
        <w:t>R. forbesii</w:t>
      </w:r>
      <w:r w:rsidRPr="00C52FFF">
        <w:t xml:space="preserve"> has never been found outside its original range (China and Korea) (Kim &amp; Park 2000).</w:t>
      </w:r>
    </w:p>
    <w:p w14:paraId="1809237A" w14:textId="77777777" w:rsidR="00535E55" w:rsidRPr="00C52FFF" w:rsidRDefault="00535E55" w:rsidP="00535E55">
      <w:pPr>
        <w:pStyle w:val="Kop3"/>
      </w:pPr>
      <w:bookmarkStart w:id="42" w:name="_Toc16685439"/>
      <w:bookmarkStart w:id="43" w:name="_Toc111457926"/>
      <w:r w:rsidRPr="00C52FFF">
        <w:rPr>
          <w:rStyle w:val="Kop2Char"/>
          <w:sz w:val="22"/>
        </w:rPr>
        <w:t>3.</w:t>
      </w:r>
      <w:r w:rsidRPr="00C52FFF">
        <w:t>1.5</w:t>
      </w:r>
      <w:r w:rsidRPr="00C52FFF">
        <w:rPr>
          <w:rStyle w:val="Kop2Char"/>
          <w:sz w:val="22"/>
        </w:rPr>
        <w:t xml:space="preserve"> </w:t>
      </w:r>
      <w:r w:rsidRPr="00C52FFF">
        <w:t>Reproduction and dispersal</w:t>
      </w:r>
      <w:bookmarkEnd w:id="42"/>
      <w:bookmarkEnd w:id="43"/>
    </w:p>
    <w:p w14:paraId="31A2BC63" w14:textId="77777777" w:rsidR="00535E55" w:rsidRPr="00C52FFF" w:rsidRDefault="00535E55" w:rsidP="00535E55">
      <w:pPr>
        <w:pStyle w:val="Geenafstand"/>
      </w:pPr>
      <w:r w:rsidRPr="00C52FFF">
        <w:rPr>
          <w:b/>
        </w:rPr>
        <w:t>Life cycle</w:t>
      </w:r>
      <w:r w:rsidRPr="00C52FFF">
        <w:t xml:space="preserve"> </w:t>
      </w:r>
      <w:r w:rsidRPr="00C52FFF">
        <w:br/>
        <w:t xml:space="preserve">The shoots sprout in early April. </w:t>
      </w:r>
      <w:commentRangeStart w:id="44"/>
      <w:r w:rsidR="00D632E3" w:rsidRPr="00D632E3">
        <w:t>In Northern Europe, the shoots sprout later</w:t>
      </w:r>
      <w:r w:rsidR="00D632E3">
        <w:t xml:space="preserve"> in</w:t>
      </w:r>
      <w:r w:rsidR="00D632E3" w:rsidRPr="00D632E3">
        <w:t xml:space="preserve"> April-May</w:t>
      </w:r>
      <w:commentRangeEnd w:id="44"/>
      <w:r w:rsidR="00D632E3">
        <w:rPr>
          <w:rStyle w:val="Verwijzingopmerking"/>
        </w:rPr>
        <w:commentReference w:id="44"/>
      </w:r>
      <w:r w:rsidR="00D632E3">
        <w:t xml:space="preserve">. </w:t>
      </w:r>
      <w:r w:rsidRPr="00C52FFF">
        <w:t xml:space="preserve">Mainly the aboveground portions of the plant grow in the spring. Between mid-April and June, the plant can grow up to 40 cm in four days under favourable conditions. The plants achieve their maximum height around mid-June and flower from late August into October. </w:t>
      </w:r>
      <w:r w:rsidR="009C156B" w:rsidRPr="009C156B">
        <w:t>In northern Europe (Finland) they flower from September into October (</w:t>
      </w:r>
      <w:hyperlink r:id="rId27" w:history="1">
        <w:r w:rsidR="009C156B" w:rsidRPr="00653EC2">
          <w:rPr>
            <w:rStyle w:val="Hyperlink"/>
          </w:rPr>
          <w:t>https://vieraslajit.fi</w:t>
        </w:r>
      </w:hyperlink>
      <w:r w:rsidR="009C156B" w:rsidRPr="009C156B">
        <w:t>).</w:t>
      </w:r>
      <w:r w:rsidR="009C156B">
        <w:t xml:space="preserve"> </w:t>
      </w:r>
      <w:r w:rsidRPr="00C52FFF">
        <w:t xml:space="preserve">Between August and November, the assimilates are primarily invested in the rhizomes. The supply of assimilates to belowground organs is the highest in August (in the United Kingdom). The biomass of the rhizomes can be up to 18 times higher in September </w:t>
      </w:r>
      <w:r w:rsidRPr="00C52FFF">
        <w:lastRenderedPageBreak/>
        <w:t xml:space="preserve">compared to May. The aboveground portions of the plants die back with the first frost. The brown stems persist throughout the winter and part of the subsequent growing season (Beerling et al. 1994, Seiger &amp; Merchant 1997, Price et al. 2001, Jones et al. 2018). The seed bank of Japanese knotweed is transient; the seeds have a short-lived germinative capacity and germinate in the spring or the ensuing autumn (Tiébré et al. 2007a). However, the seeds of some Slovenian specimens of </w:t>
      </w:r>
      <w:r w:rsidRPr="00C52FFF">
        <w:rPr>
          <w:i/>
        </w:rPr>
        <w:t>R. japonica</w:t>
      </w:r>
      <w:r w:rsidRPr="00C52FFF">
        <w:t xml:space="preserve"> and </w:t>
      </w:r>
      <w:r w:rsidRPr="00C52FFF">
        <w:rPr>
          <w:i/>
        </w:rPr>
        <w:t>R. sachalinensis</w:t>
      </w:r>
      <w:r w:rsidRPr="00C52FFF">
        <w:t xml:space="preserve"> germinated during the second year (Strgulc Krajšek &amp; Dolenc Koce 2015).</w:t>
      </w:r>
    </w:p>
    <w:p w14:paraId="4B21FD3A" w14:textId="77777777" w:rsidR="00535E55" w:rsidRPr="00C52FFF" w:rsidRDefault="00535E55" w:rsidP="00535E55">
      <w:pPr>
        <w:pStyle w:val="Geenafstand"/>
      </w:pPr>
    </w:p>
    <w:p w14:paraId="71FC7D0C" w14:textId="77777777" w:rsidR="00535E55" w:rsidRPr="00C52FFF" w:rsidRDefault="00535E55" w:rsidP="00535E55">
      <w:pPr>
        <w:pStyle w:val="Geenafstand"/>
      </w:pPr>
      <w:r w:rsidRPr="00C52FFF">
        <w:rPr>
          <w:b/>
        </w:rPr>
        <w:t>Reproduction</w:t>
      </w:r>
      <w:r w:rsidRPr="00C52FFF">
        <w:br/>
      </w:r>
      <w:r w:rsidRPr="00C52FFF">
        <w:rPr>
          <w:i/>
        </w:rPr>
        <w:t>Reynoutria</w:t>
      </w:r>
      <w:r w:rsidRPr="00C52FFF">
        <w:t xml:space="preserve"> is characterised by gynodioecy, featuring inflorescence with either only hermaphroditic flowers or only female flowers and sterile stamens (Bailey 2013). As an exception, plants with only male flowers producing viable pollen have been found on the east coast of the United States (Forman &amp; Kesseli 2003, Barney et al. 2006). Plants (clones) are thus either hermaphroditic or female. Hermaphroditic plants of </w:t>
      </w:r>
      <w:r w:rsidRPr="00C52FFF">
        <w:rPr>
          <w:i/>
        </w:rPr>
        <w:t>Reynoutria</w:t>
      </w:r>
      <w:r w:rsidRPr="00C52FFF">
        <w:t xml:space="preserve"> species are self-incompatible (Beerling et al. 1994., Bailey 2013).</w:t>
      </w:r>
    </w:p>
    <w:p w14:paraId="7E563389" w14:textId="09043C9B" w:rsidR="0073012D" w:rsidRPr="00C52FFF" w:rsidRDefault="00535E55" w:rsidP="00535E55">
      <w:pPr>
        <w:pStyle w:val="Geenafstand"/>
      </w:pPr>
      <w:r w:rsidRPr="00C52FFF">
        <w:t xml:space="preserve">Pollen-producing plants of </w:t>
      </w:r>
      <w:r w:rsidRPr="00C52FFF">
        <w:rPr>
          <w:i/>
        </w:rPr>
        <w:t>R. japonica var. japonica</w:t>
      </w:r>
      <w:r w:rsidRPr="00C52FFF">
        <w:t xml:space="preserve"> are probably rare in the United Kingdom and Europe (Bailey 2013, Mandak et al. 2003, Tiébré et al. 2007a). As such, fructification mainly occurs through pollination with hermaphroditic plants of related species such as </w:t>
      </w:r>
      <w:r w:rsidRPr="00C52FFF">
        <w:rPr>
          <w:i/>
        </w:rPr>
        <w:t>R. japonica var. compacta, R. × bohemica, R. sachalinensis</w:t>
      </w:r>
      <w:r w:rsidRPr="00C52FFF">
        <w:t xml:space="preserve"> and </w:t>
      </w:r>
      <w:r w:rsidRPr="00C52FFF">
        <w:rPr>
          <w:i/>
        </w:rPr>
        <w:t xml:space="preserve">Fallopia baldschuanica. </w:t>
      </w:r>
      <w:r w:rsidRPr="00C52FFF">
        <w:t xml:space="preserve">In the United Kingdom, </w:t>
      </w:r>
      <w:r w:rsidRPr="00C52FFF">
        <w:rPr>
          <w:i/>
        </w:rPr>
        <w:t>Fallopia baldschuanica</w:t>
      </w:r>
      <w:r w:rsidRPr="00C52FFF">
        <w:t xml:space="preserve"> (</w:t>
      </w:r>
      <w:r w:rsidRPr="00C52FFF">
        <w:rPr>
          <w:i/>
        </w:rPr>
        <w:t>Chinese fleecevine</w:t>
      </w:r>
      <w:r w:rsidRPr="00C52FFF">
        <w:t>) is the primary pollen donor. However, cases in which the hybrid has established itself are extremely rare</w:t>
      </w:r>
      <w:r w:rsidRPr="00C52FFF">
        <w:rPr>
          <w:i/>
        </w:rPr>
        <w:t xml:space="preserve"> </w:t>
      </w:r>
      <w:r w:rsidRPr="00C52FFF">
        <w:t>(Bailey et al. 2009)</w:t>
      </w:r>
      <w:r w:rsidRPr="00C52FFF">
        <w:rPr>
          <w:i/>
        </w:rPr>
        <w:t>.</w:t>
      </w:r>
      <w:r w:rsidRPr="00C52FFF">
        <w:t xml:space="preserve"> In Belgium and Canada, the majority of the seeds of </w:t>
      </w:r>
      <w:r w:rsidRPr="00C52FFF">
        <w:rPr>
          <w:i/>
        </w:rPr>
        <w:t>R. japonica</w:t>
      </w:r>
      <w:r w:rsidRPr="00C52FFF">
        <w:t xml:space="preserve"> were found to have resulted from backcrossing with </w:t>
      </w:r>
      <w:r w:rsidRPr="00C52FFF">
        <w:rPr>
          <w:i/>
        </w:rPr>
        <w:t>R. × bohemica</w:t>
      </w:r>
      <w:r w:rsidRPr="00C52FFF">
        <w:t xml:space="preserve"> (Tiébré et al. 2007a, Groeneveld et al. 2014). Variegated varieties of var</w:t>
      </w:r>
      <w:r w:rsidRPr="00C52FFF">
        <w:rPr>
          <w:i/>
        </w:rPr>
        <w:t>. compacta</w:t>
      </w:r>
      <w:r w:rsidRPr="00C52FFF">
        <w:t xml:space="preserve"> sold by nurseries as “non-invasive” species have been found to have viable pollen and can serve as a pollen donor to wild </w:t>
      </w:r>
      <w:r w:rsidRPr="00C52FFF">
        <w:rPr>
          <w:i/>
        </w:rPr>
        <w:t>R. japonica</w:t>
      </w:r>
      <w:r w:rsidRPr="00C52FFF">
        <w:t xml:space="preserve">, and thereby contribute to its spread (Forman &amp; Kesseli 2003). Pollination experiments conducted between </w:t>
      </w:r>
      <w:r w:rsidRPr="00C52FFF">
        <w:rPr>
          <w:rFonts w:ascii="Arial" w:hAnsi="Arial"/>
        </w:rPr>
        <w:t>♀</w:t>
      </w:r>
      <w:r w:rsidRPr="00C52FFF">
        <w:t xml:space="preserve"> plants (probably </w:t>
      </w:r>
      <w:r w:rsidRPr="00C52FFF">
        <w:rPr>
          <w:i/>
        </w:rPr>
        <w:t xml:space="preserve">R. japonica </w:t>
      </w:r>
      <w:r w:rsidRPr="00C52FFF">
        <w:t>var.</w:t>
      </w:r>
      <w:r w:rsidRPr="00C52FFF">
        <w:rPr>
          <w:i/>
        </w:rPr>
        <w:t xml:space="preserve"> japonica</w:t>
      </w:r>
      <w:r w:rsidRPr="00C52FFF">
        <w:t xml:space="preserve">) and </w:t>
      </w:r>
      <w:r w:rsidRPr="00C52FFF">
        <w:rPr>
          <w:rFonts w:ascii="Arial" w:hAnsi="Arial"/>
        </w:rPr>
        <w:t>♂</w:t>
      </w:r>
      <w:r w:rsidRPr="00C52FFF">
        <w:t xml:space="preserve">plants (probably </w:t>
      </w:r>
      <w:r w:rsidRPr="00C52FFF">
        <w:rPr>
          <w:i/>
        </w:rPr>
        <w:t xml:space="preserve">R. japonica </w:t>
      </w:r>
      <w:r w:rsidRPr="00C52FFF">
        <w:t>var.</w:t>
      </w:r>
      <w:r w:rsidRPr="00C52FFF">
        <w:rPr>
          <w:i/>
        </w:rPr>
        <w:t xml:space="preserve"> compacta</w:t>
      </w:r>
      <w:r w:rsidRPr="00C52FFF">
        <w:t xml:space="preserve">) gathered in the Netherlands were found to produce seeds capable of germinating (Duistermaat 2012). </w:t>
      </w:r>
      <w:r w:rsidRPr="00C52FFF">
        <w:br/>
        <w:t xml:space="preserve">The single female clone of </w:t>
      </w:r>
      <w:r w:rsidRPr="00C52FFF">
        <w:rPr>
          <w:i/>
        </w:rPr>
        <w:t>R. japonica</w:t>
      </w:r>
      <w:r w:rsidRPr="00C52FFF">
        <w:t xml:space="preserve"> that occurs throughout Europe (see Section 3.2.1.) also occurs in the United States. At the same time, however, several genetically different clones are present in the United States and the genetic diversity there is </w:t>
      </w:r>
      <w:r w:rsidR="004D4FD9">
        <w:t>high</w:t>
      </w:r>
      <w:r w:rsidR="004D4FD9" w:rsidRPr="00C52FFF">
        <w:t xml:space="preserve">er </w:t>
      </w:r>
      <w:r w:rsidRPr="00C52FFF">
        <w:t>(Forman &amp; Kesseli 2003, Grimsby et al. 2007</w:t>
      </w:r>
      <w:r w:rsidR="004D4FD9">
        <w:t xml:space="preserve">, </w:t>
      </w:r>
      <w:commentRangeStart w:id="45"/>
      <w:r w:rsidR="004D4FD9" w:rsidRPr="004D4FD9">
        <w:t>VanWallendael</w:t>
      </w:r>
      <w:r w:rsidR="004D4FD9">
        <w:t xml:space="preserve"> et al. 2021</w:t>
      </w:r>
      <w:commentRangeEnd w:id="45"/>
      <w:r w:rsidR="004D4FD9">
        <w:rPr>
          <w:rStyle w:val="Verwijzingopmerking"/>
        </w:rPr>
        <w:commentReference w:id="45"/>
      </w:r>
      <w:r w:rsidRPr="00C52FFF">
        <w:t xml:space="preserve">). This </w:t>
      </w:r>
      <w:r w:rsidR="004D4FD9">
        <w:t>high</w:t>
      </w:r>
      <w:r w:rsidR="004D4FD9" w:rsidRPr="00C52FFF">
        <w:t xml:space="preserve">er </w:t>
      </w:r>
      <w:r w:rsidRPr="00C52FFF">
        <w:t xml:space="preserve">genetic diversity can be attributed in part to the fact that several clones from Asia have been imported into the United States (Gammon &amp; Kesseli 2009). In the northeastern United States and neighbouring regions, </w:t>
      </w:r>
      <w:r w:rsidRPr="00C52FFF">
        <w:rPr>
          <w:i/>
        </w:rPr>
        <w:t>R. japonica</w:t>
      </w:r>
      <w:r w:rsidRPr="00C52FFF">
        <w:t xml:space="preserve"> sets copious seed and spreads by means of seed, meaning that several genetically different clones are often present at one site. The germinability of harvested seeds was found to be higher (up to 90%) later in the season (October) rather than earlier in the season (mid-September) (Forman &amp; Kesseli 2003, Grimsby et al. 2007, Bram &amp; Mc Nair 2004, Groeneveld et al. 2014).</w:t>
      </w:r>
      <w:r w:rsidRPr="00C52FFF">
        <w:br/>
        <w:t xml:space="preserve">In Belgium, </w:t>
      </w:r>
      <w:r w:rsidRPr="00C52FFF">
        <w:rPr>
          <w:i/>
        </w:rPr>
        <w:t>R. japonica</w:t>
      </w:r>
      <w:r w:rsidRPr="00C52FFF">
        <w:t xml:space="preserve"> sets minimal seed, and field observations found no germination or establishment in existing vegetation. Nevertheless, hybrids are likely established by means of seeds due to the great genetic diversity among them (Tiébré et al. 2007a).</w:t>
      </w:r>
      <w:r w:rsidRPr="00C52FFF">
        <w:br/>
        <w:t xml:space="preserve">Field observations conducted in Germany also yielded few seedlings, yet the seeds collected were found to be viable under laboratory conditions. Many seeds were found that bore signs of predation, indicating that they are fed on by birds, probably sparrows (Engler et al. 2017). In laboratory experiments conducted on seeds of </w:t>
      </w:r>
      <w:r w:rsidRPr="00C52FFF">
        <w:rPr>
          <w:i/>
        </w:rPr>
        <w:t>R. × bohemica</w:t>
      </w:r>
      <w:r w:rsidRPr="00C52FFF">
        <w:t xml:space="preserve"> and </w:t>
      </w:r>
      <w:r w:rsidRPr="00C52FFF">
        <w:rPr>
          <w:i/>
        </w:rPr>
        <w:t>R. japonica</w:t>
      </w:r>
      <w:r w:rsidRPr="00C52FFF">
        <w:t xml:space="preserve"> gathered in the wild, germination percentages ranged from 88% to 98%. Seedling survival is hampered by summertime drought and late frost (Funkenberg et al. 2012).</w:t>
      </w:r>
    </w:p>
    <w:p w14:paraId="4C040A7A" w14:textId="77777777" w:rsidR="00535E55" w:rsidRPr="00C52FFF" w:rsidRDefault="0073012D" w:rsidP="00535E55">
      <w:pPr>
        <w:pStyle w:val="Geenafstand"/>
      </w:pPr>
      <w:r w:rsidRPr="00C52FFF">
        <w:t xml:space="preserve">According to recent germination research conducted in the Netherlands, up to 80-90% of the seeds of </w:t>
      </w:r>
      <w:r w:rsidRPr="00C52FFF">
        <w:rPr>
          <w:i/>
        </w:rPr>
        <w:t>R. japonica</w:t>
      </w:r>
      <w:r w:rsidRPr="00C52FFF">
        <w:t xml:space="preserve"> produced in the wild are viable under greenhouse conditions, while at the same time the number of seedlings found in the wild is very low (oral communication with Chris van Dijk, WUR; Martijn Boosten, Probos)</w:t>
      </w:r>
      <w:r w:rsidR="00AE078F">
        <w:t xml:space="preserve"> (Leferink et al. 2020)</w:t>
      </w:r>
      <w:r w:rsidRPr="00C52FFF">
        <w:t>.</w:t>
      </w:r>
      <w:r w:rsidRPr="00C52FFF">
        <w:br/>
        <w:t xml:space="preserve">In Slovenia, researchers observed that </w:t>
      </w:r>
      <w:r w:rsidRPr="00C52FFF">
        <w:rPr>
          <w:i/>
        </w:rPr>
        <w:t>R. japonica</w:t>
      </w:r>
      <w:r w:rsidRPr="00C52FFF">
        <w:t xml:space="preserve"> sets seed better than </w:t>
      </w:r>
      <w:r w:rsidRPr="00C52FFF">
        <w:rPr>
          <w:i/>
        </w:rPr>
        <w:t>R. × bohemica</w:t>
      </w:r>
      <w:r w:rsidRPr="00C52FFF">
        <w:t xml:space="preserve"> and </w:t>
      </w:r>
      <w:r w:rsidRPr="00C52FFF">
        <w:rPr>
          <w:i/>
        </w:rPr>
        <w:t>R. sachalinensis</w:t>
      </w:r>
      <w:r w:rsidRPr="00C52FFF">
        <w:t xml:space="preserve">. The primary pollen donor to </w:t>
      </w:r>
      <w:r w:rsidRPr="00C52FFF">
        <w:rPr>
          <w:i/>
        </w:rPr>
        <w:t>R. japonica</w:t>
      </w:r>
      <w:r w:rsidRPr="00C52FFF">
        <w:t xml:space="preserve"> is </w:t>
      </w:r>
      <w:r w:rsidRPr="00C52FFF">
        <w:rPr>
          <w:i/>
        </w:rPr>
        <w:t>R. × bohemica</w:t>
      </w:r>
      <w:r w:rsidRPr="00C52FFF">
        <w:t xml:space="preserve">. </w:t>
      </w:r>
      <w:r w:rsidRPr="00C52FFF">
        <w:rPr>
          <w:i/>
        </w:rPr>
        <w:t>R. × bohemica</w:t>
      </w:r>
      <w:r w:rsidRPr="00C52FFF">
        <w:t xml:space="preserve"> </w:t>
      </w:r>
      <w:r w:rsidRPr="00C52FFF">
        <w:lastRenderedPageBreak/>
        <w:t xml:space="preserve">itself is pollinated by both other </w:t>
      </w:r>
      <w:r w:rsidRPr="00C52FFF">
        <w:rPr>
          <w:i/>
        </w:rPr>
        <w:t>R. × bohemica</w:t>
      </w:r>
      <w:r w:rsidRPr="00C52FFF">
        <w:t xml:space="preserve"> plants and </w:t>
      </w:r>
      <w:r w:rsidRPr="00C52FFF">
        <w:rPr>
          <w:i/>
        </w:rPr>
        <w:t>R. sachalinensis</w:t>
      </w:r>
      <w:r w:rsidRPr="00C52FFF">
        <w:t xml:space="preserve">. In field tests, seeds of </w:t>
      </w:r>
      <w:r w:rsidRPr="00C52FFF">
        <w:rPr>
          <w:i/>
        </w:rPr>
        <w:t>R. japonica</w:t>
      </w:r>
      <w:r w:rsidRPr="00C52FFF">
        <w:t xml:space="preserve"> </w:t>
      </w:r>
      <w:r w:rsidR="00B40247">
        <w:t xml:space="preserve">are </w:t>
      </w:r>
      <w:r w:rsidRPr="00C52FFF">
        <w:t xml:space="preserve">more successful than those of </w:t>
      </w:r>
      <w:r w:rsidRPr="00C52FFF">
        <w:rPr>
          <w:i/>
        </w:rPr>
        <w:t>R. × bohemica</w:t>
      </w:r>
      <w:r w:rsidRPr="00C52FFF">
        <w:t xml:space="preserve"> and </w:t>
      </w:r>
      <w:r w:rsidRPr="00C52FFF">
        <w:rPr>
          <w:i/>
        </w:rPr>
        <w:t>R. sachalinensis</w:t>
      </w:r>
      <w:r w:rsidRPr="00C52FFF">
        <w:t xml:space="preserve"> in terms of seed germination and seedling survival. Few seedlings were still alive after three years, i.e. no more than 12% of </w:t>
      </w:r>
      <w:r w:rsidRPr="00C52FFF">
        <w:rPr>
          <w:i/>
        </w:rPr>
        <w:t>R. japonica</w:t>
      </w:r>
      <w:r w:rsidRPr="00C52FFF">
        <w:t xml:space="preserve">, no more than 2% of </w:t>
      </w:r>
      <w:r w:rsidRPr="00C52FFF">
        <w:rPr>
          <w:i/>
        </w:rPr>
        <w:t>R. × bohemica</w:t>
      </w:r>
      <w:r w:rsidRPr="00C52FFF">
        <w:t xml:space="preserve"> and 0% of </w:t>
      </w:r>
      <w:r w:rsidRPr="00C52FFF">
        <w:rPr>
          <w:i/>
        </w:rPr>
        <w:t>R. sachalinensis</w:t>
      </w:r>
      <w:r w:rsidRPr="00C52FFF">
        <w:t xml:space="preserve"> (Strgulc Krajšek &amp; Dolenc Koce 2015).</w:t>
      </w:r>
    </w:p>
    <w:p w14:paraId="5212BFF6" w14:textId="77777777" w:rsidR="00535E55" w:rsidRPr="00C52FFF" w:rsidRDefault="00535E55" w:rsidP="00535E55">
      <w:pPr>
        <w:pStyle w:val="Geenafstand"/>
      </w:pPr>
    </w:p>
    <w:p w14:paraId="345B31CF" w14:textId="77777777" w:rsidR="00535E55" w:rsidRPr="00C52FFF" w:rsidRDefault="00535E55" w:rsidP="00535E55">
      <w:pPr>
        <w:pStyle w:val="Geenafstand"/>
      </w:pPr>
      <w:r w:rsidRPr="00C52FFF">
        <w:rPr>
          <w:b/>
        </w:rPr>
        <w:t>Pollinators</w:t>
      </w:r>
      <w:r w:rsidRPr="00C52FFF">
        <w:br/>
        <w:t xml:space="preserve">The flowers of </w:t>
      </w:r>
      <w:r w:rsidRPr="00C52FFF">
        <w:rPr>
          <w:i/>
        </w:rPr>
        <w:t>Reynoutria</w:t>
      </w:r>
      <w:r w:rsidRPr="00C52FFF">
        <w:t xml:space="preserve"> species produce a lot of nectar and are visited and pollinated by a wide range of insects. In the United Kingdom, a change in the composition of the pollinators has come to the attention of researchers. Whereas Diptera (flies) were initially the primary pollinators of the flowers of </w:t>
      </w:r>
      <w:r w:rsidRPr="00C52FFF">
        <w:rPr>
          <w:i/>
        </w:rPr>
        <w:t>R. japonica</w:t>
      </w:r>
      <w:r w:rsidRPr="00C52FFF">
        <w:t xml:space="preserve"> in the late 1970s and early 1980s, they were later supplanted by honeybees. It presumably took some time for the honeybees to discover this new source of nectar (Beerling et al. 1994, Bailey et al. 2009).</w:t>
      </w:r>
    </w:p>
    <w:p w14:paraId="2992AC31" w14:textId="77777777" w:rsidR="00535E55" w:rsidRPr="00C52FFF" w:rsidRDefault="00535E55" w:rsidP="00535E55">
      <w:pPr>
        <w:pStyle w:val="Geenafstand"/>
      </w:pPr>
    </w:p>
    <w:p w14:paraId="7AE48D0B" w14:textId="77777777" w:rsidR="00535E55" w:rsidRPr="00C52FFF" w:rsidRDefault="00535E55" w:rsidP="00535E55">
      <w:pPr>
        <w:pStyle w:val="Geenafstand"/>
        <w:rPr>
          <w:b/>
        </w:rPr>
      </w:pPr>
      <w:r w:rsidRPr="00C52FFF">
        <w:rPr>
          <w:b/>
        </w:rPr>
        <w:t>Hybrids</w:t>
      </w:r>
    </w:p>
    <w:p w14:paraId="2D03D682" w14:textId="77777777" w:rsidR="00535E55" w:rsidRPr="00C52FFF" w:rsidRDefault="00D6360B" w:rsidP="00535E55">
      <w:pPr>
        <w:pStyle w:val="Geenafstand"/>
      </w:pPr>
      <w:r w:rsidRPr="00C52FFF">
        <w:rPr>
          <w:i/>
        </w:rPr>
        <w:t xml:space="preserve">R. japonica </w:t>
      </w:r>
      <w:r w:rsidRPr="00C52FFF">
        <w:t>var.</w:t>
      </w:r>
      <w:r w:rsidRPr="00C52FFF">
        <w:rPr>
          <w:i/>
        </w:rPr>
        <w:t xml:space="preserve"> japonica</w:t>
      </w:r>
      <w:r w:rsidRPr="00C52FFF">
        <w:t xml:space="preserve"> can hybridise with </w:t>
      </w:r>
      <w:r w:rsidRPr="00C52FFF">
        <w:rPr>
          <w:i/>
        </w:rPr>
        <w:t>R. sachalinensis</w:t>
      </w:r>
      <w:r w:rsidRPr="00C52FFF">
        <w:t xml:space="preserve">. Nowadays, the hybrid </w:t>
      </w:r>
      <w:r w:rsidRPr="00C52FFF">
        <w:rPr>
          <w:i/>
        </w:rPr>
        <w:t>R. × bohemica</w:t>
      </w:r>
      <w:r w:rsidRPr="00C52FFF">
        <w:t xml:space="preserve"> is more common than </w:t>
      </w:r>
      <w:r w:rsidRPr="00C52FFF">
        <w:rPr>
          <w:i/>
        </w:rPr>
        <w:t xml:space="preserve">R. japonica </w:t>
      </w:r>
      <w:r w:rsidRPr="00C52FFF">
        <w:t>var.</w:t>
      </w:r>
      <w:r w:rsidRPr="00C52FFF">
        <w:rPr>
          <w:i/>
        </w:rPr>
        <w:t xml:space="preserve"> japonica</w:t>
      </w:r>
      <w:r w:rsidRPr="00C52FFF">
        <w:t xml:space="preserve"> in many countries. Given the existence of male-fertile specimens of </w:t>
      </w:r>
      <w:r w:rsidRPr="00C52FFF">
        <w:rPr>
          <w:i/>
        </w:rPr>
        <w:t>R. × bohemica</w:t>
      </w:r>
      <w:r w:rsidRPr="00C52FFF">
        <w:t>, backcrosses with the parental species also occur (Bailey et al. 2009, Bailey 2013).</w:t>
      </w:r>
    </w:p>
    <w:p w14:paraId="07490848" w14:textId="77777777" w:rsidR="00535E55" w:rsidRPr="00C52FFF" w:rsidRDefault="00535E55" w:rsidP="00535E55">
      <w:pPr>
        <w:pStyle w:val="Geenafstand"/>
      </w:pPr>
      <w:r w:rsidRPr="00C52FFF">
        <w:rPr>
          <w:i/>
        </w:rPr>
        <w:t>R. japonica</w:t>
      </w:r>
      <w:r w:rsidRPr="00C52FFF">
        <w:t xml:space="preserve"> is relatively frequently pollinated by </w:t>
      </w:r>
      <w:r w:rsidRPr="00C52FFF">
        <w:rPr>
          <w:i/>
        </w:rPr>
        <w:t>Fallopia baldschuanica</w:t>
      </w:r>
      <w:r w:rsidRPr="00C52FFF">
        <w:t xml:space="preserve"> (Chinese fleecevine). Many seeds of </w:t>
      </w:r>
      <w:r w:rsidRPr="00C52FFF">
        <w:rPr>
          <w:i/>
        </w:rPr>
        <w:t>R. japonica</w:t>
      </w:r>
      <w:r w:rsidRPr="00C52FFF">
        <w:t xml:space="preserve"> contain embryos of this hybrid. However, established specimens of this hybrid, </w:t>
      </w:r>
      <w:r w:rsidRPr="00C52FFF">
        <w:rPr>
          <w:i/>
        </w:rPr>
        <w:t>×Reyllopia conollyana</w:t>
      </w:r>
      <w:r w:rsidRPr="00C52FFF">
        <w:t xml:space="preserve"> (=</w:t>
      </w:r>
      <w:r w:rsidRPr="00C52FFF">
        <w:rPr>
          <w:i/>
        </w:rPr>
        <w:t>Fallopia × conollyana</w:t>
      </w:r>
      <w:r w:rsidRPr="00C52FFF">
        <w:t>), are rare and known to exist at only a few localities in the United Kingdom, Ireland, Belgium and Germany (Bailey 2001, Stace 2015, Hoste et al. 2017).</w:t>
      </w:r>
    </w:p>
    <w:p w14:paraId="17CF5779" w14:textId="0295BB49" w:rsidR="00535E55" w:rsidRPr="00C52FFF" w:rsidRDefault="00D6360B" w:rsidP="00535E55">
      <w:pPr>
        <w:pStyle w:val="Geenafstand"/>
      </w:pPr>
      <w:r w:rsidRPr="00C52FFF">
        <w:rPr>
          <w:i/>
        </w:rPr>
        <w:t xml:space="preserve">R. japonica </w:t>
      </w:r>
      <w:r w:rsidRPr="00C52FFF">
        <w:t>var.</w:t>
      </w:r>
      <w:r w:rsidRPr="00C52FFF">
        <w:rPr>
          <w:i/>
        </w:rPr>
        <w:t xml:space="preserve"> japonica</w:t>
      </w:r>
      <w:r w:rsidRPr="00C52FFF">
        <w:t xml:space="preserve"> can also hybridise with </w:t>
      </w:r>
      <w:r w:rsidRPr="00C52FFF">
        <w:rPr>
          <w:i/>
        </w:rPr>
        <w:t xml:space="preserve">R. japonica </w:t>
      </w:r>
      <w:r w:rsidRPr="00C52FFF">
        <w:t>var.</w:t>
      </w:r>
      <w:r w:rsidRPr="00C52FFF">
        <w:rPr>
          <w:i/>
        </w:rPr>
        <w:t xml:space="preserve"> compacta</w:t>
      </w:r>
      <w:r w:rsidRPr="00C52FFF">
        <w:t xml:space="preserve">. This hybrid is hexaploidy (2n=66). In the Netherlands, hexaploidy plants that highly resemble </w:t>
      </w:r>
      <w:r w:rsidRPr="00C52FFF">
        <w:rPr>
          <w:i/>
        </w:rPr>
        <w:t xml:space="preserve">R. japonica </w:t>
      </w:r>
      <w:r w:rsidRPr="00C52FFF">
        <w:t>var.</w:t>
      </w:r>
      <w:r w:rsidRPr="00C52FFF">
        <w:rPr>
          <w:i/>
        </w:rPr>
        <w:t xml:space="preserve"> japonica</w:t>
      </w:r>
      <w:r w:rsidRPr="00C52FFF">
        <w:t xml:space="preserve"> and produce viable pollen have been found (Duistermaat et al. 2012). These plants are possibly hybrids between var.</w:t>
      </w:r>
      <w:r w:rsidRPr="00C52FFF">
        <w:rPr>
          <w:i/>
        </w:rPr>
        <w:t xml:space="preserve"> japonica</w:t>
      </w:r>
      <w:r w:rsidRPr="00C52FFF">
        <w:t xml:space="preserve"> (2n=88) and var. </w:t>
      </w:r>
      <w:r w:rsidRPr="00C52FFF">
        <w:rPr>
          <w:i/>
        </w:rPr>
        <w:t>compacta</w:t>
      </w:r>
      <w:r w:rsidRPr="00C52FFF">
        <w:t xml:space="preserve"> (2n=44).</w:t>
      </w:r>
    </w:p>
    <w:p w14:paraId="085B81F8" w14:textId="77777777" w:rsidR="00535E55" w:rsidRPr="00C52FFF" w:rsidRDefault="00535E55" w:rsidP="00535E55">
      <w:pPr>
        <w:pStyle w:val="Geenafstand"/>
        <w:rPr>
          <w:b/>
        </w:rPr>
      </w:pPr>
    </w:p>
    <w:p w14:paraId="3995C5BC" w14:textId="77777777" w:rsidR="00535E55" w:rsidRPr="00C52FFF" w:rsidRDefault="00535E55" w:rsidP="00535E55">
      <w:pPr>
        <w:pStyle w:val="Geenafstand"/>
      </w:pPr>
      <w:r w:rsidRPr="00C52FFF">
        <w:rPr>
          <w:b/>
        </w:rPr>
        <w:t>Dispersal</w:t>
      </w:r>
      <w:r w:rsidRPr="00C52FFF">
        <w:br/>
        <w:t xml:space="preserve">The seeds, which are enclosed by the winged perianth, fall off in the course of the winter. The wind is the most likely means of dispersal (Beerling et al. 1994). A single stem can produce 127,000 seeds if all flowers are pollinated and set seed (Bram &amp; McNair 2004). Most seeds fall onto the ground near their mother clone. A small portion of them may be dispersed beyond a distance of 16 metres (Tiébré et al. 2007a). In North America, dispersal occurs by means of (viable) seeds being carried off by flowing water (Barney et al. 2006). While specimens in Canada do produce seeds, the spread is primarily vegetative, by means of rhizome and stem fragments (Duquette et al. 2016). Seeds that germinate underneath dense stands of </w:t>
      </w:r>
      <w:r w:rsidRPr="00C52FFF">
        <w:rPr>
          <w:i/>
        </w:rPr>
        <w:t>R. japonica</w:t>
      </w:r>
      <w:r w:rsidRPr="00C52FFF">
        <w:t xml:space="preserve"> have little chance of surviving due to the growth of foliage in the early spring, which blocks light from reaching the soil surface (Forman &amp; Kesseli 2003).</w:t>
      </w:r>
    </w:p>
    <w:p w14:paraId="41CF9171" w14:textId="77777777" w:rsidR="00535E55" w:rsidRPr="00C52FFF" w:rsidRDefault="00535E55" w:rsidP="00535E55">
      <w:pPr>
        <w:pStyle w:val="Geenafstand"/>
      </w:pPr>
    </w:p>
    <w:p w14:paraId="530B7537" w14:textId="453EA31B" w:rsidR="00535E55" w:rsidRPr="00C52FFF" w:rsidRDefault="00535E55" w:rsidP="00535E55">
      <w:pPr>
        <w:pStyle w:val="Geenafstand"/>
      </w:pPr>
      <w:r w:rsidRPr="00C52FFF">
        <w:rPr>
          <w:b/>
        </w:rPr>
        <w:t>Vegetative spread</w:t>
      </w:r>
      <w:r w:rsidRPr="00C52FFF">
        <w:br/>
        <w:t xml:space="preserve">In Europe, the majority of plants probably belong to a single octoploid female clone of </w:t>
      </w:r>
      <w:r w:rsidRPr="00C52FFF">
        <w:rPr>
          <w:i/>
        </w:rPr>
        <w:t>R. japonica</w:t>
      </w:r>
      <w:r w:rsidRPr="00C52FFF">
        <w:t xml:space="preserve"> var.</w:t>
      </w:r>
      <w:r w:rsidRPr="00C52FFF">
        <w:rPr>
          <w:i/>
        </w:rPr>
        <w:t xml:space="preserve"> japonica</w:t>
      </w:r>
      <w:r w:rsidRPr="00C52FFF">
        <w:t xml:space="preserve"> (Hollingsworth &amp; Bailey 2000a, 2000b, Mandak 2003). As such, reproduction in the region is primarily vegetative.</w:t>
      </w:r>
      <w:r w:rsidR="0018025D">
        <w:t xml:space="preserve"> </w:t>
      </w:r>
      <w:r w:rsidR="0018025D" w:rsidRPr="0018025D">
        <w:t xml:space="preserve">Zhang et al. (2017) found only very little genetic variation among 83 </w:t>
      </w:r>
      <w:r w:rsidR="0018025D" w:rsidRPr="0018025D">
        <w:rPr>
          <w:i/>
        </w:rPr>
        <w:t>R. japonica var. japonica</w:t>
      </w:r>
      <w:r w:rsidR="0018025D" w:rsidRPr="0018025D">
        <w:t xml:space="preserve"> clones, sampled across Central Europe, indicating they all belonged to the same genetic clone. They found however significant epigenetic variation, indicating that environmental differences in the source populations probably induced epigenetic changes that ha</w:t>
      </w:r>
      <w:r w:rsidR="0018025D">
        <w:t>d</w:t>
      </w:r>
      <w:r w:rsidR="0018025D" w:rsidRPr="0018025D">
        <w:t xml:space="preserve"> persisted through several years of vegetative propagation. Grown in the same common garden these 83 identical clones showed significant phenotypic plasticity related to habitat adaptations, indicating that </w:t>
      </w:r>
      <w:r w:rsidR="0018025D" w:rsidRPr="0018025D">
        <w:rPr>
          <w:i/>
        </w:rPr>
        <w:t>R. japonica</w:t>
      </w:r>
      <w:r w:rsidR="0018025D" w:rsidRPr="0018025D">
        <w:t xml:space="preserve"> has adapted to different habitats through epigenetic or other nongenetic means (Zhang et al. 2017).</w:t>
      </w:r>
      <w:r w:rsidR="0018025D">
        <w:br/>
      </w:r>
      <w:commentRangeStart w:id="46"/>
      <w:r w:rsidR="00A7280E" w:rsidRPr="00A7280E">
        <w:t xml:space="preserve">In North America clonal spread is undoubtedly important to the invasive success of </w:t>
      </w:r>
      <w:r w:rsidR="00A7280E" w:rsidRPr="00A7280E">
        <w:rPr>
          <w:i/>
        </w:rPr>
        <w:t>R. japonica</w:t>
      </w:r>
      <w:r w:rsidR="00A7280E" w:rsidRPr="00A7280E">
        <w:t xml:space="preserve">, but sexual reproduction has also occurred during its rapid spread (VanWallendael </w:t>
      </w:r>
      <w:r w:rsidR="00A7280E" w:rsidRPr="00A7280E">
        <w:lastRenderedPageBreak/>
        <w:t>et al. 2021).</w:t>
      </w:r>
      <w:commentRangeEnd w:id="46"/>
      <w:r w:rsidR="00A7280E">
        <w:rPr>
          <w:rStyle w:val="Verwijzingopmerking"/>
        </w:rPr>
        <w:commentReference w:id="46"/>
      </w:r>
      <w:r w:rsidR="00A7280E">
        <w:t xml:space="preserve"> </w:t>
      </w:r>
      <w:r w:rsidRPr="00C52FFF">
        <w:t xml:space="preserve">Rhizome fragments as small as 0.7 g in weight and 1 cm in length can grow into new plants (Bailey et al. 2009). </w:t>
      </w:r>
      <w:commentRangeStart w:id="47"/>
      <w:r w:rsidR="00DD2E90" w:rsidRPr="00DD2E90">
        <w:t>Even in heavy shade rhizome fragments with a length of 12-13 cm manage to establish (Martin et al. 2020)</w:t>
      </w:r>
      <w:commentRangeEnd w:id="47"/>
      <w:r w:rsidR="00DD2E90">
        <w:rPr>
          <w:rStyle w:val="Verwijzingopmerking"/>
        </w:rPr>
        <w:commentReference w:id="47"/>
      </w:r>
      <w:r w:rsidR="00DD2E90" w:rsidRPr="00DD2E90">
        <w:t>.</w:t>
      </w:r>
      <w:r w:rsidRPr="00C52FFF">
        <w:t xml:space="preserve">Garden experiments have shown that stem and rhizome fragments from different species of </w:t>
      </w:r>
      <w:r w:rsidRPr="00C52FFF">
        <w:rPr>
          <w:i/>
        </w:rPr>
        <w:t>Reynoutria</w:t>
      </w:r>
      <w:r w:rsidRPr="00C52FFF">
        <w:t xml:space="preserve"> can become new plants (Bimova et al. 2003). This regeneration is possible on the condition that the stem fragment contains at least one bud. Regeneration from rhizomes is more efficient than regeneration from stem fragments in both </w:t>
      </w:r>
      <w:r w:rsidRPr="00C52FFF">
        <w:rPr>
          <w:i/>
        </w:rPr>
        <w:t>R. japonica</w:t>
      </w:r>
      <w:r w:rsidRPr="00C52FFF">
        <w:t xml:space="preserve"> (var.</w:t>
      </w:r>
      <w:r w:rsidRPr="00C52FFF">
        <w:rPr>
          <w:i/>
        </w:rPr>
        <w:t xml:space="preserve"> japonica</w:t>
      </w:r>
      <w:r w:rsidRPr="00C52FFF">
        <w:t xml:space="preserve"> and var. </w:t>
      </w:r>
      <w:r w:rsidRPr="00C52FFF">
        <w:rPr>
          <w:i/>
        </w:rPr>
        <w:t>compacta</w:t>
      </w:r>
      <w:r w:rsidRPr="00C52FFF">
        <w:t xml:space="preserve">) and </w:t>
      </w:r>
      <w:r w:rsidRPr="00C52FFF">
        <w:rPr>
          <w:i/>
        </w:rPr>
        <w:t>R. × bohemica</w:t>
      </w:r>
      <w:r w:rsidRPr="00C52FFF">
        <w:t xml:space="preserve">. Only when stem fragments are suspended in water are they more successful than rhizomes. Regeneration capacity was generally the highest in </w:t>
      </w:r>
      <w:r w:rsidRPr="00C52FFF">
        <w:rPr>
          <w:i/>
        </w:rPr>
        <w:t>R. × bohemica</w:t>
      </w:r>
      <w:r w:rsidRPr="00C52FFF">
        <w:t xml:space="preserve"> and </w:t>
      </w:r>
      <w:r w:rsidRPr="00C52FFF">
        <w:rPr>
          <w:i/>
        </w:rPr>
        <w:t>R. japonica</w:t>
      </w:r>
      <w:r w:rsidRPr="00C52FFF">
        <w:t xml:space="preserve"> var. </w:t>
      </w:r>
      <w:r w:rsidRPr="00C52FFF">
        <w:rPr>
          <w:i/>
        </w:rPr>
        <w:t>compacta</w:t>
      </w:r>
      <w:r w:rsidRPr="00C52FFF">
        <w:t xml:space="preserve"> and the lowest in </w:t>
      </w:r>
      <w:r w:rsidRPr="00C52FFF">
        <w:rPr>
          <w:i/>
        </w:rPr>
        <w:t>R. sachalinensis</w:t>
      </w:r>
      <w:r w:rsidRPr="00C52FFF">
        <w:t xml:space="preserve">. Buried stem fragments of </w:t>
      </w:r>
      <w:r w:rsidRPr="00C52FFF">
        <w:rPr>
          <w:i/>
        </w:rPr>
        <w:t>R. japonica</w:t>
      </w:r>
      <w:r w:rsidRPr="00C52FFF">
        <w:t xml:space="preserve"> var.</w:t>
      </w:r>
      <w:r w:rsidRPr="00C52FFF">
        <w:rPr>
          <w:i/>
        </w:rPr>
        <w:t xml:space="preserve"> japonica</w:t>
      </w:r>
      <w:r w:rsidRPr="00C52FFF">
        <w:t xml:space="preserve"> were not found to regenerate. In contrast, buried rhizome fragments of </w:t>
      </w:r>
      <w:r w:rsidRPr="00C52FFF">
        <w:rPr>
          <w:i/>
        </w:rPr>
        <w:t>R. japonica</w:t>
      </w:r>
      <w:r w:rsidRPr="00C52FFF">
        <w:t xml:space="preserve"> var.</w:t>
      </w:r>
      <w:r w:rsidRPr="00C52FFF">
        <w:rPr>
          <w:i/>
        </w:rPr>
        <w:t xml:space="preserve"> japonica</w:t>
      </w:r>
      <w:r w:rsidRPr="00C52FFF">
        <w:t xml:space="preserve"> regenerated relatively well in sandy soil with relatively poor nutrient levels</w:t>
      </w:r>
      <w:r w:rsidR="00493E63">
        <w:t xml:space="preserve"> </w:t>
      </w:r>
      <w:r w:rsidR="00493E63" w:rsidRPr="00C52FFF">
        <w:t>(Bimova et al. 2003)</w:t>
      </w:r>
      <w:r w:rsidRPr="00C52FFF">
        <w:t>.</w:t>
      </w:r>
      <w:r w:rsidR="00493E63">
        <w:t xml:space="preserve"> </w:t>
      </w:r>
      <w:commentRangeStart w:id="48"/>
      <w:r w:rsidR="00493E63" w:rsidRPr="00493E63">
        <w:t xml:space="preserve">In a semi-rural study area in Belgium the total surface area occupied by </w:t>
      </w:r>
      <w:r w:rsidR="00493E63" w:rsidRPr="00493E63">
        <w:rPr>
          <w:i/>
        </w:rPr>
        <w:t>R. japonica</w:t>
      </w:r>
      <w:r w:rsidR="00493E63" w:rsidRPr="00493E63">
        <w:t xml:space="preserve"> increased over two years by 34.9%. The colonization rate was low. Only a few new stands formed by clonal reproduction were recorded every year. The minimal distance between existing stand and newly formed ones was 10 m and the maximum distance was 105 m. (Tiébré et al. 2008). </w:t>
      </w:r>
      <w:r w:rsidRPr="00C52FFF">
        <w:t xml:space="preserve"> </w:t>
      </w:r>
      <w:commentRangeEnd w:id="48"/>
      <w:r w:rsidR="00493E63">
        <w:rPr>
          <w:rStyle w:val="Verwijzingopmerking"/>
        </w:rPr>
        <w:commentReference w:id="48"/>
      </w:r>
      <w:r w:rsidRPr="00C52FFF">
        <w:br/>
      </w:r>
      <w:commentRangeStart w:id="49"/>
      <w:r w:rsidR="00F46652">
        <w:t xml:space="preserve">Within monospecific </w:t>
      </w:r>
      <w:r w:rsidR="00F46652" w:rsidRPr="00F46652">
        <w:rPr>
          <w:i/>
        </w:rPr>
        <w:t>Reynoutria</w:t>
      </w:r>
      <w:r w:rsidR="00F46652">
        <w:t xml:space="preserve"> stands in riparian habitats erosive winter flows can create rhizomatous propagules that get washed </w:t>
      </w:r>
      <w:r w:rsidR="0006720B">
        <w:t>away</w:t>
      </w:r>
      <w:r w:rsidR="00F46652">
        <w:t xml:space="preserve"> to establish new plants on downstream streambanks (Colleran et al. 2020).</w:t>
      </w:r>
      <w:commentRangeEnd w:id="49"/>
      <w:r w:rsidR="0006720B">
        <w:rPr>
          <w:rStyle w:val="Verwijzingopmerking"/>
        </w:rPr>
        <w:commentReference w:id="49"/>
      </w:r>
      <w:r w:rsidR="0006720B">
        <w:t xml:space="preserve"> </w:t>
      </w:r>
      <w:r w:rsidRPr="00C52FFF">
        <w:t>In experiments conducted in riparian forest plots in the United States, rhizome fragments were found to have a much higher chance of establishing themselves (85%) than seeds (3%) and stem fragments (16%) (Gowton et al. 2016). Fragments remain viable for only one spring after they are dispersed through stream bank erosion (Colleran &amp; Goodall 2015).</w:t>
      </w:r>
    </w:p>
    <w:p w14:paraId="799C9EA9" w14:textId="77777777" w:rsidR="00535E55" w:rsidRPr="00C52FFF" w:rsidRDefault="00535E55" w:rsidP="00535E55">
      <w:pPr>
        <w:pStyle w:val="Kop3"/>
      </w:pPr>
      <w:bookmarkStart w:id="50" w:name="_Toc16685440"/>
      <w:bookmarkStart w:id="51" w:name="_Toc111457927"/>
      <w:r w:rsidRPr="00C52FFF">
        <w:t>3.1.6</w:t>
      </w:r>
      <w:r w:rsidRPr="00C52FFF">
        <w:rPr>
          <w:rStyle w:val="Kop3Char"/>
        </w:rPr>
        <w:t xml:space="preserve"> </w:t>
      </w:r>
      <w:r w:rsidRPr="00C52FFF">
        <w:t>Habitat and ecology</w:t>
      </w:r>
      <w:bookmarkEnd w:id="50"/>
      <w:bookmarkEnd w:id="51"/>
    </w:p>
    <w:p w14:paraId="087FB7E1" w14:textId="0F041682" w:rsidR="00535E55" w:rsidRPr="00C52FFF" w:rsidRDefault="00535E55" w:rsidP="00535E55">
      <w:pPr>
        <w:pStyle w:val="Geenafstand"/>
      </w:pPr>
      <w:r w:rsidRPr="00C52FFF">
        <w:rPr>
          <w:b/>
        </w:rPr>
        <w:t>Habitat</w:t>
      </w:r>
      <w:r w:rsidRPr="00C52FFF">
        <w:br/>
      </w:r>
      <w:r w:rsidRPr="00C52FFF">
        <w:rPr>
          <w:i/>
        </w:rPr>
        <w:t>R. japonica</w:t>
      </w:r>
      <w:r w:rsidRPr="00C52FFF">
        <w:t xml:space="preserve"> grows in unmanaged or extensively managed habitats that are relatively rich in nutrients and provide a lot of light. The species is often found in linear stands along the banks of streams or rivers, the edges of fields or forests, roadways or railways, hedges and wooded embankments. </w:t>
      </w:r>
      <w:r w:rsidR="00DD2E90">
        <w:t>Planar</w:t>
      </w:r>
      <w:r w:rsidR="00DD2E90" w:rsidRPr="00C52FFF">
        <w:t xml:space="preserve"> </w:t>
      </w:r>
      <w:r w:rsidRPr="00C52FFF">
        <w:t xml:space="preserve">stands can establish themselves in vacant lots or well-lit deciduous forests of poplar and willow trees (Sukopp &amp; Sukopp 1988, Beerling et al. 1994, </w:t>
      </w:r>
      <w:r w:rsidR="00DC14C0">
        <w:t xml:space="preserve">, </w:t>
      </w:r>
      <w:commentRangeStart w:id="52"/>
      <w:r w:rsidR="00DC14C0" w:rsidRPr="00AB64E8">
        <w:t>Tiébré</w:t>
      </w:r>
      <w:r w:rsidR="00DC14C0">
        <w:t xml:space="preserve"> et al. 2008</w:t>
      </w:r>
      <w:commentRangeEnd w:id="52"/>
      <w:r w:rsidR="000A4BA1">
        <w:rPr>
          <w:rStyle w:val="Verwijzingopmerking"/>
        </w:rPr>
        <w:commentReference w:id="52"/>
      </w:r>
      <w:r w:rsidR="00DC14C0">
        <w:t xml:space="preserve">, </w:t>
      </w:r>
      <w:r w:rsidRPr="00C52FFF">
        <w:t>Dassonville et al. 2011, Rouifed et al. 2014, NDFF 2019).</w:t>
      </w:r>
      <w:r w:rsidRPr="00C52FFF">
        <w:br/>
      </w:r>
      <w:r w:rsidRPr="00C52FFF">
        <w:rPr>
          <w:i/>
        </w:rPr>
        <w:t>R. japonica</w:t>
      </w:r>
      <w:r w:rsidRPr="00C52FFF">
        <w:t xml:space="preserve"> can grow in a variety of soils, ranging from acidic and oligotrophic to nutrient-rich and calcareous. The average pH of ten sites in Belgium and France was 6.6 (5.3-7.4) (Dassonville et al. 2007, 2011). In the United Kingdom, an average pH value of 5.9 (3.7-7.9) was measured at eight sites (Table 3.1) (Beerling et al. 1994). In Polish river valleys, </w:t>
      </w:r>
      <w:r w:rsidRPr="00C52FFF">
        <w:rPr>
          <w:i/>
        </w:rPr>
        <w:t>R. japonica</w:t>
      </w:r>
      <w:r w:rsidRPr="00C52FFF">
        <w:t xml:space="preserve"> grows better than </w:t>
      </w:r>
      <w:r w:rsidRPr="00C52FFF">
        <w:rPr>
          <w:i/>
        </w:rPr>
        <w:t>R. × bohemica</w:t>
      </w:r>
      <w:r w:rsidRPr="00C52FFF">
        <w:t xml:space="preserve"> and </w:t>
      </w:r>
      <w:r w:rsidRPr="00C52FFF">
        <w:rPr>
          <w:i/>
        </w:rPr>
        <w:t>R. sachalinensis</w:t>
      </w:r>
      <w:r w:rsidRPr="00C52FFF">
        <w:t xml:space="preserve"> at sites with relatively little available nitrogen in the form of NH</w:t>
      </w:r>
      <w:r w:rsidRPr="00C52FFF">
        <w:rPr>
          <w:vertAlign w:val="subscript"/>
        </w:rPr>
        <w:t>4</w:t>
      </w:r>
      <w:r w:rsidRPr="00C52FFF">
        <w:rPr>
          <w:vertAlign w:val="superscript"/>
        </w:rPr>
        <w:t>+</w:t>
      </w:r>
      <w:r w:rsidRPr="00C52FFF">
        <w:t xml:space="preserve"> and NO</w:t>
      </w:r>
      <w:r w:rsidRPr="00C52FFF">
        <w:rPr>
          <w:vertAlign w:val="subscript"/>
        </w:rPr>
        <w:t>3</w:t>
      </w:r>
      <w:r w:rsidRPr="00C52FFF">
        <w:rPr>
          <w:vertAlign w:val="superscript"/>
        </w:rPr>
        <w:t>-</w:t>
      </w:r>
      <w:r w:rsidRPr="00C52FFF">
        <w:t xml:space="preserve"> ions (Chmura et al. 2015). </w:t>
      </w:r>
    </w:p>
    <w:p w14:paraId="26BDD73B" w14:textId="77777777" w:rsidR="00535E55" w:rsidRPr="00C52FFF" w:rsidRDefault="00535E55" w:rsidP="00535E55">
      <w:pPr>
        <w:pStyle w:val="Geenafstand"/>
      </w:pPr>
      <w:r w:rsidRPr="00C52FFF">
        <w:t xml:space="preserve">In Japan, </w:t>
      </w:r>
      <w:r w:rsidRPr="00C52FFF">
        <w:rPr>
          <w:i/>
        </w:rPr>
        <w:t>R. japonica</w:t>
      </w:r>
      <w:r w:rsidRPr="00C52FFF">
        <w:t xml:space="preserve"> var. </w:t>
      </w:r>
      <w:r w:rsidRPr="00C52FFF">
        <w:rPr>
          <w:i/>
        </w:rPr>
        <w:t>compacta</w:t>
      </w:r>
      <w:r w:rsidRPr="00C52FFF">
        <w:t xml:space="preserve"> is a pioneer species on lava and ash fields (Beerling et al. 1994). Then, over the course of the succession, other species establish themselves in the midst of the old </w:t>
      </w:r>
      <w:r w:rsidRPr="00C52FFF">
        <w:rPr>
          <w:i/>
        </w:rPr>
        <w:t>Reynoutria</w:t>
      </w:r>
      <w:r w:rsidRPr="00C52FFF">
        <w:t xml:space="preserve"> clones, in a phenomenon known as “central die-back”. This central die-back has not yet been observed in the species’ secondary range (Dassonville et al. 2007).</w:t>
      </w:r>
    </w:p>
    <w:p w14:paraId="5BF6B784" w14:textId="77777777" w:rsidR="00535E55" w:rsidRPr="00C52FFF" w:rsidRDefault="00535E55" w:rsidP="00535E55">
      <w:pPr>
        <w:pStyle w:val="Geenafstand"/>
      </w:pPr>
      <w:r w:rsidRPr="00C52FFF">
        <w:t xml:space="preserve">Experiments (pot tests) with plant specimens taken from the banks of the Loire river in France have demonstrated that </w:t>
      </w:r>
      <w:r w:rsidRPr="00C52FFF">
        <w:rPr>
          <w:i/>
        </w:rPr>
        <w:t>Reynoutria</w:t>
      </w:r>
      <w:r w:rsidRPr="00C52FFF">
        <w:t xml:space="preserve"> species have a considerably high salt tolerance (Rouifed et al. 2012). This explains the occurrence of </w:t>
      </w:r>
      <w:r w:rsidRPr="00C52FFF">
        <w:rPr>
          <w:i/>
        </w:rPr>
        <w:t>Reynoutria</w:t>
      </w:r>
      <w:r w:rsidRPr="00C52FFF">
        <w:t xml:space="preserve"> stands in the central reservations of salted motorways. In Central Europe, the species grows on some river banks that have been shored up with rockfill (Sukopp &amp; Sukopp 1988).</w:t>
      </w:r>
    </w:p>
    <w:p w14:paraId="22EB2EED" w14:textId="066326FD" w:rsidR="00355EDF" w:rsidRDefault="00355EDF" w:rsidP="00355EDF">
      <w:pPr>
        <w:pStyle w:val="Geenafstand"/>
      </w:pPr>
    </w:p>
    <w:p w14:paraId="24DB7308" w14:textId="12A87409" w:rsidR="00F6077B" w:rsidRDefault="00F6077B" w:rsidP="00355EDF">
      <w:pPr>
        <w:pStyle w:val="Geenafstand"/>
      </w:pPr>
    </w:p>
    <w:p w14:paraId="63783A09" w14:textId="0371431B" w:rsidR="00F6077B" w:rsidRDefault="00F6077B" w:rsidP="00355EDF">
      <w:pPr>
        <w:pStyle w:val="Geenafstand"/>
      </w:pPr>
    </w:p>
    <w:p w14:paraId="2B2817C9" w14:textId="77777777" w:rsidR="00F6077B" w:rsidRPr="00C52FFF" w:rsidRDefault="00F6077B" w:rsidP="00355EDF">
      <w:pPr>
        <w:pStyle w:val="Geenafstand"/>
      </w:pPr>
    </w:p>
    <w:p w14:paraId="33740A1F" w14:textId="77777777" w:rsidR="00355EDF" w:rsidRPr="00C52FFF" w:rsidRDefault="00355EDF" w:rsidP="00ED25F7">
      <w:pPr>
        <w:pStyle w:val="Geenafstand"/>
        <w:rPr>
          <w:rStyle w:val="Nadruk"/>
        </w:rPr>
      </w:pPr>
      <w:r w:rsidRPr="00C52FFF">
        <w:rPr>
          <w:rStyle w:val="Nadruk"/>
        </w:rPr>
        <w:lastRenderedPageBreak/>
        <w:t>Table 3.1. Average values of a few soil parameters measured inside and outside clumps of R. japonica found in the United Kingdom (Beerling et al. 1994). Note: the differences between the average values are not very large.</w:t>
      </w:r>
    </w:p>
    <w:tbl>
      <w:tblPr>
        <w:tblStyle w:val="Tabelraster"/>
        <w:tblW w:w="0" w:type="auto"/>
        <w:tblLayout w:type="fixed"/>
        <w:tblLook w:val="04A0" w:firstRow="1" w:lastRow="0" w:firstColumn="1" w:lastColumn="0" w:noHBand="0" w:noVBand="1"/>
      </w:tblPr>
      <w:tblGrid>
        <w:gridCol w:w="1568"/>
        <w:gridCol w:w="1162"/>
        <w:gridCol w:w="848"/>
        <w:gridCol w:w="992"/>
        <w:gridCol w:w="1134"/>
        <w:gridCol w:w="709"/>
        <w:gridCol w:w="992"/>
      </w:tblGrid>
      <w:tr w:rsidR="00355EDF" w:rsidRPr="00C52FFF" w14:paraId="67CFF04B" w14:textId="77777777" w:rsidTr="008A5F4B">
        <w:tc>
          <w:tcPr>
            <w:tcW w:w="1568" w:type="dxa"/>
            <w:tcBorders>
              <w:top w:val="nil"/>
              <w:left w:val="nil"/>
              <w:bottom w:val="nil"/>
              <w:right w:val="single" w:sz="12" w:space="0" w:color="auto"/>
            </w:tcBorders>
          </w:tcPr>
          <w:p w14:paraId="05B520CE" w14:textId="77777777" w:rsidR="00355EDF" w:rsidRPr="00C52FFF" w:rsidRDefault="00355EDF" w:rsidP="00EC4775">
            <w:pPr>
              <w:rPr>
                <w:rFonts w:ascii="Calibri" w:hAnsi="Calibri" w:cs="Calibri"/>
              </w:rPr>
            </w:pPr>
          </w:p>
        </w:tc>
        <w:tc>
          <w:tcPr>
            <w:tcW w:w="3002" w:type="dxa"/>
            <w:gridSpan w:val="3"/>
            <w:tcBorders>
              <w:top w:val="single" w:sz="12" w:space="0" w:color="auto"/>
              <w:left w:val="single" w:sz="12" w:space="0" w:color="auto"/>
              <w:right w:val="single" w:sz="12" w:space="0" w:color="auto"/>
            </w:tcBorders>
            <w:shd w:val="clear" w:color="auto" w:fill="A8B100" w:themeFill="background1" w:themeFillShade="D9"/>
            <w:vAlign w:val="center"/>
          </w:tcPr>
          <w:p w14:paraId="10B834A3" w14:textId="77777777" w:rsidR="00355EDF" w:rsidRPr="00C52FFF" w:rsidRDefault="00355EDF" w:rsidP="00EC4775">
            <w:pPr>
              <w:jc w:val="center"/>
              <w:rPr>
                <w:rFonts w:ascii="Calibri" w:hAnsi="Calibri" w:cs="Calibri"/>
                <w:b/>
                <w:sz w:val="22"/>
                <w:szCs w:val="22"/>
              </w:rPr>
            </w:pPr>
            <w:r w:rsidRPr="00C52FFF">
              <w:rPr>
                <w:rFonts w:ascii="Calibri" w:hAnsi="Calibri"/>
                <w:b/>
                <w:sz w:val="22"/>
              </w:rPr>
              <w:t xml:space="preserve">Inside clump of </w:t>
            </w:r>
            <w:r w:rsidRPr="00C52FFF">
              <w:rPr>
                <w:rFonts w:ascii="Calibri" w:hAnsi="Calibri"/>
                <w:b/>
                <w:i/>
                <w:sz w:val="22"/>
              </w:rPr>
              <w:t>R. japonica</w:t>
            </w:r>
          </w:p>
        </w:tc>
        <w:tc>
          <w:tcPr>
            <w:tcW w:w="2835" w:type="dxa"/>
            <w:gridSpan w:val="3"/>
            <w:tcBorders>
              <w:top w:val="single" w:sz="12" w:space="0" w:color="auto"/>
              <w:left w:val="single" w:sz="12" w:space="0" w:color="auto"/>
              <w:right w:val="single" w:sz="12" w:space="0" w:color="auto"/>
            </w:tcBorders>
            <w:shd w:val="clear" w:color="auto" w:fill="A8B100" w:themeFill="background1" w:themeFillShade="D9"/>
            <w:vAlign w:val="center"/>
          </w:tcPr>
          <w:p w14:paraId="05C814BB" w14:textId="77777777" w:rsidR="00355EDF" w:rsidRPr="00C52FFF" w:rsidRDefault="00355EDF" w:rsidP="00EC4775">
            <w:pPr>
              <w:jc w:val="center"/>
              <w:rPr>
                <w:rFonts w:ascii="Calibri" w:hAnsi="Calibri" w:cs="Calibri"/>
                <w:b/>
                <w:sz w:val="22"/>
                <w:szCs w:val="22"/>
              </w:rPr>
            </w:pPr>
            <w:r w:rsidRPr="00C52FFF">
              <w:rPr>
                <w:rFonts w:ascii="Calibri" w:hAnsi="Calibri"/>
                <w:b/>
                <w:sz w:val="22"/>
              </w:rPr>
              <w:t xml:space="preserve">Outside clump of </w:t>
            </w:r>
            <w:r w:rsidRPr="00C52FFF">
              <w:rPr>
                <w:rFonts w:ascii="Calibri" w:hAnsi="Calibri"/>
                <w:b/>
                <w:i/>
                <w:sz w:val="22"/>
              </w:rPr>
              <w:t>R. japonica</w:t>
            </w:r>
          </w:p>
        </w:tc>
      </w:tr>
      <w:tr w:rsidR="00355EDF" w:rsidRPr="00C52FFF" w14:paraId="5EA9A4EA" w14:textId="77777777" w:rsidTr="008A5F4B">
        <w:tc>
          <w:tcPr>
            <w:tcW w:w="1568" w:type="dxa"/>
            <w:tcBorders>
              <w:top w:val="nil"/>
              <w:left w:val="nil"/>
              <w:bottom w:val="single" w:sz="4" w:space="0" w:color="auto"/>
              <w:right w:val="single" w:sz="12" w:space="0" w:color="auto"/>
            </w:tcBorders>
          </w:tcPr>
          <w:p w14:paraId="2F426D73" w14:textId="77777777" w:rsidR="00355EDF" w:rsidRPr="00C52FFF" w:rsidRDefault="00355EDF" w:rsidP="00EC4775">
            <w:pPr>
              <w:rPr>
                <w:rFonts w:ascii="Calibri" w:hAnsi="Calibri" w:cs="Calibri"/>
              </w:rPr>
            </w:pPr>
          </w:p>
        </w:tc>
        <w:tc>
          <w:tcPr>
            <w:tcW w:w="1162" w:type="dxa"/>
            <w:tcBorders>
              <w:left w:val="single" w:sz="12" w:space="0" w:color="auto"/>
            </w:tcBorders>
            <w:shd w:val="clear" w:color="auto" w:fill="A8B100" w:themeFill="background1" w:themeFillShade="D9"/>
            <w:vAlign w:val="center"/>
          </w:tcPr>
          <w:p w14:paraId="226DA674" w14:textId="77777777" w:rsidR="00355EDF" w:rsidRPr="00C52FFF" w:rsidRDefault="00355EDF" w:rsidP="00EC4775">
            <w:pPr>
              <w:jc w:val="center"/>
              <w:rPr>
                <w:rFonts w:ascii="Calibri" w:hAnsi="Calibri" w:cs="Calibri"/>
                <w:b/>
                <w:sz w:val="22"/>
                <w:szCs w:val="22"/>
              </w:rPr>
            </w:pPr>
            <w:r w:rsidRPr="00C52FFF">
              <w:rPr>
                <w:rFonts w:ascii="Calibri" w:hAnsi="Calibri"/>
                <w:b/>
                <w:sz w:val="22"/>
              </w:rPr>
              <w:t>Avg.</w:t>
            </w:r>
          </w:p>
        </w:tc>
        <w:tc>
          <w:tcPr>
            <w:tcW w:w="848" w:type="dxa"/>
            <w:shd w:val="clear" w:color="auto" w:fill="A8B100" w:themeFill="background1" w:themeFillShade="D9"/>
            <w:vAlign w:val="center"/>
          </w:tcPr>
          <w:p w14:paraId="6397632A" w14:textId="77777777" w:rsidR="00355EDF" w:rsidRPr="00C52FFF" w:rsidRDefault="00355EDF" w:rsidP="00EC4775">
            <w:pPr>
              <w:jc w:val="center"/>
              <w:rPr>
                <w:rFonts w:ascii="Calibri" w:hAnsi="Calibri" w:cs="Calibri"/>
                <w:b/>
                <w:sz w:val="22"/>
                <w:szCs w:val="22"/>
              </w:rPr>
            </w:pPr>
            <w:r w:rsidRPr="00C52FFF">
              <w:rPr>
                <w:rFonts w:ascii="Calibri" w:hAnsi="Calibri"/>
                <w:b/>
                <w:sz w:val="22"/>
              </w:rPr>
              <w:t>Min.</w:t>
            </w:r>
          </w:p>
        </w:tc>
        <w:tc>
          <w:tcPr>
            <w:tcW w:w="992" w:type="dxa"/>
            <w:tcBorders>
              <w:right w:val="single" w:sz="12" w:space="0" w:color="auto"/>
            </w:tcBorders>
            <w:shd w:val="clear" w:color="auto" w:fill="A8B100" w:themeFill="background1" w:themeFillShade="D9"/>
            <w:vAlign w:val="center"/>
          </w:tcPr>
          <w:p w14:paraId="41C436D9" w14:textId="77777777" w:rsidR="00355EDF" w:rsidRPr="00C52FFF" w:rsidRDefault="00355EDF" w:rsidP="00EC4775">
            <w:pPr>
              <w:jc w:val="center"/>
              <w:rPr>
                <w:rFonts w:ascii="Calibri" w:hAnsi="Calibri" w:cs="Calibri"/>
                <w:b/>
                <w:sz w:val="22"/>
                <w:szCs w:val="22"/>
              </w:rPr>
            </w:pPr>
            <w:r w:rsidRPr="00C52FFF">
              <w:rPr>
                <w:rFonts w:ascii="Calibri" w:hAnsi="Calibri"/>
                <w:b/>
                <w:sz w:val="22"/>
              </w:rPr>
              <w:t>Max.</w:t>
            </w:r>
          </w:p>
        </w:tc>
        <w:tc>
          <w:tcPr>
            <w:tcW w:w="1134" w:type="dxa"/>
            <w:tcBorders>
              <w:left w:val="single" w:sz="12" w:space="0" w:color="auto"/>
            </w:tcBorders>
            <w:shd w:val="clear" w:color="auto" w:fill="A8B100" w:themeFill="background1" w:themeFillShade="D9"/>
            <w:vAlign w:val="center"/>
          </w:tcPr>
          <w:p w14:paraId="1F78EE96" w14:textId="77777777" w:rsidR="00355EDF" w:rsidRPr="00C52FFF" w:rsidRDefault="00355EDF" w:rsidP="00EC4775">
            <w:pPr>
              <w:jc w:val="center"/>
              <w:rPr>
                <w:rFonts w:ascii="Calibri" w:hAnsi="Calibri" w:cs="Calibri"/>
                <w:b/>
                <w:sz w:val="22"/>
                <w:szCs w:val="22"/>
              </w:rPr>
            </w:pPr>
            <w:r w:rsidRPr="00C52FFF">
              <w:rPr>
                <w:rFonts w:ascii="Calibri" w:hAnsi="Calibri"/>
                <w:b/>
                <w:sz w:val="22"/>
              </w:rPr>
              <w:t>Avg.</w:t>
            </w:r>
          </w:p>
        </w:tc>
        <w:tc>
          <w:tcPr>
            <w:tcW w:w="709" w:type="dxa"/>
            <w:shd w:val="clear" w:color="auto" w:fill="A8B100" w:themeFill="background1" w:themeFillShade="D9"/>
            <w:vAlign w:val="center"/>
          </w:tcPr>
          <w:p w14:paraId="7D65BC77" w14:textId="77777777" w:rsidR="00355EDF" w:rsidRPr="00C52FFF" w:rsidRDefault="00355EDF" w:rsidP="00EC4775">
            <w:pPr>
              <w:jc w:val="center"/>
              <w:rPr>
                <w:rFonts w:ascii="Calibri" w:hAnsi="Calibri" w:cs="Calibri"/>
                <w:b/>
                <w:sz w:val="22"/>
                <w:szCs w:val="22"/>
              </w:rPr>
            </w:pPr>
            <w:r w:rsidRPr="00C52FFF">
              <w:rPr>
                <w:rFonts w:ascii="Calibri" w:hAnsi="Calibri"/>
                <w:b/>
                <w:sz w:val="22"/>
              </w:rPr>
              <w:t>Min.</w:t>
            </w:r>
          </w:p>
        </w:tc>
        <w:tc>
          <w:tcPr>
            <w:tcW w:w="992" w:type="dxa"/>
            <w:tcBorders>
              <w:right w:val="single" w:sz="12" w:space="0" w:color="auto"/>
            </w:tcBorders>
            <w:shd w:val="clear" w:color="auto" w:fill="A8B100" w:themeFill="background1" w:themeFillShade="D9"/>
            <w:vAlign w:val="center"/>
          </w:tcPr>
          <w:p w14:paraId="42FC287A" w14:textId="77777777" w:rsidR="00355EDF" w:rsidRPr="00C52FFF" w:rsidRDefault="00355EDF" w:rsidP="00EC4775">
            <w:pPr>
              <w:jc w:val="center"/>
              <w:rPr>
                <w:rFonts w:ascii="Calibri" w:hAnsi="Calibri" w:cs="Calibri"/>
                <w:b/>
                <w:sz w:val="22"/>
                <w:szCs w:val="22"/>
              </w:rPr>
            </w:pPr>
            <w:r w:rsidRPr="00C52FFF">
              <w:rPr>
                <w:rFonts w:ascii="Calibri" w:hAnsi="Calibri"/>
                <w:b/>
                <w:sz w:val="22"/>
              </w:rPr>
              <w:t>Max.</w:t>
            </w:r>
          </w:p>
        </w:tc>
      </w:tr>
      <w:tr w:rsidR="00355EDF" w:rsidRPr="00C52FFF" w14:paraId="33657884" w14:textId="77777777" w:rsidTr="008A5F4B">
        <w:tc>
          <w:tcPr>
            <w:tcW w:w="1568" w:type="dxa"/>
            <w:tcBorders>
              <w:top w:val="single" w:sz="4" w:space="0" w:color="auto"/>
              <w:right w:val="single" w:sz="12" w:space="0" w:color="auto"/>
            </w:tcBorders>
          </w:tcPr>
          <w:p w14:paraId="2D28819F" w14:textId="77777777" w:rsidR="00355EDF" w:rsidRPr="00C52FFF" w:rsidRDefault="00355EDF" w:rsidP="00EC4775">
            <w:pPr>
              <w:rPr>
                <w:rFonts w:ascii="Calibri" w:hAnsi="Calibri" w:cs="Calibri"/>
                <w:sz w:val="22"/>
                <w:szCs w:val="22"/>
              </w:rPr>
            </w:pPr>
            <w:r w:rsidRPr="00C52FFF">
              <w:rPr>
                <w:rFonts w:ascii="Calibri" w:hAnsi="Calibri"/>
                <w:sz w:val="22"/>
              </w:rPr>
              <w:t>pH</w:t>
            </w:r>
          </w:p>
        </w:tc>
        <w:tc>
          <w:tcPr>
            <w:tcW w:w="1162" w:type="dxa"/>
            <w:tcBorders>
              <w:left w:val="single" w:sz="12" w:space="0" w:color="auto"/>
            </w:tcBorders>
            <w:vAlign w:val="center"/>
          </w:tcPr>
          <w:p w14:paraId="060177B9" w14:textId="77777777" w:rsidR="00355EDF" w:rsidRPr="00C52FFF" w:rsidRDefault="00355EDF" w:rsidP="00EC4775">
            <w:pPr>
              <w:jc w:val="right"/>
              <w:rPr>
                <w:rFonts w:ascii="Calibri" w:hAnsi="Calibri" w:cs="Calibri"/>
                <w:sz w:val="22"/>
                <w:szCs w:val="22"/>
              </w:rPr>
            </w:pPr>
            <w:r w:rsidRPr="00C52FFF">
              <w:rPr>
                <w:rFonts w:ascii="Calibri" w:hAnsi="Calibri"/>
                <w:sz w:val="22"/>
              </w:rPr>
              <w:t>5.9</w:t>
            </w:r>
          </w:p>
        </w:tc>
        <w:tc>
          <w:tcPr>
            <w:tcW w:w="848" w:type="dxa"/>
            <w:vAlign w:val="center"/>
          </w:tcPr>
          <w:p w14:paraId="015AA836" w14:textId="77777777" w:rsidR="00355EDF" w:rsidRPr="00C52FFF" w:rsidRDefault="00355EDF" w:rsidP="00EC4775">
            <w:pPr>
              <w:jc w:val="right"/>
              <w:rPr>
                <w:rFonts w:ascii="Calibri" w:hAnsi="Calibri" w:cs="Calibri"/>
                <w:i/>
                <w:sz w:val="22"/>
                <w:szCs w:val="22"/>
              </w:rPr>
            </w:pPr>
            <w:r w:rsidRPr="00C52FFF">
              <w:rPr>
                <w:rFonts w:ascii="Calibri" w:hAnsi="Calibri"/>
                <w:i/>
                <w:sz w:val="22"/>
              </w:rPr>
              <w:t>3.7</w:t>
            </w:r>
          </w:p>
        </w:tc>
        <w:tc>
          <w:tcPr>
            <w:tcW w:w="992" w:type="dxa"/>
            <w:tcBorders>
              <w:right w:val="single" w:sz="12" w:space="0" w:color="auto"/>
            </w:tcBorders>
            <w:vAlign w:val="center"/>
          </w:tcPr>
          <w:p w14:paraId="0DF3D558" w14:textId="77777777" w:rsidR="00355EDF" w:rsidRPr="00C52FFF" w:rsidRDefault="00355EDF" w:rsidP="00EC4775">
            <w:pPr>
              <w:jc w:val="right"/>
              <w:rPr>
                <w:rFonts w:ascii="Calibri" w:hAnsi="Calibri" w:cs="Calibri"/>
                <w:i/>
                <w:sz w:val="22"/>
                <w:szCs w:val="22"/>
              </w:rPr>
            </w:pPr>
            <w:r w:rsidRPr="00C52FFF">
              <w:rPr>
                <w:rFonts w:ascii="Calibri" w:hAnsi="Calibri"/>
                <w:i/>
                <w:sz w:val="22"/>
              </w:rPr>
              <w:t>7.9</w:t>
            </w:r>
          </w:p>
        </w:tc>
        <w:tc>
          <w:tcPr>
            <w:tcW w:w="1134" w:type="dxa"/>
            <w:tcBorders>
              <w:left w:val="single" w:sz="12" w:space="0" w:color="auto"/>
            </w:tcBorders>
            <w:vAlign w:val="center"/>
          </w:tcPr>
          <w:p w14:paraId="5E4C4D83" w14:textId="77777777" w:rsidR="00355EDF" w:rsidRPr="00C52FFF" w:rsidRDefault="00355EDF" w:rsidP="00EC4775">
            <w:pPr>
              <w:jc w:val="right"/>
              <w:rPr>
                <w:rFonts w:ascii="Calibri" w:hAnsi="Calibri" w:cs="Calibri"/>
                <w:sz w:val="22"/>
                <w:szCs w:val="22"/>
              </w:rPr>
            </w:pPr>
            <w:r w:rsidRPr="00C52FFF">
              <w:rPr>
                <w:rFonts w:ascii="Calibri" w:hAnsi="Calibri"/>
                <w:sz w:val="22"/>
              </w:rPr>
              <w:t>5.9</w:t>
            </w:r>
          </w:p>
        </w:tc>
        <w:tc>
          <w:tcPr>
            <w:tcW w:w="709" w:type="dxa"/>
            <w:vAlign w:val="center"/>
          </w:tcPr>
          <w:p w14:paraId="304676F1" w14:textId="77777777" w:rsidR="00355EDF" w:rsidRPr="00C52FFF" w:rsidRDefault="00355EDF" w:rsidP="00EC4775">
            <w:pPr>
              <w:jc w:val="right"/>
              <w:rPr>
                <w:rFonts w:ascii="Calibri" w:hAnsi="Calibri" w:cs="Calibri"/>
                <w:i/>
                <w:sz w:val="22"/>
                <w:szCs w:val="22"/>
              </w:rPr>
            </w:pPr>
            <w:r w:rsidRPr="00C52FFF">
              <w:rPr>
                <w:rFonts w:ascii="Calibri" w:hAnsi="Calibri"/>
                <w:i/>
                <w:sz w:val="22"/>
              </w:rPr>
              <w:t>4.1</w:t>
            </w:r>
          </w:p>
        </w:tc>
        <w:tc>
          <w:tcPr>
            <w:tcW w:w="992" w:type="dxa"/>
            <w:tcBorders>
              <w:right w:val="single" w:sz="12" w:space="0" w:color="auto"/>
            </w:tcBorders>
            <w:vAlign w:val="center"/>
          </w:tcPr>
          <w:p w14:paraId="1A4DBD57" w14:textId="77777777" w:rsidR="00355EDF" w:rsidRPr="00C52FFF" w:rsidRDefault="00355EDF" w:rsidP="00EC4775">
            <w:pPr>
              <w:jc w:val="right"/>
              <w:rPr>
                <w:rFonts w:ascii="Calibri" w:hAnsi="Calibri" w:cs="Calibri"/>
                <w:i/>
                <w:sz w:val="22"/>
                <w:szCs w:val="22"/>
              </w:rPr>
            </w:pPr>
            <w:r w:rsidRPr="00C52FFF">
              <w:rPr>
                <w:rFonts w:ascii="Calibri" w:hAnsi="Calibri"/>
                <w:i/>
                <w:sz w:val="22"/>
              </w:rPr>
              <w:t>7.4</w:t>
            </w:r>
          </w:p>
        </w:tc>
      </w:tr>
      <w:tr w:rsidR="00355EDF" w:rsidRPr="00C52FFF" w14:paraId="408381E6" w14:textId="77777777" w:rsidTr="008A5F4B">
        <w:tc>
          <w:tcPr>
            <w:tcW w:w="1568" w:type="dxa"/>
            <w:tcBorders>
              <w:right w:val="single" w:sz="12" w:space="0" w:color="auto"/>
            </w:tcBorders>
          </w:tcPr>
          <w:p w14:paraId="56CD257C" w14:textId="77777777" w:rsidR="00355EDF" w:rsidRPr="00C52FFF" w:rsidRDefault="00355EDF" w:rsidP="00EC4775">
            <w:pPr>
              <w:rPr>
                <w:rFonts w:ascii="Calibri" w:hAnsi="Calibri" w:cs="Calibri"/>
              </w:rPr>
            </w:pPr>
            <w:r w:rsidRPr="00C52FFF">
              <w:rPr>
                <w:rFonts w:ascii="Calibri" w:hAnsi="Calibri"/>
                <w:sz w:val="22"/>
              </w:rPr>
              <w:t>Moisture</w:t>
            </w:r>
            <w:r w:rsidRPr="00C52FFF">
              <w:rPr>
                <w:rFonts w:ascii="Calibri" w:hAnsi="Calibri"/>
              </w:rPr>
              <w:t xml:space="preserve"> </w:t>
            </w:r>
            <w:r w:rsidRPr="00C52FFF">
              <w:rPr>
                <w:rFonts w:ascii="Calibri" w:hAnsi="Calibri"/>
                <w:i/>
                <w:sz w:val="18"/>
              </w:rPr>
              <w:t>(%)</w:t>
            </w:r>
          </w:p>
        </w:tc>
        <w:tc>
          <w:tcPr>
            <w:tcW w:w="1162" w:type="dxa"/>
            <w:tcBorders>
              <w:left w:val="single" w:sz="12" w:space="0" w:color="auto"/>
            </w:tcBorders>
            <w:vAlign w:val="center"/>
          </w:tcPr>
          <w:p w14:paraId="1723F578" w14:textId="77777777" w:rsidR="00355EDF" w:rsidRPr="00C52FFF" w:rsidRDefault="00355EDF" w:rsidP="00EC4775">
            <w:pPr>
              <w:jc w:val="right"/>
              <w:rPr>
                <w:rFonts w:ascii="Calibri" w:hAnsi="Calibri" w:cs="Calibri"/>
                <w:sz w:val="22"/>
                <w:szCs w:val="22"/>
              </w:rPr>
            </w:pPr>
            <w:r w:rsidRPr="00C52FFF">
              <w:rPr>
                <w:rFonts w:ascii="Calibri" w:hAnsi="Calibri"/>
                <w:sz w:val="22"/>
              </w:rPr>
              <w:t>21.7</w:t>
            </w:r>
          </w:p>
        </w:tc>
        <w:tc>
          <w:tcPr>
            <w:tcW w:w="848" w:type="dxa"/>
            <w:vAlign w:val="center"/>
          </w:tcPr>
          <w:p w14:paraId="598CB3E4" w14:textId="77777777" w:rsidR="00355EDF" w:rsidRPr="00C52FFF" w:rsidRDefault="00355EDF" w:rsidP="00EC4775">
            <w:pPr>
              <w:jc w:val="right"/>
              <w:rPr>
                <w:rFonts w:ascii="Calibri" w:hAnsi="Calibri" w:cs="Calibri"/>
                <w:i/>
                <w:sz w:val="22"/>
                <w:szCs w:val="22"/>
              </w:rPr>
            </w:pPr>
            <w:r w:rsidRPr="00C52FFF">
              <w:rPr>
                <w:rFonts w:ascii="Calibri" w:hAnsi="Calibri"/>
                <w:i/>
                <w:sz w:val="22"/>
              </w:rPr>
              <w:t>13.8</w:t>
            </w:r>
          </w:p>
        </w:tc>
        <w:tc>
          <w:tcPr>
            <w:tcW w:w="992" w:type="dxa"/>
            <w:tcBorders>
              <w:right w:val="single" w:sz="12" w:space="0" w:color="auto"/>
            </w:tcBorders>
            <w:vAlign w:val="center"/>
          </w:tcPr>
          <w:p w14:paraId="05DE0D9F" w14:textId="77777777" w:rsidR="00355EDF" w:rsidRPr="00C52FFF" w:rsidRDefault="00355EDF" w:rsidP="00EC4775">
            <w:pPr>
              <w:jc w:val="right"/>
              <w:rPr>
                <w:rFonts w:ascii="Calibri" w:hAnsi="Calibri" w:cs="Calibri"/>
                <w:i/>
                <w:sz w:val="22"/>
                <w:szCs w:val="22"/>
              </w:rPr>
            </w:pPr>
            <w:r w:rsidRPr="00C52FFF">
              <w:rPr>
                <w:rFonts w:ascii="Calibri" w:hAnsi="Calibri"/>
                <w:i/>
                <w:sz w:val="22"/>
              </w:rPr>
              <w:t>39.9</w:t>
            </w:r>
          </w:p>
        </w:tc>
        <w:tc>
          <w:tcPr>
            <w:tcW w:w="1134" w:type="dxa"/>
            <w:tcBorders>
              <w:left w:val="single" w:sz="12" w:space="0" w:color="auto"/>
            </w:tcBorders>
            <w:vAlign w:val="center"/>
          </w:tcPr>
          <w:p w14:paraId="32BD2D6E" w14:textId="77777777" w:rsidR="00355EDF" w:rsidRPr="00C52FFF" w:rsidRDefault="00355EDF" w:rsidP="00EC4775">
            <w:pPr>
              <w:jc w:val="right"/>
              <w:rPr>
                <w:rFonts w:ascii="Calibri" w:hAnsi="Calibri" w:cs="Calibri"/>
                <w:sz w:val="22"/>
                <w:szCs w:val="22"/>
              </w:rPr>
            </w:pPr>
            <w:r w:rsidRPr="00C52FFF">
              <w:rPr>
                <w:rFonts w:ascii="Calibri" w:hAnsi="Calibri"/>
                <w:sz w:val="22"/>
              </w:rPr>
              <w:t>21.7</w:t>
            </w:r>
          </w:p>
        </w:tc>
        <w:tc>
          <w:tcPr>
            <w:tcW w:w="709" w:type="dxa"/>
            <w:vAlign w:val="center"/>
          </w:tcPr>
          <w:p w14:paraId="1E84B64C" w14:textId="77777777" w:rsidR="00355EDF" w:rsidRPr="00C52FFF" w:rsidRDefault="00355EDF" w:rsidP="00EC4775">
            <w:pPr>
              <w:jc w:val="right"/>
              <w:rPr>
                <w:rFonts w:ascii="Calibri" w:hAnsi="Calibri" w:cs="Calibri"/>
                <w:i/>
                <w:sz w:val="22"/>
                <w:szCs w:val="22"/>
              </w:rPr>
            </w:pPr>
            <w:r w:rsidRPr="00C52FFF">
              <w:rPr>
                <w:rFonts w:ascii="Calibri" w:hAnsi="Calibri"/>
                <w:i/>
                <w:sz w:val="22"/>
              </w:rPr>
              <w:t>12.2</w:t>
            </w:r>
          </w:p>
        </w:tc>
        <w:tc>
          <w:tcPr>
            <w:tcW w:w="992" w:type="dxa"/>
            <w:tcBorders>
              <w:right w:val="single" w:sz="12" w:space="0" w:color="auto"/>
            </w:tcBorders>
            <w:vAlign w:val="center"/>
          </w:tcPr>
          <w:p w14:paraId="64523336" w14:textId="77777777" w:rsidR="00355EDF" w:rsidRPr="00C52FFF" w:rsidRDefault="00355EDF" w:rsidP="00EC4775">
            <w:pPr>
              <w:jc w:val="right"/>
              <w:rPr>
                <w:rFonts w:ascii="Calibri" w:hAnsi="Calibri" w:cs="Calibri"/>
                <w:i/>
                <w:sz w:val="22"/>
                <w:szCs w:val="22"/>
              </w:rPr>
            </w:pPr>
            <w:r w:rsidRPr="00C52FFF">
              <w:rPr>
                <w:rFonts w:ascii="Calibri" w:hAnsi="Calibri"/>
                <w:i/>
                <w:sz w:val="22"/>
              </w:rPr>
              <w:t>34.2</w:t>
            </w:r>
          </w:p>
        </w:tc>
      </w:tr>
      <w:tr w:rsidR="00355EDF" w:rsidRPr="00C52FFF" w14:paraId="05040746" w14:textId="77777777" w:rsidTr="008A5F4B">
        <w:tc>
          <w:tcPr>
            <w:tcW w:w="1568" w:type="dxa"/>
            <w:tcBorders>
              <w:right w:val="single" w:sz="12" w:space="0" w:color="auto"/>
            </w:tcBorders>
          </w:tcPr>
          <w:p w14:paraId="101B21E2" w14:textId="77777777" w:rsidR="00355EDF" w:rsidRPr="00C52FFF" w:rsidRDefault="00355EDF" w:rsidP="00EC4775">
            <w:pPr>
              <w:rPr>
                <w:rFonts w:ascii="Calibri" w:hAnsi="Calibri" w:cs="Calibri"/>
              </w:rPr>
            </w:pPr>
            <w:r w:rsidRPr="00C52FFF">
              <w:rPr>
                <w:rFonts w:ascii="Calibri" w:hAnsi="Calibri"/>
                <w:sz w:val="22"/>
              </w:rPr>
              <w:t>NH</w:t>
            </w:r>
            <w:r w:rsidRPr="00C52FFF">
              <w:rPr>
                <w:rFonts w:ascii="Calibri" w:hAnsi="Calibri"/>
                <w:sz w:val="22"/>
                <w:vertAlign w:val="subscript"/>
              </w:rPr>
              <w:t>4</w:t>
            </w:r>
            <w:r w:rsidRPr="00C52FFF">
              <w:rPr>
                <w:rFonts w:ascii="Calibri" w:hAnsi="Calibri"/>
                <w:sz w:val="22"/>
                <w:vertAlign w:val="superscript"/>
              </w:rPr>
              <w:t>+</w:t>
            </w:r>
            <w:r w:rsidRPr="00C52FFF">
              <w:rPr>
                <w:rFonts w:ascii="Calibri" w:hAnsi="Calibri"/>
                <w:sz w:val="22"/>
              </w:rPr>
              <w:t>-N</w:t>
            </w:r>
            <w:r w:rsidRPr="00C52FFF">
              <w:rPr>
                <w:rFonts w:ascii="Calibri" w:hAnsi="Calibri"/>
              </w:rPr>
              <w:t xml:space="preserve"> </w:t>
            </w:r>
            <w:r w:rsidRPr="00C52FFF">
              <w:rPr>
                <w:rFonts w:ascii="Calibri" w:hAnsi="Calibri"/>
                <w:i/>
                <w:sz w:val="18"/>
              </w:rPr>
              <w:t>(μg/g</w:t>
            </w:r>
            <w:r w:rsidRPr="00C52FFF">
              <w:rPr>
                <w:rFonts w:ascii="Calibri" w:hAnsi="Calibri"/>
                <w:sz w:val="18"/>
              </w:rPr>
              <w:t>)</w:t>
            </w:r>
          </w:p>
        </w:tc>
        <w:tc>
          <w:tcPr>
            <w:tcW w:w="1162" w:type="dxa"/>
            <w:tcBorders>
              <w:left w:val="single" w:sz="12" w:space="0" w:color="auto"/>
            </w:tcBorders>
            <w:vAlign w:val="center"/>
          </w:tcPr>
          <w:p w14:paraId="7BEF9FF5" w14:textId="77777777" w:rsidR="00355EDF" w:rsidRPr="00C52FFF" w:rsidRDefault="00355EDF" w:rsidP="00EC4775">
            <w:pPr>
              <w:jc w:val="right"/>
              <w:rPr>
                <w:rFonts w:ascii="Calibri" w:hAnsi="Calibri" w:cs="Calibri"/>
                <w:sz w:val="22"/>
                <w:szCs w:val="22"/>
              </w:rPr>
            </w:pPr>
            <w:r w:rsidRPr="00C52FFF">
              <w:rPr>
                <w:rFonts w:ascii="Calibri" w:hAnsi="Calibri"/>
                <w:sz w:val="22"/>
              </w:rPr>
              <w:t>1.8</w:t>
            </w:r>
          </w:p>
        </w:tc>
        <w:tc>
          <w:tcPr>
            <w:tcW w:w="848" w:type="dxa"/>
            <w:vAlign w:val="center"/>
          </w:tcPr>
          <w:p w14:paraId="32D8776F" w14:textId="77777777" w:rsidR="00355EDF" w:rsidRPr="00C52FFF" w:rsidRDefault="00355EDF" w:rsidP="00EC4775">
            <w:pPr>
              <w:jc w:val="right"/>
              <w:rPr>
                <w:rFonts w:ascii="Calibri" w:hAnsi="Calibri" w:cs="Calibri"/>
                <w:i/>
                <w:sz w:val="22"/>
                <w:szCs w:val="22"/>
              </w:rPr>
            </w:pPr>
            <w:r w:rsidRPr="00C52FFF">
              <w:rPr>
                <w:rFonts w:ascii="Calibri" w:hAnsi="Calibri"/>
                <w:i/>
                <w:sz w:val="22"/>
              </w:rPr>
              <w:t>0.0</w:t>
            </w:r>
          </w:p>
        </w:tc>
        <w:tc>
          <w:tcPr>
            <w:tcW w:w="992" w:type="dxa"/>
            <w:tcBorders>
              <w:right w:val="single" w:sz="12" w:space="0" w:color="auto"/>
            </w:tcBorders>
            <w:vAlign w:val="center"/>
          </w:tcPr>
          <w:p w14:paraId="356AB9DD" w14:textId="77777777" w:rsidR="00355EDF" w:rsidRPr="00C52FFF" w:rsidRDefault="00355EDF" w:rsidP="00EC4775">
            <w:pPr>
              <w:jc w:val="right"/>
              <w:rPr>
                <w:rFonts w:ascii="Calibri" w:hAnsi="Calibri" w:cs="Calibri"/>
                <w:i/>
                <w:sz w:val="22"/>
                <w:szCs w:val="22"/>
              </w:rPr>
            </w:pPr>
            <w:r w:rsidRPr="00C52FFF">
              <w:rPr>
                <w:rFonts w:ascii="Calibri" w:hAnsi="Calibri"/>
                <w:i/>
                <w:sz w:val="22"/>
              </w:rPr>
              <w:t>6.0</w:t>
            </w:r>
          </w:p>
        </w:tc>
        <w:tc>
          <w:tcPr>
            <w:tcW w:w="1134" w:type="dxa"/>
            <w:tcBorders>
              <w:left w:val="single" w:sz="12" w:space="0" w:color="auto"/>
            </w:tcBorders>
            <w:vAlign w:val="center"/>
          </w:tcPr>
          <w:p w14:paraId="5A691346" w14:textId="77777777" w:rsidR="00355EDF" w:rsidRPr="00C52FFF" w:rsidRDefault="00355EDF" w:rsidP="00EC4775">
            <w:pPr>
              <w:jc w:val="right"/>
              <w:rPr>
                <w:rFonts w:ascii="Calibri" w:hAnsi="Calibri" w:cs="Calibri"/>
                <w:sz w:val="22"/>
                <w:szCs w:val="22"/>
              </w:rPr>
            </w:pPr>
            <w:r w:rsidRPr="00C52FFF">
              <w:rPr>
                <w:rFonts w:ascii="Calibri" w:hAnsi="Calibri"/>
                <w:sz w:val="22"/>
              </w:rPr>
              <w:t>1.2</w:t>
            </w:r>
          </w:p>
        </w:tc>
        <w:tc>
          <w:tcPr>
            <w:tcW w:w="709" w:type="dxa"/>
            <w:vAlign w:val="center"/>
          </w:tcPr>
          <w:p w14:paraId="0C1542EB" w14:textId="77777777" w:rsidR="00355EDF" w:rsidRPr="00C52FFF" w:rsidRDefault="00355EDF" w:rsidP="00EC4775">
            <w:pPr>
              <w:jc w:val="right"/>
              <w:rPr>
                <w:rFonts w:ascii="Calibri" w:hAnsi="Calibri" w:cs="Calibri"/>
                <w:i/>
                <w:sz w:val="22"/>
                <w:szCs w:val="22"/>
              </w:rPr>
            </w:pPr>
            <w:r w:rsidRPr="00C52FFF">
              <w:rPr>
                <w:rFonts w:ascii="Calibri" w:hAnsi="Calibri"/>
                <w:i/>
                <w:sz w:val="22"/>
              </w:rPr>
              <w:t>0.0</w:t>
            </w:r>
          </w:p>
        </w:tc>
        <w:tc>
          <w:tcPr>
            <w:tcW w:w="992" w:type="dxa"/>
            <w:tcBorders>
              <w:right w:val="single" w:sz="12" w:space="0" w:color="auto"/>
            </w:tcBorders>
            <w:vAlign w:val="center"/>
          </w:tcPr>
          <w:p w14:paraId="26B4E6B9" w14:textId="77777777" w:rsidR="00355EDF" w:rsidRPr="00C52FFF" w:rsidRDefault="00355EDF" w:rsidP="00EC4775">
            <w:pPr>
              <w:jc w:val="right"/>
              <w:rPr>
                <w:rFonts w:ascii="Calibri" w:hAnsi="Calibri" w:cs="Calibri"/>
                <w:i/>
                <w:sz w:val="22"/>
                <w:szCs w:val="22"/>
              </w:rPr>
            </w:pPr>
            <w:r w:rsidRPr="00C52FFF">
              <w:rPr>
                <w:rFonts w:ascii="Calibri" w:hAnsi="Calibri"/>
                <w:i/>
                <w:sz w:val="22"/>
              </w:rPr>
              <w:t>2.3</w:t>
            </w:r>
          </w:p>
        </w:tc>
      </w:tr>
      <w:tr w:rsidR="00355EDF" w:rsidRPr="00C52FFF" w14:paraId="45DCE285" w14:textId="77777777" w:rsidTr="008A5F4B">
        <w:tc>
          <w:tcPr>
            <w:tcW w:w="1568" w:type="dxa"/>
            <w:tcBorders>
              <w:right w:val="single" w:sz="12" w:space="0" w:color="auto"/>
            </w:tcBorders>
          </w:tcPr>
          <w:p w14:paraId="0697C786" w14:textId="77777777" w:rsidR="00355EDF" w:rsidRPr="00C52FFF" w:rsidRDefault="00355EDF" w:rsidP="00EC4775">
            <w:pPr>
              <w:rPr>
                <w:rFonts w:ascii="Calibri" w:hAnsi="Calibri" w:cs="Calibri"/>
              </w:rPr>
            </w:pPr>
            <w:r w:rsidRPr="00C52FFF">
              <w:rPr>
                <w:rFonts w:ascii="Calibri" w:hAnsi="Calibri"/>
                <w:sz w:val="22"/>
              </w:rPr>
              <w:t>NO</w:t>
            </w:r>
            <w:r w:rsidRPr="00C52FFF">
              <w:rPr>
                <w:rFonts w:ascii="Calibri" w:hAnsi="Calibri"/>
                <w:sz w:val="22"/>
                <w:vertAlign w:val="subscript"/>
              </w:rPr>
              <w:t>3</w:t>
            </w:r>
            <w:r w:rsidRPr="00C52FFF">
              <w:rPr>
                <w:rFonts w:ascii="Calibri" w:hAnsi="Calibri"/>
                <w:sz w:val="22"/>
                <w:vertAlign w:val="superscript"/>
              </w:rPr>
              <w:t>-</w:t>
            </w:r>
            <w:r w:rsidRPr="00C52FFF">
              <w:rPr>
                <w:rFonts w:ascii="Calibri" w:hAnsi="Calibri"/>
                <w:sz w:val="22"/>
              </w:rPr>
              <w:t>-N</w:t>
            </w:r>
            <w:r w:rsidRPr="00C52FFF">
              <w:rPr>
                <w:rFonts w:ascii="Calibri" w:hAnsi="Calibri"/>
              </w:rPr>
              <w:t xml:space="preserve"> </w:t>
            </w:r>
            <w:r w:rsidRPr="00C52FFF">
              <w:rPr>
                <w:rFonts w:ascii="Calibri" w:hAnsi="Calibri"/>
                <w:i/>
                <w:sz w:val="18"/>
              </w:rPr>
              <w:t>(μg/g</w:t>
            </w:r>
            <w:r w:rsidRPr="00C52FFF">
              <w:rPr>
                <w:rFonts w:ascii="Calibri" w:hAnsi="Calibri"/>
                <w:sz w:val="18"/>
              </w:rPr>
              <w:t>)</w:t>
            </w:r>
          </w:p>
        </w:tc>
        <w:tc>
          <w:tcPr>
            <w:tcW w:w="1162" w:type="dxa"/>
            <w:tcBorders>
              <w:left w:val="single" w:sz="12" w:space="0" w:color="auto"/>
            </w:tcBorders>
            <w:vAlign w:val="center"/>
          </w:tcPr>
          <w:p w14:paraId="07CE10E9" w14:textId="77777777" w:rsidR="00355EDF" w:rsidRPr="00C52FFF" w:rsidRDefault="00355EDF" w:rsidP="00EC4775">
            <w:pPr>
              <w:jc w:val="right"/>
              <w:rPr>
                <w:rFonts w:ascii="Calibri" w:hAnsi="Calibri" w:cs="Calibri"/>
                <w:sz w:val="22"/>
                <w:szCs w:val="22"/>
              </w:rPr>
            </w:pPr>
            <w:r w:rsidRPr="00C52FFF">
              <w:rPr>
                <w:rFonts w:ascii="Calibri" w:hAnsi="Calibri"/>
                <w:sz w:val="22"/>
              </w:rPr>
              <w:t>6.1</w:t>
            </w:r>
          </w:p>
        </w:tc>
        <w:tc>
          <w:tcPr>
            <w:tcW w:w="848" w:type="dxa"/>
            <w:vAlign w:val="center"/>
          </w:tcPr>
          <w:p w14:paraId="076B7B16" w14:textId="77777777" w:rsidR="00355EDF" w:rsidRPr="00C52FFF" w:rsidRDefault="00355EDF" w:rsidP="00EC4775">
            <w:pPr>
              <w:jc w:val="right"/>
              <w:rPr>
                <w:rFonts w:ascii="Calibri" w:hAnsi="Calibri" w:cs="Calibri"/>
                <w:i/>
                <w:sz w:val="22"/>
                <w:szCs w:val="22"/>
              </w:rPr>
            </w:pPr>
            <w:r w:rsidRPr="00C52FFF">
              <w:rPr>
                <w:rFonts w:ascii="Calibri" w:hAnsi="Calibri"/>
                <w:i/>
                <w:sz w:val="22"/>
              </w:rPr>
              <w:t>0.4</w:t>
            </w:r>
          </w:p>
        </w:tc>
        <w:tc>
          <w:tcPr>
            <w:tcW w:w="992" w:type="dxa"/>
            <w:tcBorders>
              <w:right w:val="single" w:sz="12" w:space="0" w:color="auto"/>
            </w:tcBorders>
            <w:vAlign w:val="center"/>
          </w:tcPr>
          <w:p w14:paraId="415DB68F" w14:textId="77777777" w:rsidR="00355EDF" w:rsidRPr="00C52FFF" w:rsidRDefault="00355EDF" w:rsidP="00EC4775">
            <w:pPr>
              <w:jc w:val="right"/>
              <w:rPr>
                <w:rFonts w:ascii="Calibri" w:hAnsi="Calibri" w:cs="Calibri"/>
                <w:i/>
                <w:sz w:val="22"/>
                <w:szCs w:val="22"/>
              </w:rPr>
            </w:pPr>
            <w:r w:rsidRPr="00C52FFF">
              <w:rPr>
                <w:rFonts w:ascii="Calibri" w:hAnsi="Calibri"/>
                <w:i/>
                <w:sz w:val="22"/>
              </w:rPr>
              <w:t>38.3</w:t>
            </w:r>
          </w:p>
        </w:tc>
        <w:tc>
          <w:tcPr>
            <w:tcW w:w="1134" w:type="dxa"/>
            <w:tcBorders>
              <w:left w:val="single" w:sz="12" w:space="0" w:color="auto"/>
            </w:tcBorders>
            <w:vAlign w:val="center"/>
          </w:tcPr>
          <w:p w14:paraId="4331754C" w14:textId="77777777" w:rsidR="00355EDF" w:rsidRPr="00C52FFF" w:rsidRDefault="00355EDF" w:rsidP="00EC4775">
            <w:pPr>
              <w:jc w:val="right"/>
              <w:rPr>
                <w:rFonts w:ascii="Calibri" w:hAnsi="Calibri" w:cs="Calibri"/>
                <w:sz w:val="22"/>
                <w:szCs w:val="22"/>
              </w:rPr>
            </w:pPr>
            <w:r w:rsidRPr="00C52FFF">
              <w:rPr>
                <w:rFonts w:ascii="Calibri" w:hAnsi="Calibri"/>
                <w:sz w:val="22"/>
              </w:rPr>
              <w:t>2.0</w:t>
            </w:r>
          </w:p>
        </w:tc>
        <w:tc>
          <w:tcPr>
            <w:tcW w:w="709" w:type="dxa"/>
            <w:vAlign w:val="center"/>
          </w:tcPr>
          <w:p w14:paraId="5B6DCD48" w14:textId="77777777" w:rsidR="00355EDF" w:rsidRPr="00C52FFF" w:rsidRDefault="00355EDF" w:rsidP="00EC4775">
            <w:pPr>
              <w:jc w:val="right"/>
              <w:rPr>
                <w:rFonts w:ascii="Calibri" w:hAnsi="Calibri" w:cs="Calibri"/>
                <w:i/>
                <w:sz w:val="22"/>
                <w:szCs w:val="22"/>
              </w:rPr>
            </w:pPr>
            <w:r w:rsidRPr="00C52FFF">
              <w:rPr>
                <w:rFonts w:ascii="Calibri" w:hAnsi="Calibri"/>
                <w:i/>
                <w:sz w:val="22"/>
              </w:rPr>
              <w:t>0.0</w:t>
            </w:r>
          </w:p>
        </w:tc>
        <w:tc>
          <w:tcPr>
            <w:tcW w:w="992" w:type="dxa"/>
            <w:tcBorders>
              <w:right w:val="single" w:sz="12" w:space="0" w:color="auto"/>
            </w:tcBorders>
            <w:vAlign w:val="center"/>
          </w:tcPr>
          <w:p w14:paraId="1E6939D8" w14:textId="77777777" w:rsidR="00355EDF" w:rsidRPr="00C52FFF" w:rsidRDefault="00355EDF" w:rsidP="00EC4775">
            <w:pPr>
              <w:jc w:val="right"/>
              <w:rPr>
                <w:rFonts w:ascii="Calibri" w:hAnsi="Calibri" w:cs="Calibri"/>
                <w:i/>
                <w:sz w:val="22"/>
                <w:szCs w:val="22"/>
              </w:rPr>
            </w:pPr>
            <w:r w:rsidRPr="00C52FFF">
              <w:rPr>
                <w:rFonts w:ascii="Calibri" w:hAnsi="Calibri"/>
                <w:i/>
                <w:sz w:val="22"/>
              </w:rPr>
              <w:t>11.4</w:t>
            </w:r>
          </w:p>
        </w:tc>
      </w:tr>
      <w:tr w:rsidR="00355EDF" w:rsidRPr="00C52FFF" w14:paraId="236C6839" w14:textId="77777777" w:rsidTr="008A5F4B">
        <w:tc>
          <w:tcPr>
            <w:tcW w:w="1568" w:type="dxa"/>
            <w:tcBorders>
              <w:right w:val="single" w:sz="12" w:space="0" w:color="auto"/>
            </w:tcBorders>
          </w:tcPr>
          <w:p w14:paraId="45EAD3FE" w14:textId="77777777" w:rsidR="00355EDF" w:rsidRPr="00C52FFF" w:rsidRDefault="00355EDF" w:rsidP="00EC4775">
            <w:pPr>
              <w:rPr>
                <w:rFonts w:ascii="Calibri" w:hAnsi="Calibri" w:cs="Calibri"/>
              </w:rPr>
            </w:pPr>
            <w:r w:rsidRPr="00C52FFF">
              <w:rPr>
                <w:rFonts w:ascii="Calibri" w:hAnsi="Calibri"/>
                <w:sz w:val="22"/>
              </w:rPr>
              <w:t>PO</w:t>
            </w:r>
            <w:r w:rsidRPr="00C52FFF">
              <w:rPr>
                <w:rFonts w:ascii="Calibri" w:hAnsi="Calibri"/>
                <w:sz w:val="22"/>
                <w:vertAlign w:val="subscript"/>
              </w:rPr>
              <w:t>4</w:t>
            </w:r>
            <w:r w:rsidRPr="00C52FFF">
              <w:rPr>
                <w:rFonts w:ascii="Calibri" w:hAnsi="Calibri"/>
                <w:sz w:val="22"/>
              </w:rPr>
              <w:t>-P</w:t>
            </w:r>
            <w:r w:rsidRPr="00C52FFF">
              <w:rPr>
                <w:rFonts w:ascii="Calibri" w:hAnsi="Calibri"/>
              </w:rPr>
              <w:t xml:space="preserve"> </w:t>
            </w:r>
            <w:r w:rsidRPr="00C52FFF">
              <w:rPr>
                <w:rFonts w:ascii="Calibri" w:hAnsi="Calibri"/>
                <w:i/>
                <w:sz w:val="18"/>
              </w:rPr>
              <w:t>(μg/g)</w:t>
            </w:r>
          </w:p>
        </w:tc>
        <w:tc>
          <w:tcPr>
            <w:tcW w:w="1162" w:type="dxa"/>
            <w:tcBorders>
              <w:left w:val="single" w:sz="12" w:space="0" w:color="auto"/>
            </w:tcBorders>
            <w:vAlign w:val="center"/>
          </w:tcPr>
          <w:p w14:paraId="5CD3A2A5" w14:textId="77777777" w:rsidR="00355EDF" w:rsidRPr="00C52FFF" w:rsidRDefault="00355EDF" w:rsidP="00EC4775">
            <w:pPr>
              <w:jc w:val="right"/>
              <w:rPr>
                <w:rFonts w:ascii="Calibri" w:hAnsi="Calibri" w:cs="Calibri"/>
                <w:sz w:val="22"/>
                <w:szCs w:val="22"/>
              </w:rPr>
            </w:pPr>
            <w:r w:rsidRPr="00C52FFF">
              <w:rPr>
                <w:rFonts w:ascii="Calibri" w:hAnsi="Calibri"/>
                <w:sz w:val="22"/>
              </w:rPr>
              <w:t>13.8</w:t>
            </w:r>
          </w:p>
        </w:tc>
        <w:tc>
          <w:tcPr>
            <w:tcW w:w="848" w:type="dxa"/>
            <w:vAlign w:val="center"/>
          </w:tcPr>
          <w:p w14:paraId="3E1378F2" w14:textId="77777777" w:rsidR="00355EDF" w:rsidRPr="00C52FFF" w:rsidRDefault="00355EDF" w:rsidP="00EC4775">
            <w:pPr>
              <w:jc w:val="right"/>
              <w:rPr>
                <w:rFonts w:ascii="Calibri" w:hAnsi="Calibri" w:cs="Calibri"/>
                <w:i/>
                <w:sz w:val="22"/>
                <w:szCs w:val="22"/>
              </w:rPr>
            </w:pPr>
            <w:r w:rsidRPr="00C52FFF">
              <w:rPr>
                <w:rFonts w:ascii="Calibri" w:hAnsi="Calibri"/>
                <w:i/>
                <w:sz w:val="22"/>
              </w:rPr>
              <w:t>1.3</w:t>
            </w:r>
          </w:p>
        </w:tc>
        <w:tc>
          <w:tcPr>
            <w:tcW w:w="992" w:type="dxa"/>
            <w:tcBorders>
              <w:right w:val="single" w:sz="12" w:space="0" w:color="auto"/>
            </w:tcBorders>
            <w:vAlign w:val="center"/>
          </w:tcPr>
          <w:p w14:paraId="0C13B010" w14:textId="77777777" w:rsidR="00355EDF" w:rsidRPr="00C52FFF" w:rsidRDefault="00355EDF" w:rsidP="00EC4775">
            <w:pPr>
              <w:jc w:val="right"/>
              <w:rPr>
                <w:rFonts w:ascii="Calibri" w:hAnsi="Calibri" w:cs="Calibri"/>
                <w:i/>
                <w:sz w:val="22"/>
                <w:szCs w:val="22"/>
              </w:rPr>
            </w:pPr>
            <w:r w:rsidRPr="00C52FFF">
              <w:rPr>
                <w:rFonts w:ascii="Calibri" w:hAnsi="Calibri"/>
                <w:i/>
                <w:sz w:val="22"/>
              </w:rPr>
              <w:t>59.7</w:t>
            </w:r>
          </w:p>
        </w:tc>
        <w:tc>
          <w:tcPr>
            <w:tcW w:w="1134" w:type="dxa"/>
            <w:tcBorders>
              <w:left w:val="single" w:sz="12" w:space="0" w:color="auto"/>
            </w:tcBorders>
            <w:vAlign w:val="center"/>
          </w:tcPr>
          <w:p w14:paraId="6A56089D" w14:textId="77777777" w:rsidR="00355EDF" w:rsidRPr="00C52FFF" w:rsidRDefault="00355EDF" w:rsidP="00EC4775">
            <w:pPr>
              <w:jc w:val="right"/>
              <w:rPr>
                <w:rFonts w:ascii="Calibri" w:hAnsi="Calibri" w:cs="Calibri"/>
                <w:sz w:val="22"/>
                <w:szCs w:val="22"/>
              </w:rPr>
            </w:pPr>
            <w:r w:rsidRPr="00C52FFF">
              <w:rPr>
                <w:rFonts w:ascii="Calibri" w:hAnsi="Calibri"/>
                <w:sz w:val="22"/>
              </w:rPr>
              <w:t>9.9</w:t>
            </w:r>
          </w:p>
        </w:tc>
        <w:tc>
          <w:tcPr>
            <w:tcW w:w="709" w:type="dxa"/>
            <w:vAlign w:val="center"/>
          </w:tcPr>
          <w:p w14:paraId="01954EB9" w14:textId="77777777" w:rsidR="00355EDF" w:rsidRPr="00C52FFF" w:rsidRDefault="00355EDF" w:rsidP="00EC4775">
            <w:pPr>
              <w:jc w:val="right"/>
              <w:rPr>
                <w:rFonts w:ascii="Calibri" w:hAnsi="Calibri" w:cs="Calibri"/>
                <w:i/>
                <w:sz w:val="22"/>
                <w:szCs w:val="22"/>
              </w:rPr>
            </w:pPr>
            <w:r w:rsidRPr="00C52FFF">
              <w:rPr>
                <w:rFonts w:ascii="Calibri" w:hAnsi="Calibri"/>
                <w:i/>
                <w:sz w:val="22"/>
              </w:rPr>
              <w:t>3.3</w:t>
            </w:r>
          </w:p>
        </w:tc>
        <w:tc>
          <w:tcPr>
            <w:tcW w:w="992" w:type="dxa"/>
            <w:tcBorders>
              <w:right w:val="single" w:sz="12" w:space="0" w:color="auto"/>
            </w:tcBorders>
            <w:vAlign w:val="center"/>
          </w:tcPr>
          <w:p w14:paraId="57F9C0F5" w14:textId="77777777" w:rsidR="00355EDF" w:rsidRPr="00C52FFF" w:rsidRDefault="00355EDF" w:rsidP="00EC4775">
            <w:pPr>
              <w:jc w:val="right"/>
              <w:rPr>
                <w:rFonts w:ascii="Calibri" w:hAnsi="Calibri" w:cs="Calibri"/>
                <w:i/>
                <w:sz w:val="22"/>
                <w:szCs w:val="22"/>
              </w:rPr>
            </w:pPr>
            <w:r w:rsidRPr="00C52FFF">
              <w:rPr>
                <w:rFonts w:ascii="Calibri" w:hAnsi="Calibri"/>
                <w:i/>
                <w:sz w:val="22"/>
              </w:rPr>
              <w:t>32.5</w:t>
            </w:r>
          </w:p>
        </w:tc>
      </w:tr>
      <w:tr w:rsidR="00355EDF" w:rsidRPr="00C52FFF" w14:paraId="5854B051" w14:textId="77777777" w:rsidTr="008A5F4B">
        <w:tc>
          <w:tcPr>
            <w:tcW w:w="1568" w:type="dxa"/>
            <w:tcBorders>
              <w:right w:val="single" w:sz="12" w:space="0" w:color="auto"/>
            </w:tcBorders>
          </w:tcPr>
          <w:p w14:paraId="10E72342" w14:textId="77777777" w:rsidR="00355EDF" w:rsidRPr="00C52FFF" w:rsidRDefault="00355EDF" w:rsidP="00EC4775">
            <w:pPr>
              <w:rPr>
                <w:rFonts w:ascii="Calibri" w:hAnsi="Calibri" w:cs="Calibri"/>
              </w:rPr>
            </w:pPr>
            <w:r w:rsidRPr="00C52FFF">
              <w:rPr>
                <w:rFonts w:ascii="Calibri" w:hAnsi="Calibri"/>
                <w:sz w:val="22"/>
              </w:rPr>
              <w:t>K</w:t>
            </w:r>
            <w:r w:rsidRPr="00C52FFF">
              <w:rPr>
                <w:rFonts w:ascii="Calibri" w:hAnsi="Calibri"/>
              </w:rPr>
              <w:t xml:space="preserve"> </w:t>
            </w:r>
            <w:r w:rsidRPr="00C52FFF">
              <w:rPr>
                <w:rFonts w:ascii="Calibri" w:hAnsi="Calibri"/>
                <w:i/>
                <w:sz w:val="18"/>
              </w:rPr>
              <w:t>(μg/g)</w:t>
            </w:r>
          </w:p>
        </w:tc>
        <w:tc>
          <w:tcPr>
            <w:tcW w:w="1162" w:type="dxa"/>
            <w:tcBorders>
              <w:left w:val="single" w:sz="12" w:space="0" w:color="auto"/>
            </w:tcBorders>
            <w:vAlign w:val="center"/>
          </w:tcPr>
          <w:p w14:paraId="0E405892" w14:textId="77777777" w:rsidR="00355EDF" w:rsidRPr="00C52FFF" w:rsidRDefault="00355EDF" w:rsidP="00EC4775">
            <w:pPr>
              <w:jc w:val="right"/>
              <w:rPr>
                <w:rFonts w:ascii="Calibri" w:hAnsi="Calibri" w:cs="Calibri"/>
                <w:sz w:val="22"/>
                <w:szCs w:val="22"/>
              </w:rPr>
            </w:pPr>
            <w:r w:rsidRPr="00C52FFF">
              <w:rPr>
                <w:rFonts w:ascii="Calibri" w:hAnsi="Calibri"/>
                <w:sz w:val="22"/>
              </w:rPr>
              <w:t>108.1</w:t>
            </w:r>
          </w:p>
        </w:tc>
        <w:tc>
          <w:tcPr>
            <w:tcW w:w="848" w:type="dxa"/>
            <w:vAlign w:val="center"/>
          </w:tcPr>
          <w:p w14:paraId="5592985A" w14:textId="77777777" w:rsidR="00355EDF" w:rsidRPr="00C52FFF" w:rsidRDefault="00355EDF" w:rsidP="00EC4775">
            <w:pPr>
              <w:jc w:val="right"/>
              <w:rPr>
                <w:rFonts w:ascii="Calibri" w:hAnsi="Calibri" w:cs="Calibri"/>
                <w:i/>
                <w:sz w:val="22"/>
                <w:szCs w:val="22"/>
              </w:rPr>
            </w:pPr>
            <w:r w:rsidRPr="00C52FFF">
              <w:rPr>
                <w:rFonts w:ascii="Calibri" w:hAnsi="Calibri"/>
                <w:i/>
                <w:sz w:val="22"/>
              </w:rPr>
              <w:t>30.9</w:t>
            </w:r>
          </w:p>
        </w:tc>
        <w:tc>
          <w:tcPr>
            <w:tcW w:w="992" w:type="dxa"/>
            <w:tcBorders>
              <w:right w:val="single" w:sz="12" w:space="0" w:color="auto"/>
            </w:tcBorders>
            <w:vAlign w:val="center"/>
          </w:tcPr>
          <w:p w14:paraId="73EBA130" w14:textId="77777777" w:rsidR="00355EDF" w:rsidRPr="00C52FFF" w:rsidRDefault="00355EDF" w:rsidP="00EC4775">
            <w:pPr>
              <w:jc w:val="right"/>
              <w:rPr>
                <w:rFonts w:ascii="Calibri" w:hAnsi="Calibri" w:cs="Calibri"/>
                <w:i/>
                <w:sz w:val="22"/>
                <w:szCs w:val="22"/>
              </w:rPr>
            </w:pPr>
            <w:r w:rsidRPr="00C52FFF">
              <w:rPr>
                <w:rFonts w:ascii="Calibri" w:hAnsi="Calibri"/>
                <w:i/>
                <w:sz w:val="22"/>
              </w:rPr>
              <w:t>257.1</w:t>
            </w:r>
          </w:p>
        </w:tc>
        <w:tc>
          <w:tcPr>
            <w:tcW w:w="1134" w:type="dxa"/>
            <w:tcBorders>
              <w:left w:val="single" w:sz="12" w:space="0" w:color="auto"/>
            </w:tcBorders>
            <w:vAlign w:val="center"/>
          </w:tcPr>
          <w:p w14:paraId="3193AF3E" w14:textId="77777777" w:rsidR="00355EDF" w:rsidRPr="00C52FFF" w:rsidRDefault="00355EDF" w:rsidP="00EC4775">
            <w:pPr>
              <w:jc w:val="right"/>
              <w:rPr>
                <w:rFonts w:ascii="Calibri" w:hAnsi="Calibri" w:cs="Calibri"/>
                <w:sz w:val="22"/>
                <w:szCs w:val="22"/>
              </w:rPr>
            </w:pPr>
            <w:r w:rsidRPr="00C52FFF">
              <w:rPr>
                <w:rFonts w:ascii="Calibri" w:hAnsi="Calibri"/>
                <w:sz w:val="22"/>
              </w:rPr>
              <w:t>122.5</w:t>
            </w:r>
          </w:p>
        </w:tc>
        <w:tc>
          <w:tcPr>
            <w:tcW w:w="709" w:type="dxa"/>
            <w:vAlign w:val="center"/>
          </w:tcPr>
          <w:p w14:paraId="09B69A4B" w14:textId="77777777" w:rsidR="00355EDF" w:rsidRPr="00C52FFF" w:rsidRDefault="00355EDF" w:rsidP="00EC4775">
            <w:pPr>
              <w:jc w:val="right"/>
              <w:rPr>
                <w:rFonts w:ascii="Calibri" w:hAnsi="Calibri" w:cs="Calibri"/>
                <w:i/>
                <w:sz w:val="22"/>
                <w:szCs w:val="22"/>
              </w:rPr>
            </w:pPr>
            <w:r w:rsidRPr="00C52FFF">
              <w:rPr>
                <w:rFonts w:ascii="Calibri" w:hAnsi="Calibri"/>
                <w:i/>
                <w:sz w:val="22"/>
              </w:rPr>
              <w:t>30.4</w:t>
            </w:r>
          </w:p>
        </w:tc>
        <w:tc>
          <w:tcPr>
            <w:tcW w:w="992" w:type="dxa"/>
            <w:tcBorders>
              <w:right w:val="single" w:sz="12" w:space="0" w:color="auto"/>
            </w:tcBorders>
            <w:vAlign w:val="center"/>
          </w:tcPr>
          <w:p w14:paraId="3D49EEA3" w14:textId="77777777" w:rsidR="00355EDF" w:rsidRPr="00C52FFF" w:rsidRDefault="00355EDF" w:rsidP="00EC4775">
            <w:pPr>
              <w:jc w:val="right"/>
              <w:rPr>
                <w:rFonts w:ascii="Calibri" w:hAnsi="Calibri" w:cs="Calibri"/>
                <w:i/>
                <w:sz w:val="22"/>
                <w:szCs w:val="22"/>
              </w:rPr>
            </w:pPr>
            <w:r w:rsidRPr="00C52FFF">
              <w:rPr>
                <w:rFonts w:ascii="Calibri" w:hAnsi="Calibri"/>
                <w:i/>
                <w:sz w:val="22"/>
              </w:rPr>
              <w:t>240.0</w:t>
            </w:r>
          </w:p>
        </w:tc>
      </w:tr>
      <w:tr w:rsidR="00355EDF" w:rsidRPr="00C52FFF" w14:paraId="3906E099" w14:textId="77777777" w:rsidTr="008A5F4B">
        <w:tc>
          <w:tcPr>
            <w:tcW w:w="1568" w:type="dxa"/>
            <w:tcBorders>
              <w:right w:val="single" w:sz="12" w:space="0" w:color="auto"/>
            </w:tcBorders>
          </w:tcPr>
          <w:p w14:paraId="43FCE9BE" w14:textId="77777777" w:rsidR="00355EDF" w:rsidRPr="00C52FFF" w:rsidRDefault="00355EDF" w:rsidP="00EC4775">
            <w:pPr>
              <w:rPr>
                <w:rFonts w:ascii="Calibri" w:hAnsi="Calibri" w:cs="Calibri"/>
              </w:rPr>
            </w:pPr>
            <w:r w:rsidRPr="00C52FFF">
              <w:rPr>
                <w:rFonts w:ascii="Calibri" w:hAnsi="Calibri"/>
                <w:sz w:val="22"/>
              </w:rPr>
              <w:t>Ca</w:t>
            </w:r>
            <w:r w:rsidRPr="00C52FFF">
              <w:rPr>
                <w:rFonts w:ascii="Calibri" w:hAnsi="Calibri"/>
              </w:rPr>
              <w:t xml:space="preserve"> </w:t>
            </w:r>
            <w:r w:rsidRPr="00C52FFF">
              <w:rPr>
                <w:rFonts w:ascii="Calibri" w:hAnsi="Calibri"/>
                <w:i/>
                <w:sz w:val="18"/>
              </w:rPr>
              <w:t>(μg/g)</w:t>
            </w:r>
          </w:p>
        </w:tc>
        <w:tc>
          <w:tcPr>
            <w:tcW w:w="1162" w:type="dxa"/>
            <w:tcBorders>
              <w:left w:val="single" w:sz="12" w:space="0" w:color="auto"/>
            </w:tcBorders>
            <w:vAlign w:val="center"/>
          </w:tcPr>
          <w:p w14:paraId="58A00174" w14:textId="77777777" w:rsidR="00355EDF" w:rsidRPr="00C52FFF" w:rsidRDefault="00355EDF" w:rsidP="00EC4775">
            <w:pPr>
              <w:jc w:val="right"/>
              <w:rPr>
                <w:rFonts w:ascii="Calibri" w:hAnsi="Calibri" w:cs="Calibri"/>
                <w:sz w:val="22"/>
                <w:szCs w:val="22"/>
              </w:rPr>
            </w:pPr>
            <w:r w:rsidRPr="00C52FFF">
              <w:rPr>
                <w:rFonts w:ascii="Calibri" w:hAnsi="Calibri"/>
                <w:sz w:val="22"/>
              </w:rPr>
              <w:t>2,192.4</w:t>
            </w:r>
          </w:p>
        </w:tc>
        <w:tc>
          <w:tcPr>
            <w:tcW w:w="848" w:type="dxa"/>
            <w:vAlign w:val="center"/>
          </w:tcPr>
          <w:p w14:paraId="0D649A68" w14:textId="77777777" w:rsidR="00355EDF" w:rsidRPr="00C52FFF" w:rsidRDefault="00355EDF" w:rsidP="00EC4775">
            <w:pPr>
              <w:jc w:val="right"/>
              <w:rPr>
                <w:rFonts w:ascii="Calibri" w:hAnsi="Calibri" w:cs="Calibri"/>
                <w:i/>
                <w:sz w:val="22"/>
                <w:szCs w:val="22"/>
              </w:rPr>
            </w:pPr>
            <w:r w:rsidRPr="00C52FFF">
              <w:rPr>
                <w:rFonts w:ascii="Calibri" w:hAnsi="Calibri"/>
                <w:i/>
                <w:sz w:val="22"/>
              </w:rPr>
              <w:t>261.0</w:t>
            </w:r>
          </w:p>
        </w:tc>
        <w:tc>
          <w:tcPr>
            <w:tcW w:w="992" w:type="dxa"/>
            <w:tcBorders>
              <w:right w:val="single" w:sz="12" w:space="0" w:color="auto"/>
            </w:tcBorders>
            <w:vAlign w:val="center"/>
          </w:tcPr>
          <w:p w14:paraId="67844465" w14:textId="77777777" w:rsidR="00355EDF" w:rsidRPr="00C52FFF" w:rsidRDefault="00355EDF" w:rsidP="00EC4775">
            <w:pPr>
              <w:jc w:val="right"/>
              <w:rPr>
                <w:rFonts w:ascii="Calibri" w:hAnsi="Calibri" w:cs="Calibri"/>
                <w:i/>
                <w:sz w:val="22"/>
                <w:szCs w:val="22"/>
              </w:rPr>
            </w:pPr>
            <w:r w:rsidRPr="00C52FFF">
              <w:rPr>
                <w:rFonts w:ascii="Calibri" w:hAnsi="Calibri"/>
                <w:i/>
                <w:sz w:val="22"/>
              </w:rPr>
              <w:t>5,330.0</w:t>
            </w:r>
          </w:p>
        </w:tc>
        <w:tc>
          <w:tcPr>
            <w:tcW w:w="1134" w:type="dxa"/>
            <w:tcBorders>
              <w:left w:val="single" w:sz="12" w:space="0" w:color="auto"/>
            </w:tcBorders>
            <w:vAlign w:val="center"/>
          </w:tcPr>
          <w:p w14:paraId="5840D4DF" w14:textId="77777777" w:rsidR="00355EDF" w:rsidRPr="00C52FFF" w:rsidRDefault="00355EDF" w:rsidP="00EC4775">
            <w:pPr>
              <w:jc w:val="right"/>
              <w:rPr>
                <w:rFonts w:ascii="Calibri" w:hAnsi="Calibri" w:cs="Calibri"/>
                <w:sz w:val="22"/>
                <w:szCs w:val="22"/>
              </w:rPr>
            </w:pPr>
            <w:r w:rsidRPr="00C52FFF">
              <w:rPr>
                <w:rFonts w:ascii="Calibri" w:hAnsi="Calibri"/>
                <w:sz w:val="22"/>
              </w:rPr>
              <w:t>1,797.9</w:t>
            </w:r>
          </w:p>
        </w:tc>
        <w:tc>
          <w:tcPr>
            <w:tcW w:w="709" w:type="dxa"/>
            <w:vAlign w:val="center"/>
          </w:tcPr>
          <w:p w14:paraId="4A33445B" w14:textId="77777777" w:rsidR="00355EDF" w:rsidRPr="00C52FFF" w:rsidRDefault="00355EDF" w:rsidP="00EC4775">
            <w:pPr>
              <w:jc w:val="right"/>
              <w:rPr>
                <w:rFonts w:ascii="Calibri" w:hAnsi="Calibri" w:cs="Calibri"/>
                <w:i/>
                <w:sz w:val="22"/>
                <w:szCs w:val="22"/>
              </w:rPr>
            </w:pPr>
            <w:r w:rsidRPr="00C52FFF">
              <w:rPr>
                <w:rFonts w:ascii="Calibri" w:hAnsi="Calibri"/>
                <w:i/>
                <w:sz w:val="22"/>
              </w:rPr>
              <w:t>89.0</w:t>
            </w:r>
          </w:p>
        </w:tc>
        <w:tc>
          <w:tcPr>
            <w:tcW w:w="992" w:type="dxa"/>
            <w:tcBorders>
              <w:right w:val="single" w:sz="12" w:space="0" w:color="auto"/>
            </w:tcBorders>
            <w:vAlign w:val="center"/>
          </w:tcPr>
          <w:p w14:paraId="2BD22CA1" w14:textId="77777777" w:rsidR="00355EDF" w:rsidRPr="00C52FFF" w:rsidRDefault="00355EDF" w:rsidP="00EC4775">
            <w:pPr>
              <w:jc w:val="right"/>
              <w:rPr>
                <w:rFonts w:ascii="Calibri" w:hAnsi="Calibri" w:cs="Calibri"/>
                <w:i/>
                <w:sz w:val="22"/>
                <w:szCs w:val="22"/>
              </w:rPr>
            </w:pPr>
            <w:r w:rsidRPr="00C52FFF">
              <w:rPr>
                <w:rFonts w:ascii="Calibri" w:hAnsi="Calibri"/>
                <w:i/>
                <w:sz w:val="22"/>
              </w:rPr>
              <w:t>4,873.0</w:t>
            </w:r>
          </w:p>
        </w:tc>
      </w:tr>
      <w:tr w:rsidR="00355EDF" w:rsidRPr="00C52FFF" w14:paraId="613A54E2" w14:textId="77777777" w:rsidTr="008A5F4B">
        <w:tc>
          <w:tcPr>
            <w:tcW w:w="1568" w:type="dxa"/>
            <w:tcBorders>
              <w:right w:val="single" w:sz="12" w:space="0" w:color="auto"/>
            </w:tcBorders>
          </w:tcPr>
          <w:p w14:paraId="57E32BB1" w14:textId="77777777" w:rsidR="00355EDF" w:rsidRPr="00C52FFF" w:rsidRDefault="00355EDF" w:rsidP="00EC4775">
            <w:pPr>
              <w:rPr>
                <w:rFonts w:ascii="Calibri" w:hAnsi="Calibri" w:cs="Calibri"/>
              </w:rPr>
            </w:pPr>
            <w:r w:rsidRPr="00C52FFF">
              <w:rPr>
                <w:rFonts w:ascii="Calibri" w:hAnsi="Calibri"/>
                <w:sz w:val="22"/>
              </w:rPr>
              <w:t>Na</w:t>
            </w:r>
            <w:r w:rsidRPr="00C52FFF">
              <w:rPr>
                <w:rFonts w:ascii="Calibri" w:hAnsi="Calibri"/>
              </w:rPr>
              <w:t xml:space="preserve"> </w:t>
            </w:r>
            <w:r w:rsidRPr="00C52FFF">
              <w:rPr>
                <w:rFonts w:ascii="Calibri" w:hAnsi="Calibri"/>
                <w:i/>
                <w:sz w:val="18"/>
              </w:rPr>
              <w:t>(μg/g)</w:t>
            </w:r>
          </w:p>
        </w:tc>
        <w:tc>
          <w:tcPr>
            <w:tcW w:w="1162" w:type="dxa"/>
            <w:tcBorders>
              <w:left w:val="single" w:sz="12" w:space="0" w:color="auto"/>
              <w:bottom w:val="single" w:sz="12" w:space="0" w:color="auto"/>
            </w:tcBorders>
            <w:vAlign w:val="center"/>
          </w:tcPr>
          <w:p w14:paraId="41100489" w14:textId="77777777" w:rsidR="00355EDF" w:rsidRPr="00C52FFF" w:rsidRDefault="00355EDF" w:rsidP="00EC4775">
            <w:pPr>
              <w:jc w:val="right"/>
              <w:rPr>
                <w:rFonts w:ascii="Calibri" w:hAnsi="Calibri" w:cs="Calibri"/>
                <w:sz w:val="22"/>
                <w:szCs w:val="22"/>
              </w:rPr>
            </w:pPr>
            <w:r w:rsidRPr="00C52FFF">
              <w:rPr>
                <w:rFonts w:ascii="Calibri" w:hAnsi="Calibri"/>
                <w:sz w:val="22"/>
              </w:rPr>
              <w:t>48.5</w:t>
            </w:r>
          </w:p>
        </w:tc>
        <w:tc>
          <w:tcPr>
            <w:tcW w:w="848" w:type="dxa"/>
            <w:tcBorders>
              <w:bottom w:val="single" w:sz="12" w:space="0" w:color="auto"/>
            </w:tcBorders>
            <w:vAlign w:val="center"/>
          </w:tcPr>
          <w:p w14:paraId="1E8AD071" w14:textId="77777777" w:rsidR="00355EDF" w:rsidRPr="00C52FFF" w:rsidRDefault="00355EDF" w:rsidP="00EC4775">
            <w:pPr>
              <w:jc w:val="right"/>
              <w:rPr>
                <w:rFonts w:ascii="Calibri" w:hAnsi="Calibri" w:cs="Calibri"/>
                <w:i/>
                <w:sz w:val="22"/>
                <w:szCs w:val="22"/>
              </w:rPr>
            </w:pPr>
            <w:r w:rsidRPr="00C52FFF">
              <w:rPr>
                <w:rFonts w:ascii="Calibri" w:hAnsi="Calibri"/>
                <w:i/>
                <w:sz w:val="22"/>
              </w:rPr>
              <w:t>11.7</w:t>
            </w:r>
          </w:p>
        </w:tc>
        <w:tc>
          <w:tcPr>
            <w:tcW w:w="992" w:type="dxa"/>
            <w:tcBorders>
              <w:bottom w:val="single" w:sz="12" w:space="0" w:color="auto"/>
              <w:right w:val="single" w:sz="12" w:space="0" w:color="auto"/>
            </w:tcBorders>
            <w:vAlign w:val="center"/>
          </w:tcPr>
          <w:p w14:paraId="4E6B3C44" w14:textId="77777777" w:rsidR="00355EDF" w:rsidRPr="00C52FFF" w:rsidRDefault="00355EDF" w:rsidP="00EC4775">
            <w:pPr>
              <w:jc w:val="right"/>
              <w:rPr>
                <w:rFonts w:ascii="Calibri" w:hAnsi="Calibri" w:cs="Calibri"/>
                <w:i/>
                <w:sz w:val="22"/>
                <w:szCs w:val="22"/>
              </w:rPr>
            </w:pPr>
            <w:r w:rsidRPr="00C52FFF">
              <w:rPr>
                <w:rFonts w:ascii="Calibri" w:hAnsi="Calibri"/>
                <w:i/>
                <w:sz w:val="22"/>
              </w:rPr>
              <w:t>108.5</w:t>
            </w:r>
          </w:p>
        </w:tc>
        <w:tc>
          <w:tcPr>
            <w:tcW w:w="1134" w:type="dxa"/>
            <w:tcBorders>
              <w:left w:val="single" w:sz="12" w:space="0" w:color="auto"/>
              <w:bottom w:val="single" w:sz="12" w:space="0" w:color="auto"/>
            </w:tcBorders>
            <w:vAlign w:val="center"/>
          </w:tcPr>
          <w:p w14:paraId="02F3E5E8" w14:textId="77777777" w:rsidR="00355EDF" w:rsidRPr="00C52FFF" w:rsidRDefault="00355EDF" w:rsidP="00EC4775">
            <w:pPr>
              <w:jc w:val="right"/>
              <w:rPr>
                <w:rFonts w:ascii="Calibri" w:hAnsi="Calibri" w:cs="Calibri"/>
                <w:sz w:val="22"/>
                <w:szCs w:val="22"/>
              </w:rPr>
            </w:pPr>
            <w:r w:rsidRPr="00C52FFF">
              <w:rPr>
                <w:rFonts w:ascii="Calibri" w:hAnsi="Calibri"/>
                <w:sz w:val="22"/>
              </w:rPr>
              <w:t>42.4</w:t>
            </w:r>
          </w:p>
        </w:tc>
        <w:tc>
          <w:tcPr>
            <w:tcW w:w="709" w:type="dxa"/>
            <w:tcBorders>
              <w:bottom w:val="single" w:sz="12" w:space="0" w:color="auto"/>
            </w:tcBorders>
            <w:vAlign w:val="center"/>
          </w:tcPr>
          <w:p w14:paraId="61C7A9A8" w14:textId="77777777" w:rsidR="00355EDF" w:rsidRPr="00C52FFF" w:rsidRDefault="00355EDF" w:rsidP="00EC4775">
            <w:pPr>
              <w:jc w:val="right"/>
              <w:rPr>
                <w:rFonts w:ascii="Calibri" w:hAnsi="Calibri" w:cs="Calibri"/>
                <w:i/>
                <w:sz w:val="22"/>
                <w:szCs w:val="22"/>
              </w:rPr>
            </w:pPr>
            <w:r w:rsidRPr="00C52FFF">
              <w:rPr>
                <w:rFonts w:ascii="Calibri" w:hAnsi="Calibri"/>
                <w:i/>
                <w:sz w:val="22"/>
              </w:rPr>
              <w:t>14.4</w:t>
            </w:r>
          </w:p>
        </w:tc>
        <w:tc>
          <w:tcPr>
            <w:tcW w:w="992" w:type="dxa"/>
            <w:tcBorders>
              <w:bottom w:val="single" w:sz="12" w:space="0" w:color="auto"/>
              <w:right w:val="single" w:sz="12" w:space="0" w:color="auto"/>
            </w:tcBorders>
            <w:vAlign w:val="center"/>
          </w:tcPr>
          <w:p w14:paraId="43C46A99" w14:textId="77777777" w:rsidR="00355EDF" w:rsidRPr="00C52FFF" w:rsidRDefault="00355EDF" w:rsidP="00EC4775">
            <w:pPr>
              <w:jc w:val="right"/>
              <w:rPr>
                <w:rFonts w:ascii="Calibri" w:hAnsi="Calibri" w:cs="Calibri"/>
                <w:i/>
                <w:sz w:val="22"/>
                <w:szCs w:val="22"/>
              </w:rPr>
            </w:pPr>
            <w:r w:rsidRPr="00C52FFF">
              <w:rPr>
                <w:rFonts w:ascii="Calibri" w:hAnsi="Calibri"/>
                <w:i/>
                <w:sz w:val="22"/>
              </w:rPr>
              <w:t>88.4</w:t>
            </w:r>
          </w:p>
        </w:tc>
      </w:tr>
    </w:tbl>
    <w:p w14:paraId="15D7521F" w14:textId="77777777" w:rsidR="00355EDF" w:rsidRPr="00C52FFF" w:rsidRDefault="00355EDF" w:rsidP="00355EDF">
      <w:pPr>
        <w:pStyle w:val="Geenafstand"/>
      </w:pPr>
    </w:p>
    <w:p w14:paraId="007637F2" w14:textId="77777777" w:rsidR="00535E55" w:rsidRPr="00C52FFF" w:rsidRDefault="00535E55" w:rsidP="00535E55">
      <w:pPr>
        <w:pStyle w:val="Geenafstand"/>
      </w:pPr>
      <w:r w:rsidRPr="00C52FFF">
        <w:rPr>
          <w:b/>
        </w:rPr>
        <w:t>Vegetation types</w:t>
      </w:r>
      <w:r w:rsidRPr="00C52FFF">
        <w:br/>
        <w:t xml:space="preserve">In the Netherlands and Germany, the vegetation dominated by </w:t>
      </w:r>
      <w:r w:rsidRPr="00C52FFF">
        <w:rPr>
          <w:i/>
        </w:rPr>
        <w:t>R. japonica</w:t>
      </w:r>
      <w:r w:rsidRPr="00C52FFF">
        <w:t xml:space="preserve"> is classified as Nitrophilous perennial vegetation of wet to mesic habitats (</w:t>
      </w:r>
      <w:r w:rsidRPr="00C52FFF">
        <w:rPr>
          <w:i/>
        </w:rPr>
        <w:t>Galio-Urticetea</w:t>
      </w:r>
      <w:r w:rsidRPr="00C52FFF">
        <w:t>). Characteristic species of nitrophilous vegetation include common nettle (</w:t>
      </w:r>
      <w:r w:rsidRPr="00C52FFF">
        <w:rPr>
          <w:i/>
        </w:rPr>
        <w:t>Urtica dioica</w:t>
      </w:r>
      <w:r w:rsidRPr="00C52FFF">
        <w:t>), cleavers (</w:t>
      </w:r>
      <w:r w:rsidRPr="00C52FFF">
        <w:rPr>
          <w:i/>
        </w:rPr>
        <w:t>Galium aparine</w:t>
      </w:r>
      <w:r w:rsidRPr="00C52FFF">
        <w:t>), ground-ivy (</w:t>
      </w:r>
      <w:r w:rsidRPr="00C52FFF">
        <w:rPr>
          <w:i/>
        </w:rPr>
        <w:t>Glechoma hederacea</w:t>
      </w:r>
      <w:r w:rsidRPr="00C52FFF">
        <w:t>) and garlic mustard (</w:t>
      </w:r>
      <w:r w:rsidRPr="00C52FFF">
        <w:rPr>
          <w:i/>
        </w:rPr>
        <w:t>Alliaria petiolata</w:t>
      </w:r>
      <w:r w:rsidRPr="00C52FFF">
        <w:t>) (Stortelder et al. 1999, Böhmer et al. 2006).</w:t>
      </w:r>
      <w:r w:rsidRPr="00C52FFF">
        <w:br/>
        <w:t xml:space="preserve">In southern Poland, </w:t>
      </w:r>
      <w:r w:rsidRPr="00C52FFF">
        <w:rPr>
          <w:i/>
        </w:rPr>
        <w:t>R. japonica</w:t>
      </w:r>
      <w:r w:rsidRPr="00C52FFF">
        <w:t xml:space="preserve"> grows in riparian vegetation containing, among other species, reed canary grass (</w:t>
      </w:r>
      <w:r w:rsidRPr="00C52FFF">
        <w:rPr>
          <w:i/>
        </w:rPr>
        <w:t>Phalaris arundinacea</w:t>
      </w:r>
      <w:r w:rsidRPr="00C52FFF">
        <w:t>), butterbur (</w:t>
      </w:r>
      <w:r w:rsidRPr="00C52FFF">
        <w:rPr>
          <w:i/>
        </w:rPr>
        <w:t>Petasites hybridus</w:t>
      </w:r>
      <w:r w:rsidRPr="00C52FFF">
        <w:t>), hedge bindweed (</w:t>
      </w:r>
      <w:r w:rsidRPr="00C52FFF">
        <w:rPr>
          <w:i/>
        </w:rPr>
        <w:t>Calystegia sepium</w:t>
      </w:r>
      <w:r w:rsidRPr="00C52FFF">
        <w:t>), ground elder (</w:t>
      </w:r>
      <w:r w:rsidRPr="00C52FFF">
        <w:rPr>
          <w:i/>
        </w:rPr>
        <w:t>Aegopodium podagraria</w:t>
      </w:r>
      <w:r w:rsidRPr="00C52FFF">
        <w:t>) and common nettle (</w:t>
      </w:r>
      <w:r w:rsidRPr="00C52FFF">
        <w:rPr>
          <w:i/>
        </w:rPr>
        <w:t>Urtica dioica</w:t>
      </w:r>
      <w:r w:rsidRPr="00C52FFF">
        <w:t>). In drier habitats, the species grows alongside bushgrass (</w:t>
      </w:r>
      <w:r w:rsidRPr="00C52FFF">
        <w:rPr>
          <w:i/>
        </w:rPr>
        <w:t>Calamagrostis epigejos</w:t>
      </w:r>
      <w:r w:rsidRPr="00C52FFF">
        <w:t>), false oat-grass (</w:t>
      </w:r>
      <w:r w:rsidRPr="00C52FFF">
        <w:rPr>
          <w:i/>
        </w:rPr>
        <w:t>Arrhenatherum elatius</w:t>
      </w:r>
      <w:r w:rsidRPr="00C52FFF">
        <w:t>), creeping thistle (</w:t>
      </w:r>
      <w:r w:rsidRPr="00C52FFF">
        <w:rPr>
          <w:i/>
        </w:rPr>
        <w:t>Cirsium arvense</w:t>
      </w:r>
      <w:r w:rsidRPr="00C52FFF">
        <w:t>), dewberry (</w:t>
      </w:r>
      <w:r w:rsidRPr="00C52FFF">
        <w:rPr>
          <w:i/>
        </w:rPr>
        <w:t>Rubus caesius</w:t>
      </w:r>
      <w:r w:rsidRPr="00C52FFF">
        <w:t>) and field horsetail (</w:t>
      </w:r>
      <w:r w:rsidRPr="00C52FFF">
        <w:rPr>
          <w:i/>
        </w:rPr>
        <w:t>Equisetum arvense</w:t>
      </w:r>
      <w:r w:rsidRPr="00C52FFF">
        <w:t>) (Zubek et al. 2016).</w:t>
      </w:r>
    </w:p>
    <w:p w14:paraId="524CF9BB" w14:textId="77777777" w:rsidR="00535E55" w:rsidRPr="00C52FFF" w:rsidRDefault="00535E55" w:rsidP="00535E55">
      <w:pPr>
        <w:pStyle w:val="Kop2"/>
      </w:pPr>
      <w:bookmarkStart w:id="53" w:name="_Toc16685441"/>
      <w:bookmarkStart w:id="54" w:name="_Toc111457928"/>
      <w:r w:rsidRPr="00C52FFF">
        <w:t>3.2.</w:t>
      </w:r>
      <w:r w:rsidRPr="00C52FFF">
        <w:tab/>
        <w:t>Distribution</w:t>
      </w:r>
      <w:bookmarkEnd w:id="53"/>
      <w:bookmarkEnd w:id="54"/>
    </w:p>
    <w:p w14:paraId="6E156B53" w14:textId="77777777" w:rsidR="00535E55" w:rsidRPr="00C52FFF" w:rsidRDefault="00535E55" w:rsidP="00535E55">
      <w:pPr>
        <w:pStyle w:val="Kop3"/>
      </w:pPr>
      <w:bookmarkStart w:id="55" w:name="_Toc16685442"/>
      <w:bookmarkStart w:id="56" w:name="_Toc111457929"/>
      <w:r w:rsidRPr="00C52FFF">
        <w:t>3.2.1 Invasion history of potential distribution area</w:t>
      </w:r>
      <w:bookmarkEnd w:id="55"/>
      <w:bookmarkEnd w:id="56"/>
    </w:p>
    <w:p w14:paraId="46C34623" w14:textId="77777777" w:rsidR="00535E55" w:rsidRPr="00C52FFF" w:rsidRDefault="00D6360B" w:rsidP="00535E55">
      <w:pPr>
        <w:pStyle w:val="Geenafstand"/>
      </w:pPr>
      <w:r w:rsidRPr="00C52FFF">
        <w:rPr>
          <w:i/>
        </w:rPr>
        <w:t>R. japonica</w:t>
      </w:r>
      <w:r w:rsidRPr="00C52FFF">
        <w:t xml:space="preserve"> was imported from Japan to the Netherlands by Philipp von Siebold between 1829 and 1841. His nursery in Leiden is likely the source of most, if not all, Japanese knotweed in Europe. The plant first appears in the “Von Siebold &amp; Company” catalogue in 1848. In the previous </w:t>
      </w:r>
      <w:r w:rsidRPr="001F4CE4">
        <w:t>year, 1847</w:t>
      </w:r>
      <w:r w:rsidRPr="00C52FFF">
        <w:t xml:space="preserve">, the Dutch society for agriculture and horticulture (“Maatschappij voor Land- en Tuinbouw”, based in Utrecht) named the species the year’s most important new ornamental plant. In 1850, Von Siebold sent </w:t>
      </w:r>
      <w:r w:rsidRPr="00C52FFF">
        <w:rPr>
          <w:i/>
        </w:rPr>
        <w:t>R. japonica</w:t>
      </w:r>
      <w:r w:rsidRPr="00C52FFF">
        <w:t xml:space="preserve"> to Kew, though other specimens had possibly already arrived in England in 1825 (Bailey &amp; Conolly 2000).</w:t>
      </w:r>
    </w:p>
    <w:p w14:paraId="4C6697A3" w14:textId="77777777" w:rsidR="00535E55" w:rsidRPr="00C52FFF" w:rsidRDefault="00D6360B" w:rsidP="00535E55">
      <w:pPr>
        <w:pStyle w:val="Geenafstand"/>
      </w:pPr>
      <w:r w:rsidRPr="00C52FFF">
        <w:rPr>
          <w:i/>
        </w:rPr>
        <w:t>R. japonica</w:t>
      </w:r>
      <w:r w:rsidRPr="00C52FFF">
        <w:t xml:space="preserve"> var. </w:t>
      </w:r>
      <w:r w:rsidRPr="00C52FFF">
        <w:rPr>
          <w:i/>
        </w:rPr>
        <w:t>compacta</w:t>
      </w:r>
      <w:r w:rsidRPr="00C52FFF">
        <w:t xml:space="preserve"> was probably introduced by Von Siebold in 1841, with the plant first appearing in the company catalogue as </w:t>
      </w:r>
      <w:r w:rsidRPr="00C52FFF">
        <w:rPr>
          <w:i/>
        </w:rPr>
        <w:t>Polygonum pictum</w:t>
      </w:r>
      <w:r w:rsidRPr="00C52FFF">
        <w:t xml:space="preserve"> in 1844. The plants of this variety that occur in the United Kingdom probably came from Mount Fuji (Pashley 2003).</w:t>
      </w:r>
    </w:p>
    <w:p w14:paraId="16D429C6" w14:textId="77777777" w:rsidR="00535E55" w:rsidRPr="00C52FFF" w:rsidRDefault="00535E55" w:rsidP="00712324">
      <w:pPr>
        <w:pStyle w:val="Kop3"/>
      </w:pPr>
      <w:bookmarkStart w:id="57" w:name="_Toc16685443"/>
      <w:bookmarkStart w:id="58" w:name="_Toc111457930"/>
      <w:r w:rsidRPr="00C52FFF">
        <w:rPr>
          <w:rStyle w:val="Kop2Char"/>
          <w:b/>
          <w:sz w:val="24"/>
        </w:rPr>
        <w:t>3.2.2 Pathways of introduction</w:t>
      </w:r>
      <w:bookmarkEnd w:id="57"/>
      <w:bookmarkEnd w:id="58"/>
      <w:r w:rsidRPr="00C52FFF">
        <w:t xml:space="preserve"> </w:t>
      </w:r>
    </w:p>
    <w:p w14:paraId="6453576F" w14:textId="77777777" w:rsidR="00446C0A" w:rsidRPr="00C52FFF" w:rsidRDefault="00446C0A" w:rsidP="00CE1CC7">
      <w:pPr>
        <w:pStyle w:val="Geenafstand"/>
      </w:pPr>
      <w:r w:rsidRPr="00C52FFF">
        <w:t>The pathways of introduction are summarised in Table 3.2.</w:t>
      </w:r>
    </w:p>
    <w:p w14:paraId="6C4E3A9A" w14:textId="2A03D66A" w:rsidR="00ED25F7" w:rsidRDefault="00ED25F7" w:rsidP="00ED25F7">
      <w:pPr>
        <w:pStyle w:val="Geenafstand"/>
      </w:pPr>
    </w:p>
    <w:p w14:paraId="70456C68" w14:textId="0F313114" w:rsidR="00F6077B" w:rsidRDefault="00F6077B" w:rsidP="00ED25F7">
      <w:pPr>
        <w:pStyle w:val="Geenafstand"/>
      </w:pPr>
    </w:p>
    <w:p w14:paraId="6D348C1A" w14:textId="3ECA81B4" w:rsidR="00F6077B" w:rsidRDefault="00F6077B" w:rsidP="00ED25F7">
      <w:pPr>
        <w:pStyle w:val="Geenafstand"/>
      </w:pPr>
    </w:p>
    <w:p w14:paraId="79DEADC1" w14:textId="7461CB13" w:rsidR="00F6077B" w:rsidRDefault="00F6077B" w:rsidP="00ED25F7">
      <w:pPr>
        <w:pStyle w:val="Geenafstand"/>
      </w:pPr>
    </w:p>
    <w:p w14:paraId="66B884EC" w14:textId="6A3B9774" w:rsidR="00F6077B" w:rsidRDefault="00F6077B" w:rsidP="00ED25F7">
      <w:pPr>
        <w:pStyle w:val="Geenafstand"/>
      </w:pPr>
    </w:p>
    <w:p w14:paraId="0B2E3AF3" w14:textId="4A764DC9" w:rsidR="00F6077B" w:rsidRDefault="00F6077B" w:rsidP="00ED25F7">
      <w:pPr>
        <w:pStyle w:val="Geenafstand"/>
      </w:pPr>
    </w:p>
    <w:p w14:paraId="379306D7" w14:textId="725E0BA7" w:rsidR="00F6077B" w:rsidRDefault="00F6077B" w:rsidP="00ED25F7">
      <w:pPr>
        <w:pStyle w:val="Geenafstand"/>
      </w:pPr>
    </w:p>
    <w:p w14:paraId="1CF200A1" w14:textId="3C687438" w:rsidR="00F6077B" w:rsidRDefault="00F6077B" w:rsidP="00ED25F7">
      <w:pPr>
        <w:pStyle w:val="Geenafstand"/>
      </w:pPr>
    </w:p>
    <w:p w14:paraId="0E3F5FCA" w14:textId="77777777" w:rsidR="00F6077B" w:rsidRPr="00C52FFF" w:rsidRDefault="00F6077B" w:rsidP="00ED25F7">
      <w:pPr>
        <w:pStyle w:val="Geenafstand"/>
      </w:pPr>
    </w:p>
    <w:p w14:paraId="102B1AC3" w14:textId="77777777" w:rsidR="00ED25F7" w:rsidRPr="00C52FFF" w:rsidRDefault="00ED25F7" w:rsidP="00ED25F7">
      <w:pPr>
        <w:pStyle w:val="Geenafstand"/>
        <w:rPr>
          <w:rStyle w:val="Nadruk"/>
        </w:rPr>
      </w:pPr>
      <w:r w:rsidRPr="00C52FFF">
        <w:rPr>
          <w:rStyle w:val="Nadruk"/>
        </w:rPr>
        <w:lastRenderedPageBreak/>
        <w:t>Table 3.2. Pathways of introduction for R. japonica based on the UNEP classification of pathways of introduction and vectors (UNEP 2014)).</w:t>
      </w:r>
    </w:p>
    <w:tbl>
      <w:tblPr>
        <w:tblStyle w:val="Tabelraster"/>
        <w:tblW w:w="0" w:type="auto"/>
        <w:tblLook w:val="04A0" w:firstRow="1" w:lastRow="0" w:firstColumn="1" w:lastColumn="0" w:noHBand="0" w:noVBand="1"/>
      </w:tblPr>
      <w:tblGrid>
        <w:gridCol w:w="2312"/>
        <w:gridCol w:w="4645"/>
        <w:gridCol w:w="936"/>
        <w:gridCol w:w="1169"/>
      </w:tblGrid>
      <w:tr w:rsidR="00ED25F7" w:rsidRPr="00C52FFF" w14:paraId="230F4BC7" w14:textId="77777777" w:rsidTr="00712324">
        <w:tc>
          <w:tcPr>
            <w:tcW w:w="0" w:type="auto"/>
            <w:shd w:val="clear" w:color="auto" w:fill="BCC600"/>
          </w:tcPr>
          <w:p w14:paraId="60AE6535" w14:textId="77777777" w:rsidR="00ED25F7" w:rsidRPr="00C52FFF" w:rsidRDefault="00ED25F7" w:rsidP="00EC4775">
            <w:pPr>
              <w:rPr>
                <w:rFonts w:ascii="Calibri" w:hAnsi="Calibri" w:cs="Calibri"/>
                <w:b/>
                <w:sz w:val="22"/>
                <w:szCs w:val="22"/>
              </w:rPr>
            </w:pPr>
            <w:r w:rsidRPr="00C52FFF">
              <w:rPr>
                <w:rFonts w:ascii="Calibri" w:hAnsi="Calibri"/>
                <w:b/>
                <w:sz w:val="22"/>
              </w:rPr>
              <w:t>Category</w:t>
            </w:r>
          </w:p>
        </w:tc>
        <w:tc>
          <w:tcPr>
            <w:tcW w:w="0" w:type="auto"/>
            <w:shd w:val="clear" w:color="auto" w:fill="BCC600"/>
          </w:tcPr>
          <w:p w14:paraId="1D6D8F34" w14:textId="77777777" w:rsidR="00ED25F7" w:rsidRPr="00C52FFF" w:rsidRDefault="00ED25F7" w:rsidP="00EC4775">
            <w:pPr>
              <w:rPr>
                <w:rFonts w:ascii="Calibri" w:hAnsi="Calibri" w:cs="Calibri"/>
                <w:b/>
                <w:sz w:val="22"/>
                <w:szCs w:val="22"/>
              </w:rPr>
            </w:pPr>
            <w:r w:rsidRPr="00C52FFF">
              <w:rPr>
                <w:rFonts w:ascii="Calibri" w:hAnsi="Calibri"/>
                <w:b/>
                <w:sz w:val="22"/>
              </w:rPr>
              <w:t>Subcategory</w:t>
            </w:r>
          </w:p>
        </w:tc>
        <w:tc>
          <w:tcPr>
            <w:tcW w:w="0" w:type="auto"/>
            <w:shd w:val="clear" w:color="auto" w:fill="BCC600"/>
          </w:tcPr>
          <w:p w14:paraId="0F1B756A" w14:textId="77777777" w:rsidR="00ED25F7" w:rsidRPr="00C52FFF" w:rsidRDefault="00ED25F7" w:rsidP="00EC4775">
            <w:pPr>
              <w:jc w:val="center"/>
              <w:rPr>
                <w:rFonts w:ascii="Calibri" w:hAnsi="Calibri" w:cs="Calibri"/>
                <w:b/>
                <w:sz w:val="22"/>
                <w:szCs w:val="22"/>
              </w:rPr>
            </w:pPr>
            <w:r w:rsidRPr="00C52FFF">
              <w:rPr>
                <w:rFonts w:ascii="Calibri" w:hAnsi="Calibri"/>
                <w:b/>
                <w:sz w:val="22"/>
              </w:rPr>
              <w:t>Primary</w:t>
            </w:r>
          </w:p>
        </w:tc>
        <w:tc>
          <w:tcPr>
            <w:tcW w:w="0" w:type="auto"/>
            <w:shd w:val="clear" w:color="auto" w:fill="BCC600"/>
          </w:tcPr>
          <w:p w14:paraId="2B742DD7" w14:textId="77777777" w:rsidR="00ED25F7" w:rsidRPr="00C52FFF" w:rsidRDefault="00ED25F7" w:rsidP="00EC4775">
            <w:pPr>
              <w:jc w:val="center"/>
              <w:rPr>
                <w:rFonts w:ascii="Calibri" w:hAnsi="Calibri" w:cs="Calibri"/>
                <w:b/>
                <w:sz w:val="22"/>
                <w:szCs w:val="22"/>
              </w:rPr>
            </w:pPr>
            <w:r w:rsidRPr="00C52FFF">
              <w:rPr>
                <w:rFonts w:ascii="Calibri" w:hAnsi="Calibri"/>
                <w:b/>
                <w:sz w:val="22"/>
              </w:rPr>
              <w:t>Secondary</w:t>
            </w:r>
          </w:p>
        </w:tc>
      </w:tr>
      <w:tr w:rsidR="00ED25F7" w:rsidRPr="00C52FFF" w14:paraId="217AF5F7" w14:textId="77777777" w:rsidTr="00EC4775">
        <w:tc>
          <w:tcPr>
            <w:tcW w:w="0" w:type="auto"/>
            <w:vMerge w:val="restart"/>
          </w:tcPr>
          <w:p w14:paraId="1CDACD63" w14:textId="77777777" w:rsidR="00ED25F7" w:rsidRPr="00C52FFF" w:rsidRDefault="00ED25F7" w:rsidP="00EC4775">
            <w:pPr>
              <w:rPr>
                <w:rFonts w:ascii="Calibri" w:hAnsi="Calibri" w:cs="Calibri"/>
                <w:b/>
                <w:sz w:val="22"/>
                <w:szCs w:val="22"/>
              </w:rPr>
            </w:pPr>
            <w:r w:rsidRPr="00C52FFF">
              <w:rPr>
                <w:rFonts w:ascii="Calibri" w:hAnsi="Calibri"/>
                <w:b/>
                <w:sz w:val="22"/>
              </w:rPr>
              <w:t>Release in Nature</w:t>
            </w:r>
          </w:p>
        </w:tc>
        <w:tc>
          <w:tcPr>
            <w:tcW w:w="0" w:type="auto"/>
          </w:tcPr>
          <w:p w14:paraId="11061C5E" w14:textId="77777777" w:rsidR="00ED25F7" w:rsidRPr="00C52FFF" w:rsidRDefault="00ED25F7" w:rsidP="00EC4775">
            <w:pPr>
              <w:rPr>
                <w:rFonts w:ascii="Calibri" w:hAnsi="Calibri" w:cs="Calibri"/>
                <w:sz w:val="22"/>
                <w:szCs w:val="22"/>
              </w:rPr>
            </w:pPr>
            <w:r w:rsidRPr="00C52FFF">
              <w:rPr>
                <w:rFonts w:ascii="Calibri" w:hAnsi="Calibri"/>
                <w:sz w:val="22"/>
              </w:rPr>
              <w:t>Release in nature for erosion control</w:t>
            </w:r>
          </w:p>
        </w:tc>
        <w:tc>
          <w:tcPr>
            <w:tcW w:w="0" w:type="auto"/>
          </w:tcPr>
          <w:p w14:paraId="327B0DFA" w14:textId="77777777" w:rsidR="00ED25F7" w:rsidRPr="00C52FFF" w:rsidRDefault="00ED25F7" w:rsidP="00EC4775">
            <w:pPr>
              <w:jc w:val="center"/>
              <w:rPr>
                <w:rFonts w:ascii="Calibri" w:hAnsi="Calibri" w:cs="Calibri"/>
              </w:rPr>
            </w:pPr>
            <w:r w:rsidRPr="00C52FFF">
              <w:rPr>
                <w:rFonts w:ascii="Calibri" w:hAnsi="Calibri"/>
              </w:rPr>
              <w:t>x</w:t>
            </w:r>
          </w:p>
        </w:tc>
        <w:tc>
          <w:tcPr>
            <w:tcW w:w="0" w:type="auto"/>
          </w:tcPr>
          <w:p w14:paraId="35D402C4" w14:textId="77777777" w:rsidR="00ED25F7" w:rsidRPr="00C52FFF" w:rsidRDefault="00ED25F7" w:rsidP="00EC4775">
            <w:pPr>
              <w:jc w:val="center"/>
              <w:rPr>
                <w:rFonts w:ascii="Calibri" w:hAnsi="Calibri" w:cs="Calibri"/>
              </w:rPr>
            </w:pPr>
          </w:p>
        </w:tc>
      </w:tr>
      <w:tr w:rsidR="00ED25F7" w:rsidRPr="00C52FFF" w14:paraId="2AB93B8B" w14:textId="77777777" w:rsidTr="00EC4775">
        <w:tc>
          <w:tcPr>
            <w:tcW w:w="0" w:type="auto"/>
            <w:vMerge/>
          </w:tcPr>
          <w:p w14:paraId="053AD9A1" w14:textId="77777777" w:rsidR="00ED25F7" w:rsidRPr="00C52FFF" w:rsidRDefault="00ED25F7" w:rsidP="00EC4775">
            <w:pPr>
              <w:rPr>
                <w:rFonts w:ascii="Calibri" w:hAnsi="Calibri" w:cs="Calibri"/>
                <w:sz w:val="22"/>
                <w:szCs w:val="22"/>
              </w:rPr>
            </w:pPr>
          </w:p>
        </w:tc>
        <w:tc>
          <w:tcPr>
            <w:tcW w:w="0" w:type="auto"/>
          </w:tcPr>
          <w:p w14:paraId="3DBBA13F" w14:textId="77777777" w:rsidR="00ED25F7" w:rsidRPr="00C52FFF" w:rsidRDefault="00ED25F7" w:rsidP="00EC4775">
            <w:pPr>
              <w:rPr>
                <w:rFonts w:ascii="Calibri" w:hAnsi="Calibri" w:cs="Calibri"/>
                <w:sz w:val="22"/>
                <w:szCs w:val="22"/>
              </w:rPr>
            </w:pPr>
            <w:r w:rsidRPr="00C52FFF">
              <w:rPr>
                <w:rFonts w:ascii="Calibri" w:hAnsi="Calibri"/>
                <w:sz w:val="22"/>
              </w:rPr>
              <w:t>Release in nature for landscape improvement</w:t>
            </w:r>
          </w:p>
        </w:tc>
        <w:tc>
          <w:tcPr>
            <w:tcW w:w="0" w:type="auto"/>
          </w:tcPr>
          <w:p w14:paraId="6225CAB9" w14:textId="77777777" w:rsidR="00ED25F7" w:rsidRPr="00C52FFF" w:rsidRDefault="00ED25F7" w:rsidP="00EC4775">
            <w:pPr>
              <w:jc w:val="center"/>
              <w:rPr>
                <w:rFonts w:ascii="Calibri" w:hAnsi="Calibri" w:cs="Calibri"/>
              </w:rPr>
            </w:pPr>
            <w:r w:rsidRPr="00C52FFF">
              <w:rPr>
                <w:rFonts w:ascii="Calibri" w:hAnsi="Calibri"/>
              </w:rPr>
              <w:t>x</w:t>
            </w:r>
          </w:p>
        </w:tc>
        <w:tc>
          <w:tcPr>
            <w:tcW w:w="0" w:type="auto"/>
          </w:tcPr>
          <w:p w14:paraId="5EDEF711" w14:textId="77777777" w:rsidR="00ED25F7" w:rsidRPr="00C52FFF" w:rsidRDefault="00ED25F7" w:rsidP="00EC4775">
            <w:pPr>
              <w:jc w:val="center"/>
              <w:rPr>
                <w:rFonts w:ascii="Calibri" w:hAnsi="Calibri" w:cs="Calibri"/>
              </w:rPr>
            </w:pPr>
          </w:p>
        </w:tc>
      </w:tr>
      <w:tr w:rsidR="00ED25F7" w:rsidRPr="00C52FFF" w14:paraId="711EFA96" w14:textId="77777777" w:rsidTr="00EC4775">
        <w:tc>
          <w:tcPr>
            <w:tcW w:w="0" w:type="auto"/>
            <w:vMerge w:val="restart"/>
          </w:tcPr>
          <w:p w14:paraId="1F2DFA59" w14:textId="77777777" w:rsidR="00ED25F7" w:rsidRPr="00C52FFF" w:rsidRDefault="00ED25F7" w:rsidP="00EC4775">
            <w:pPr>
              <w:rPr>
                <w:rFonts w:ascii="Calibri" w:hAnsi="Calibri" w:cs="Calibri"/>
                <w:b/>
                <w:sz w:val="22"/>
                <w:szCs w:val="22"/>
              </w:rPr>
            </w:pPr>
            <w:r w:rsidRPr="00C52FFF">
              <w:rPr>
                <w:rFonts w:ascii="Calibri" w:hAnsi="Calibri"/>
                <w:b/>
                <w:sz w:val="22"/>
              </w:rPr>
              <w:t>Escape from confinement</w:t>
            </w:r>
          </w:p>
        </w:tc>
        <w:tc>
          <w:tcPr>
            <w:tcW w:w="0" w:type="auto"/>
          </w:tcPr>
          <w:p w14:paraId="41E9DA4F" w14:textId="77777777" w:rsidR="00ED25F7" w:rsidRPr="00C52FFF" w:rsidRDefault="00ED25F7" w:rsidP="00EC4775">
            <w:pPr>
              <w:rPr>
                <w:rFonts w:ascii="Calibri" w:hAnsi="Calibri" w:cs="Calibri"/>
                <w:sz w:val="22"/>
                <w:szCs w:val="22"/>
              </w:rPr>
            </w:pPr>
            <w:r w:rsidRPr="00C52FFF">
              <w:rPr>
                <w:rFonts w:ascii="Calibri" w:hAnsi="Calibri"/>
                <w:sz w:val="22"/>
              </w:rPr>
              <w:t>Agriculture (including biofuel)</w:t>
            </w:r>
          </w:p>
        </w:tc>
        <w:tc>
          <w:tcPr>
            <w:tcW w:w="0" w:type="auto"/>
          </w:tcPr>
          <w:p w14:paraId="4368E875" w14:textId="77777777" w:rsidR="00ED25F7" w:rsidRPr="00C52FFF" w:rsidRDefault="00ED25F7" w:rsidP="00EC4775">
            <w:pPr>
              <w:jc w:val="center"/>
              <w:rPr>
                <w:rFonts w:ascii="Calibri" w:hAnsi="Calibri" w:cs="Calibri"/>
              </w:rPr>
            </w:pPr>
            <w:r w:rsidRPr="00C52FFF">
              <w:rPr>
                <w:rFonts w:ascii="Calibri" w:hAnsi="Calibri"/>
              </w:rPr>
              <w:t>x</w:t>
            </w:r>
          </w:p>
        </w:tc>
        <w:tc>
          <w:tcPr>
            <w:tcW w:w="0" w:type="auto"/>
          </w:tcPr>
          <w:p w14:paraId="2AAAAF97" w14:textId="77777777" w:rsidR="00ED25F7" w:rsidRPr="00C52FFF" w:rsidRDefault="00ED25F7" w:rsidP="00EC4775">
            <w:pPr>
              <w:jc w:val="center"/>
              <w:rPr>
                <w:rFonts w:ascii="Calibri" w:hAnsi="Calibri" w:cs="Calibri"/>
              </w:rPr>
            </w:pPr>
          </w:p>
        </w:tc>
      </w:tr>
      <w:tr w:rsidR="00ED25F7" w:rsidRPr="00C52FFF" w14:paraId="4B9BC598" w14:textId="77777777" w:rsidTr="00EC4775">
        <w:tc>
          <w:tcPr>
            <w:tcW w:w="0" w:type="auto"/>
            <w:vMerge/>
          </w:tcPr>
          <w:p w14:paraId="4C803850" w14:textId="77777777" w:rsidR="00ED25F7" w:rsidRPr="00C52FFF" w:rsidRDefault="00ED25F7" w:rsidP="00EC4775">
            <w:pPr>
              <w:rPr>
                <w:rFonts w:ascii="Calibri" w:hAnsi="Calibri" w:cs="Calibri"/>
              </w:rPr>
            </w:pPr>
          </w:p>
        </w:tc>
        <w:tc>
          <w:tcPr>
            <w:tcW w:w="0" w:type="auto"/>
          </w:tcPr>
          <w:p w14:paraId="6DFD3D96" w14:textId="77777777" w:rsidR="00ED25F7" w:rsidRPr="00C52FFF" w:rsidRDefault="00ED25F7" w:rsidP="00EC4775">
            <w:pPr>
              <w:rPr>
                <w:rFonts w:ascii="Calibri" w:hAnsi="Calibri" w:cs="Calibri"/>
                <w:sz w:val="22"/>
                <w:szCs w:val="22"/>
              </w:rPr>
            </w:pPr>
            <w:r w:rsidRPr="00C52FFF">
              <w:rPr>
                <w:rFonts w:ascii="Calibri" w:hAnsi="Calibri"/>
                <w:sz w:val="22"/>
              </w:rPr>
              <w:t>Botanical garden/zoo</w:t>
            </w:r>
          </w:p>
        </w:tc>
        <w:tc>
          <w:tcPr>
            <w:tcW w:w="0" w:type="auto"/>
          </w:tcPr>
          <w:p w14:paraId="27308C3E" w14:textId="77777777" w:rsidR="00ED25F7" w:rsidRPr="00C52FFF" w:rsidRDefault="00ED25F7" w:rsidP="00EC4775">
            <w:pPr>
              <w:jc w:val="center"/>
              <w:rPr>
                <w:rFonts w:ascii="Calibri" w:hAnsi="Calibri" w:cs="Calibri"/>
              </w:rPr>
            </w:pPr>
            <w:r w:rsidRPr="00C52FFF">
              <w:rPr>
                <w:rFonts w:ascii="Calibri" w:hAnsi="Calibri"/>
              </w:rPr>
              <w:t>x</w:t>
            </w:r>
          </w:p>
        </w:tc>
        <w:tc>
          <w:tcPr>
            <w:tcW w:w="0" w:type="auto"/>
          </w:tcPr>
          <w:p w14:paraId="0C80FDF8" w14:textId="77777777" w:rsidR="00ED25F7" w:rsidRPr="00C52FFF" w:rsidRDefault="00ED25F7" w:rsidP="00EC4775">
            <w:pPr>
              <w:jc w:val="center"/>
              <w:rPr>
                <w:rFonts w:ascii="Calibri" w:hAnsi="Calibri" w:cs="Calibri"/>
              </w:rPr>
            </w:pPr>
          </w:p>
        </w:tc>
      </w:tr>
      <w:tr w:rsidR="00ED25F7" w:rsidRPr="00C52FFF" w14:paraId="1E709C63" w14:textId="77777777" w:rsidTr="00EC4775">
        <w:tc>
          <w:tcPr>
            <w:tcW w:w="0" w:type="auto"/>
            <w:vMerge/>
          </w:tcPr>
          <w:p w14:paraId="31F84265" w14:textId="77777777" w:rsidR="00ED25F7" w:rsidRPr="00C52FFF" w:rsidRDefault="00ED25F7" w:rsidP="00EC4775">
            <w:pPr>
              <w:rPr>
                <w:rFonts w:ascii="Calibri" w:hAnsi="Calibri" w:cs="Calibri"/>
              </w:rPr>
            </w:pPr>
          </w:p>
        </w:tc>
        <w:tc>
          <w:tcPr>
            <w:tcW w:w="0" w:type="auto"/>
          </w:tcPr>
          <w:p w14:paraId="1C17DEEE" w14:textId="77777777" w:rsidR="00ED25F7" w:rsidRPr="00C52FFF" w:rsidRDefault="00ED25F7" w:rsidP="00EC4775">
            <w:pPr>
              <w:rPr>
                <w:rFonts w:ascii="Calibri" w:hAnsi="Calibri" w:cs="Calibri"/>
                <w:sz w:val="22"/>
                <w:szCs w:val="22"/>
              </w:rPr>
            </w:pPr>
            <w:r w:rsidRPr="00C52FFF">
              <w:rPr>
                <w:rFonts w:ascii="Calibri" w:hAnsi="Calibri"/>
                <w:sz w:val="22"/>
              </w:rPr>
              <w:t>Horticulture</w:t>
            </w:r>
          </w:p>
        </w:tc>
        <w:tc>
          <w:tcPr>
            <w:tcW w:w="0" w:type="auto"/>
          </w:tcPr>
          <w:p w14:paraId="5AD019D0" w14:textId="77777777" w:rsidR="00ED25F7" w:rsidRPr="00C52FFF" w:rsidRDefault="00ED25F7" w:rsidP="00EC4775">
            <w:pPr>
              <w:jc w:val="center"/>
              <w:rPr>
                <w:rFonts w:ascii="Calibri" w:hAnsi="Calibri" w:cs="Calibri"/>
              </w:rPr>
            </w:pPr>
            <w:r w:rsidRPr="00C52FFF">
              <w:rPr>
                <w:rFonts w:ascii="Calibri" w:hAnsi="Calibri"/>
              </w:rPr>
              <w:t>x</w:t>
            </w:r>
          </w:p>
        </w:tc>
        <w:tc>
          <w:tcPr>
            <w:tcW w:w="0" w:type="auto"/>
          </w:tcPr>
          <w:p w14:paraId="7C7B3A18" w14:textId="77777777" w:rsidR="00ED25F7" w:rsidRPr="00C52FFF" w:rsidRDefault="00ED25F7" w:rsidP="00EC4775">
            <w:pPr>
              <w:jc w:val="center"/>
              <w:rPr>
                <w:rFonts w:ascii="Calibri" w:hAnsi="Calibri" w:cs="Calibri"/>
              </w:rPr>
            </w:pPr>
          </w:p>
        </w:tc>
      </w:tr>
      <w:tr w:rsidR="00ED25F7" w:rsidRPr="00C52FFF" w14:paraId="0ABC84E2" w14:textId="77777777" w:rsidTr="00EC4775">
        <w:tc>
          <w:tcPr>
            <w:tcW w:w="0" w:type="auto"/>
          </w:tcPr>
          <w:p w14:paraId="612C4A92" w14:textId="77777777" w:rsidR="00ED25F7" w:rsidRPr="00C52FFF" w:rsidRDefault="00ED25F7" w:rsidP="00EC4775">
            <w:pPr>
              <w:rPr>
                <w:rFonts w:ascii="Calibri" w:hAnsi="Calibri" w:cs="Calibri"/>
                <w:b/>
                <w:sz w:val="22"/>
                <w:szCs w:val="22"/>
              </w:rPr>
            </w:pPr>
            <w:r w:rsidRPr="00C52FFF">
              <w:rPr>
                <w:rFonts w:ascii="Calibri" w:hAnsi="Calibri"/>
                <w:b/>
                <w:sz w:val="22"/>
              </w:rPr>
              <w:t>Transport contaminant</w:t>
            </w:r>
          </w:p>
        </w:tc>
        <w:tc>
          <w:tcPr>
            <w:tcW w:w="0" w:type="auto"/>
          </w:tcPr>
          <w:p w14:paraId="7B359D40" w14:textId="77777777" w:rsidR="00ED25F7" w:rsidRPr="00C52FFF" w:rsidRDefault="00ED25F7" w:rsidP="00EC4775">
            <w:pPr>
              <w:rPr>
                <w:rFonts w:ascii="Calibri" w:hAnsi="Calibri" w:cs="Calibri"/>
                <w:sz w:val="22"/>
                <w:szCs w:val="22"/>
              </w:rPr>
            </w:pPr>
            <w:r w:rsidRPr="00C52FFF">
              <w:rPr>
                <w:rFonts w:ascii="Calibri" w:hAnsi="Calibri"/>
                <w:sz w:val="22"/>
              </w:rPr>
              <w:t>Transportation of habitat material (soil, vegetation, wood)</w:t>
            </w:r>
          </w:p>
        </w:tc>
        <w:tc>
          <w:tcPr>
            <w:tcW w:w="0" w:type="auto"/>
          </w:tcPr>
          <w:p w14:paraId="52DE94C3" w14:textId="77777777" w:rsidR="00ED25F7" w:rsidRPr="00C52FFF" w:rsidRDefault="00ED25F7" w:rsidP="00EC4775">
            <w:pPr>
              <w:jc w:val="center"/>
              <w:rPr>
                <w:rFonts w:ascii="Calibri" w:hAnsi="Calibri" w:cs="Calibri"/>
                <w:sz w:val="22"/>
                <w:szCs w:val="22"/>
              </w:rPr>
            </w:pPr>
          </w:p>
        </w:tc>
        <w:tc>
          <w:tcPr>
            <w:tcW w:w="0" w:type="auto"/>
          </w:tcPr>
          <w:p w14:paraId="3FFDE810" w14:textId="77777777" w:rsidR="00ED25F7" w:rsidRPr="00C52FFF" w:rsidRDefault="00ED25F7" w:rsidP="00EC4775">
            <w:pPr>
              <w:jc w:val="center"/>
              <w:rPr>
                <w:rFonts w:ascii="Calibri" w:hAnsi="Calibri" w:cs="Calibri"/>
                <w:sz w:val="22"/>
                <w:szCs w:val="22"/>
              </w:rPr>
            </w:pPr>
            <w:r w:rsidRPr="00C52FFF">
              <w:rPr>
                <w:rFonts w:ascii="Calibri" w:hAnsi="Calibri"/>
                <w:sz w:val="22"/>
              </w:rPr>
              <w:t>x</w:t>
            </w:r>
          </w:p>
        </w:tc>
      </w:tr>
      <w:tr w:rsidR="00ED25F7" w:rsidRPr="00C52FFF" w14:paraId="65416304" w14:textId="77777777" w:rsidTr="00EC4775">
        <w:tc>
          <w:tcPr>
            <w:tcW w:w="0" w:type="auto"/>
          </w:tcPr>
          <w:p w14:paraId="7D42881F" w14:textId="77777777" w:rsidR="00ED25F7" w:rsidRPr="00C52FFF" w:rsidRDefault="00ED25F7" w:rsidP="00EC4775">
            <w:pPr>
              <w:rPr>
                <w:rFonts w:ascii="Calibri" w:hAnsi="Calibri" w:cs="Calibri"/>
                <w:b/>
                <w:sz w:val="22"/>
                <w:szCs w:val="22"/>
              </w:rPr>
            </w:pPr>
            <w:r w:rsidRPr="00C52FFF">
              <w:rPr>
                <w:rFonts w:ascii="Calibri" w:hAnsi="Calibri"/>
                <w:b/>
                <w:sz w:val="22"/>
              </w:rPr>
              <w:t>Corridor</w:t>
            </w:r>
          </w:p>
        </w:tc>
        <w:tc>
          <w:tcPr>
            <w:tcW w:w="0" w:type="auto"/>
          </w:tcPr>
          <w:p w14:paraId="7C6D0C09" w14:textId="77777777" w:rsidR="00ED25F7" w:rsidRPr="00C52FFF" w:rsidRDefault="00ED25F7" w:rsidP="00EC4775">
            <w:pPr>
              <w:rPr>
                <w:rFonts w:ascii="Calibri" w:hAnsi="Calibri" w:cs="Calibri"/>
                <w:sz w:val="22"/>
                <w:szCs w:val="22"/>
              </w:rPr>
            </w:pPr>
            <w:r w:rsidRPr="00C52FFF">
              <w:rPr>
                <w:rFonts w:ascii="Calibri" w:hAnsi="Calibri"/>
                <w:sz w:val="22"/>
              </w:rPr>
              <w:t>Interconnected waterways</w:t>
            </w:r>
          </w:p>
        </w:tc>
        <w:tc>
          <w:tcPr>
            <w:tcW w:w="0" w:type="auto"/>
          </w:tcPr>
          <w:p w14:paraId="7E73C25B" w14:textId="77777777" w:rsidR="00ED25F7" w:rsidRPr="00C52FFF" w:rsidRDefault="00ED25F7" w:rsidP="00EC4775">
            <w:pPr>
              <w:jc w:val="center"/>
              <w:rPr>
                <w:rFonts w:ascii="Calibri" w:hAnsi="Calibri" w:cs="Calibri"/>
                <w:sz w:val="22"/>
                <w:szCs w:val="22"/>
              </w:rPr>
            </w:pPr>
          </w:p>
        </w:tc>
        <w:tc>
          <w:tcPr>
            <w:tcW w:w="0" w:type="auto"/>
          </w:tcPr>
          <w:p w14:paraId="39F41E76" w14:textId="77777777" w:rsidR="00ED25F7" w:rsidRPr="00C52FFF" w:rsidRDefault="00ED25F7" w:rsidP="00EC4775">
            <w:pPr>
              <w:jc w:val="center"/>
              <w:rPr>
                <w:rFonts w:ascii="Calibri" w:hAnsi="Calibri" w:cs="Calibri"/>
                <w:sz w:val="22"/>
                <w:szCs w:val="22"/>
              </w:rPr>
            </w:pPr>
            <w:r w:rsidRPr="00C52FFF">
              <w:rPr>
                <w:rFonts w:ascii="Calibri" w:hAnsi="Calibri"/>
                <w:sz w:val="22"/>
              </w:rPr>
              <w:t>x</w:t>
            </w:r>
          </w:p>
        </w:tc>
      </w:tr>
    </w:tbl>
    <w:p w14:paraId="18807B9A" w14:textId="77777777" w:rsidR="00ED25F7" w:rsidRPr="00C52FFF" w:rsidRDefault="00ED25F7" w:rsidP="00ED25F7">
      <w:pPr>
        <w:pStyle w:val="Geenafstand"/>
      </w:pPr>
    </w:p>
    <w:p w14:paraId="1412930C" w14:textId="77777777" w:rsidR="00535E55" w:rsidRPr="00C52FFF" w:rsidRDefault="00535E55" w:rsidP="00535E55">
      <w:pPr>
        <w:pStyle w:val="Geenafstand"/>
      </w:pPr>
      <w:r w:rsidRPr="00C52FFF">
        <w:rPr>
          <w:b/>
        </w:rPr>
        <w:t xml:space="preserve">Intentional introduction </w:t>
      </w:r>
      <w:r w:rsidRPr="00C52FFF">
        <w:rPr>
          <w:b/>
        </w:rPr>
        <w:br/>
      </w:r>
      <w:r w:rsidRPr="00C52FFF">
        <w:rPr>
          <w:i/>
        </w:rPr>
        <w:t>R. japonica</w:t>
      </w:r>
      <w:r w:rsidRPr="00C52FFF">
        <w:t xml:space="preserve"> was originally marketed as an ornamental plant and was imported to Europe from Asia. Some cultivars (var. </w:t>
      </w:r>
      <w:r w:rsidRPr="00C52FFF">
        <w:rPr>
          <w:i/>
        </w:rPr>
        <w:t>compacta</w:t>
      </w:r>
      <w:r w:rsidRPr="00C52FFF">
        <w:t xml:space="preserve">) are still sold as garden plants. Stems are still sold (sometimes as ‘Dutch bamboo’) as ornamental bouquets or garden equipment, among other things. In Central Europe, the plant was also once farmed as a fodder crop and planted in grazing areas (Sukopp &amp; Sukopp 1988). </w:t>
      </w:r>
      <w:r w:rsidRPr="00C52FFF">
        <w:br/>
        <w:t>Its occurrence at new sites outside gardens is usually the result of the dumping of garden waste or soil containing rhizome fragments.</w:t>
      </w:r>
    </w:p>
    <w:p w14:paraId="279FED81" w14:textId="77777777" w:rsidR="00535E55" w:rsidRPr="00C52FFF" w:rsidRDefault="00535E55" w:rsidP="00535E55">
      <w:pPr>
        <w:pStyle w:val="Geenafstand"/>
      </w:pPr>
    </w:p>
    <w:p w14:paraId="3D6745E8" w14:textId="77777777" w:rsidR="00535E55" w:rsidRPr="00C52FFF" w:rsidRDefault="00535E55" w:rsidP="00535E55">
      <w:pPr>
        <w:pStyle w:val="Geenafstand"/>
      </w:pPr>
      <w:r w:rsidRPr="00C52FFF">
        <w:rPr>
          <w:b/>
        </w:rPr>
        <w:t>Unintentional introduction</w:t>
      </w:r>
    </w:p>
    <w:p w14:paraId="3DF1992B" w14:textId="77777777" w:rsidR="00535E55" w:rsidRPr="00C52FFF" w:rsidRDefault="00535E55" w:rsidP="00535E55">
      <w:pPr>
        <w:pStyle w:val="Geenafstand"/>
      </w:pPr>
      <w:r w:rsidRPr="00C52FFF">
        <w:t>The improper management of existing sites of establishment (e.g. through excavation and mowing activities) can lead to the dispersal of viable rhizome and stem fragments. Rhizome and stem fragments, as well as seeds, can end up in surface water and come to rest elsewhere along river banks. Stem fragments can be dispersed by mowing equipment (Oldenburger et al. 2017).</w:t>
      </w:r>
    </w:p>
    <w:p w14:paraId="788DCFD3" w14:textId="77777777" w:rsidR="00535E55" w:rsidRPr="00C52FFF" w:rsidRDefault="00535E55" w:rsidP="00535E55">
      <w:pPr>
        <w:pStyle w:val="Geenafstand"/>
      </w:pPr>
      <w:r w:rsidRPr="00C52FFF">
        <w:t>The species has expanded its range in Central Europe primarily via creeks and rivers. Rhizome fragments can come to the surface as a result of bank erosion or excavation work and be dispersed by flowing water (Sukopp &amp; Sukopp 1988, Böhmer et al. 2006).</w:t>
      </w:r>
    </w:p>
    <w:p w14:paraId="736ABD3F" w14:textId="77777777" w:rsidR="00C959C1" w:rsidRPr="00C52FFF" w:rsidRDefault="00535E55" w:rsidP="00ED25F7">
      <w:pPr>
        <w:pStyle w:val="Geenafstand"/>
      </w:pPr>
      <w:r w:rsidRPr="00C52FFF">
        <w:t>The plant can be spread over long distances when soil containing rhizomes is transported on behalf of housing and road construction. Stands in the central reservation of motorways are likely due to the use of fill sand contaminated with rhizomes or the scattering of stem fragments by mowing machines.</w:t>
      </w:r>
    </w:p>
    <w:p w14:paraId="60EB13CB" w14:textId="77777777" w:rsidR="00C959C1" w:rsidRPr="00C52FFF" w:rsidRDefault="00C959C1" w:rsidP="00ED25F7">
      <w:pPr>
        <w:pStyle w:val="Geenafstand"/>
      </w:pPr>
    </w:p>
    <w:p w14:paraId="356340F7" w14:textId="77777777" w:rsidR="00C959C1" w:rsidRPr="00C52FFF" w:rsidRDefault="00C959C1" w:rsidP="00ED25F7">
      <w:pPr>
        <w:pStyle w:val="Geenafstand"/>
      </w:pPr>
      <w:r w:rsidRPr="00C52FFF">
        <w:rPr>
          <w:noProof/>
          <w:lang w:val="nl-NL"/>
        </w:rPr>
        <w:lastRenderedPageBreak/>
        <w:drawing>
          <wp:anchor distT="0" distB="0" distL="114300" distR="114300" simplePos="0" relativeHeight="251672607" behindDoc="0" locked="0" layoutInCell="1" allowOverlap="1" wp14:anchorId="04A3F6A5" wp14:editId="2139D77C">
            <wp:simplePos x="0" y="0"/>
            <wp:positionH relativeFrom="margin">
              <wp:align>center</wp:align>
            </wp:positionH>
            <wp:positionV relativeFrom="paragraph">
              <wp:posOffset>1877</wp:posOffset>
            </wp:positionV>
            <wp:extent cx="4556098" cy="3419061"/>
            <wp:effectExtent l="19050" t="0" r="0" b="0"/>
            <wp:wrapTopAndBottom/>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allopia japonica_Oosterbeek_2.JPG"/>
                    <pic:cNvPicPr/>
                  </pic:nvPicPr>
                  <pic:blipFill>
                    <a:blip r:embed="rId28">
                      <a:extLst>
                        <a:ext uri="{28A0092B-C50C-407E-A947-70E740481C1C}">
                          <a14:useLocalDpi xmlns:a14="http://schemas.microsoft.com/office/drawing/2010/main" val="0"/>
                        </a:ext>
                      </a:extLst>
                    </a:blip>
                    <a:stretch>
                      <a:fillRect/>
                    </a:stretch>
                  </pic:blipFill>
                  <pic:spPr>
                    <a:xfrm>
                      <a:off x="0" y="0"/>
                      <a:ext cx="4556098" cy="3419061"/>
                    </a:xfrm>
                    <a:prstGeom prst="rect">
                      <a:avLst/>
                    </a:prstGeom>
                  </pic:spPr>
                </pic:pic>
              </a:graphicData>
            </a:graphic>
          </wp:anchor>
        </w:drawing>
      </w:r>
    </w:p>
    <w:p w14:paraId="3BC024FD" w14:textId="77777777" w:rsidR="00C959C1" w:rsidRPr="00F27CC1" w:rsidRDefault="002B7429" w:rsidP="00124650">
      <w:pPr>
        <w:pStyle w:val="Geenafstand"/>
        <w:jc w:val="center"/>
        <w:rPr>
          <w:rStyle w:val="Nadruk"/>
        </w:rPr>
      </w:pPr>
      <w:commentRangeStart w:id="59"/>
      <w:r w:rsidRPr="00F27CC1">
        <w:rPr>
          <w:rStyle w:val="Nadruk"/>
        </w:rPr>
        <w:t xml:space="preserve">Figure 3.1 Flowering </w:t>
      </w:r>
      <w:r w:rsidR="00971871" w:rsidRPr="00F27CC1">
        <w:rPr>
          <w:rStyle w:val="Nadruk"/>
        </w:rPr>
        <w:t>fe</w:t>
      </w:r>
      <w:r w:rsidRPr="00F27CC1">
        <w:rPr>
          <w:rStyle w:val="Nadruk"/>
        </w:rPr>
        <w:t>male specimen of Japanese knotweed</w:t>
      </w:r>
      <w:commentRangeEnd w:id="59"/>
      <w:r w:rsidR="00BB12BB" w:rsidRPr="00F27CC1">
        <w:rPr>
          <w:rStyle w:val="Nadruk"/>
        </w:rPr>
        <w:commentReference w:id="59"/>
      </w:r>
      <w:r w:rsidRPr="00F27CC1">
        <w:rPr>
          <w:rStyle w:val="Nadruk"/>
        </w:rPr>
        <w:t xml:space="preserve"> (Ruud Beringen).</w:t>
      </w:r>
    </w:p>
    <w:p w14:paraId="5557CEE8" w14:textId="77777777" w:rsidR="00C959C1" w:rsidRPr="00C52FFF" w:rsidRDefault="00C959C1" w:rsidP="00ED25F7">
      <w:pPr>
        <w:pStyle w:val="Geenafstand"/>
      </w:pPr>
    </w:p>
    <w:p w14:paraId="24A981AF" w14:textId="77777777" w:rsidR="00535E55" w:rsidRPr="00F27CC1" w:rsidRDefault="00C959C1" w:rsidP="00F27CC1">
      <w:pPr>
        <w:pStyle w:val="Geenafstand"/>
        <w:jc w:val="center"/>
        <w:rPr>
          <w:rStyle w:val="Nadruk"/>
        </w:rPr>
      </w:pPr>
      <w:r w:rsidRPr="00C52FFF">
        <w:rPr>
          <w:noProof/>
          <w:lang w:val="nl-NL"/>
        </w:rPr>
        <w:drawing>
          <wp:anchor distT="0" distB="0" distL="114300" distR="114300" simplePos="0" relativeHeight="251675679" behindDoc="0" locked="0" layoutInCell="1" allowOverlap="1" wp14:anchorId="430C64B9" wp14:editId="4D80DB48">
            <wp:simplePos x="0" y="0"/>
            <wp:positionH relativeFrom="margin">
              <wp:align>center</wp:align>
            </wp:positionH>
            <wp:positionV relativeFrom="paragraph">
              <wp:posOffset>-1298</wp:posOffset>
            </wp:positionV>
            <wp:extent cx="4566920" cy="3423203"/>
            <wp:effectExtent l="19050" t="0" r="5080" b="0"/>
            <wp:wrapTopAndBottom/>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aljap_man_Grijsoord_hexa3.JPG"/>
                    <pic:cNvPicPr/>
                  </pic:nvPicPr>
                  <pic:blipFill>
                    <a:blip r:embed="rId29">
                      <a:extLst>
                        <a:ext uri="{28A0092B-C50C-407E-A947-70E740481C1C}">
                          <a14:useLocalDpi xmlns:a14="http://schemas.microsoft.com/office/drawing/2010/main" val="0"/>
                        </a:ext>
                      </a:extLst>
                    </a:blip>
                    <a:stretch>
                      <a:fillRect/>
                    </a:stretch>
                  </pic:blipFill>
                  <pic:spPr>
                    <a:xfrm>
                      <a:off x="0" y="0"/>
                      <a:ext cx="4566920" cy="3423203"/>
                    </a:xfrm>
                    <a:prstGeom prst="rect">
                      <a:avLst/>
                    </a:prstGeom>
                  </pic:spPr>
                </pic:pic>
              </a:graphicData>
            </a:graphic>
          </wp:anchor>
        </w:drawing>
      </w:r>
      <w:r w:rsidRPr="00C52FFF">
        <w:br/>
      </w:r>
      <w:r w:rsidRPr="00F27CC1">
        <w:rPr>
          <w:rStyle w:val="Nadruk"/>
        </w:rPr>
        <w:t>Figure 3.2 Male specimen of Japanese knotweed after flowering in Grijsoord, the Netherlands (Ruud Beringen).</w:t>
      </w:r>
    </w:p>
    <w:p w14:paraId="15E0E387" w14:textId="77777777" w:rsidR="00C959C1" w:rsidRPr="00C52FFF" w:rsidRDefault="00C959C1" w:rsidP="00ED25F7">
      <w:pPr>
        <w:pStyle w:val="Geenafstand"/>
      </w:pPr>
    </w:p>
    <w:p w14:paraId="6F857A6C" w14:textId="77777777" w:rsidR="00C959C1" w:rsidRPr="00C52FFF" w:rsidRDefault="00C959C1" w:rsidP="00ED25F7">
      <w:pPr>
        <w:pStyle w:val="Geenafstand"/>
      </w:pPr>
    </w:p>
    <w:p w14:paraId="6EB66CE7" w14:textId="77777777" w:rsidR="000627E1" w:rsidRPr="00C52FFF" w:rsidRDefault="000627E1">
      <w:pPr>
        <w:rPr>
          <w:sz w:val="22"/>
          <w:szCs w:val="22"/>
        </w:rPr>
      </w:pPr>
      <w:r w:rsidRPr="00C52FFF">
        <w:br w:type="page"/>
      </w:r>
    </w:p>
    <w:p w14:paraId="677CDADE" w14:textId="77777777" w:rsidR="00535E55" w:rsidRPr="00C52FFF" w:rsidRDefault="00535E55" w:rsidP="00535E55">
      <w:pPr>
        <w:pStyle w:val="Geenafstand"/>
      </w:pPr>
    </w:p>
    <w:p w14:paraId="3BE567B7" w14:textId="77777777" w:rsidR="00535E55" w:rsidRPr="00C52FFF" w:rsidRDefault="00535E55" w:rsidP="00535E55">
      <w:pPr>
        <w:pStyle w:val="Kop3"/>
      </w:pPr>
      <w:bookmarkStart w:id="60" w:name="_Toc16685444"/>
      <w:bookmarkStart w:id="61" w:name="_Toc111457931"/>
      <w:r w:rsidRPr="00C52FFF">
        <w:t>3.2.3 Climate and biogeography</w:t>
      </w:r>
      <w:bookmarkEnd w:id="60"/>
      <w:bookmarkEnd w:id="61"/>
    </w:p>
    <w:p w14:paraId="6AC8B4FD" w14:textId="77777777" w:rsidR="000627E1" w:rsidRPr="00C52FFF" w:rsidRDefault="000627E1" w:rsidP="00535E55">
      <w:pPr>
        <w:pStyle w:val="Geenafstand"/>
        <w:rPr>
          <w:i/>
        </w:rPr>
      </w:pPr>
    </w:p>
    <w:p w14:paraId="30D44220" w14:textId="77777777" w:rsidR="000627E1" w:rsidRPr="00C52FFF" w:rsidRDefault="000627E1" w:rsidP="00535E55">
      <w:pPr>
        <w:pStyle w:val="Geenafstand"/>
        <w:rPr>
          <w:b/>
          <w:bCs/>
          <w:i/>
        </w:rPr>
      </w:pPr>
      <w:r w:rsidRPr="00C52FFF">
        <w:rPr>
          <w:b/>
          <w:i/>
        </w:rPr>
        <w:t>Climate match</w:t>
      </w:r>
    </w:p>
    <w:p w14:paraId="59F994F9" w14:textId="77777777" w:rsidR="000627E1" w:rsidRPr="00C52FFF" w:rsidRDefault="000627E1" w:rsidP="00EB5205">
      <w:pPr>
        <w:pStyle w:val="Geenafstand"/>
      </w:pPr>
      <w:r w:rsidRPr="00C52FFF">
        <w:t xml:space="preserve">The original range of </w:t>
      </w:r>
      <w:r w:rsidRPr="00C52FFF">
        <w:rPr>
          <w:i/>
        </w:rPr>
        <w:t>R. japonica</w:t>
      </w:r>
      <w:r w:rsidRPr="00C52FFF">
        <w:t xml:space="preserve"> encompasses the Köppen-Geiger climate regions listed in Table 3.3 (http://koeppen-geiger.vu-wien.ac.at/present.htm). The regions in Europe with similar climates are shown in Figure 3.3.</w:t>
      </w:r>
    </w:p>
    <w:p w14:paraId="56D4FC02" w14:textId="77777777" w:rsidR="00946CB0" w:rsidRPr="00C52FFF" w:rsidRDefault="00946CB0" w:rsidP="000627E1"/>
    <w:p w14:paraId="43D4B39D" w14:textId="77777777" w:rsidR="000627E1" w:rsidRPr="00C52FFF" w:rsidRDefault="000627E1" w:rsidP="00EB5205">
      <w:pPr>
        <w:pStyle w:val="Geenafstand"/>
        <w:rPr>
          <w:rStyle w:val="Nadruk"/>
        </w:rPr>
      </w:pPr>
      <w:r w:rsidRPr="00C52FFF">
        <w:rPr>
          <w:rStyle w:val="Nadruk"/>
        </w:rPr>
        <w:t>Table 3.3 Köppen-Geiger climate regions within the original range of R. japonica.</w:t>
      </w:r>
    </w:p>
    <w:tbl>
      <w:tblPr>
        <w:tblW w:w="9172" w:type="dxa"/>
        <w:tblInd w:w="40" w:type="dxa"/>
        <w:tblLayout w:type="fixed"/>
        <w:tblCellMar>
          <w:left w:w="70" w:type="dxa"/>
          <w:right w:w="70" w:type="dxa"/>
        </w:tblCellMar>
        <w:tblLook w:val="0000" w:firstRow="0" w:lastRow="0" w:firstColumn="0" w:lastColumn="0" w:noHBand="0" w:noVBand="0"/>
      </w:tblPr>
      <w:tblGrid>
        <w:gridCol w:w="739"/>
        <w:gridCol w:w="583"/>
        <w:gridCol w:w="4520"/>
        <w:gridCol w:w="3330"/>
      </w:tblGrid>
      <w:tr w:rsidR="000627E1" w:rsidRPr="00C52FFF" w14:paraId="018D6A03" w14:textId="77777777" w:rsidTr="00712324">
        <w:trPr>
          <w:trHeight w:val="290"/>
        </w:trPr>
        <w:tc>
          <w:tcPr>
            <w:tcW w:w="739" w:type="dxa"/>
            <w:tcBorders>
              <w:top w:val="single" w:sz="6" w:space="0" w:color="auto"/>
              <w:left w:val="single" w:sz="6" w:space="0" w:color="auto"/>
              <w:bottom w:val="single" w:sz="6" w:space="0" w:color="auto"/>
              <w:right w:val="single" w:sz="6" w:space="0" w:color="auto"/>
            </w:tcBorders>
            <w:shd w:val="clear" w:color="auto" w:fill="BCC600"/>
          </w:tcPr>
          <w:p w14:paraId="51FB7489" w14:textId="77777777" w:rsidR="000627E1" w:rsidRPr="00C52FFF" w:rsidRDefault="000627E1" w:rsidP="00A2796B">
            <w:pPr>
              <w:autoSpaceDE w:val="0"/>
              <w:autoSpaceDN w:val="0"/>
              <w:adjustRightInd w:val="0"/>
              <w:rPr>
                <w:rFonts w:ascii="Calibri" w:hAnsi="Calibri" w:cs="Calibri"/>
                <w:b/>
                <w:bCs/>
                <w:color w:val="000000"/>
              </w:rPr>
            </w:pPr>
            <w:r w:rsidRPr="00C52FFF">
              <w:rPr>
                <w:rFonts w:ascii="Calibri" w:hAnsi="Calibri"/>
                <w:b/>
                <w:color w:val="000000"/>
              </w:rPr>
              <w:t>Code</w:t>
            </w:r>
          </w:p>
        </w:tc>
        <w:tc>
          <w:tcPr>
            <w:tcW w:w="583" w:type="dxa"/>
            <w:tcBorders>
              <w:top w:val="single" w:sz="6" w:space="0" w:color="auto"/>
              <w:left w:val="single" w:sz="6" w:space="0" w:color="auto"/>
              <w:bottom w:val="single" w:sz="6" w:space="0" w:color="auto"/>
              <w:right w:val="single" w:sz="6" w:space="0" w:color="auto"/>
            </w:tcBorders>
            <w:shd w:val="clear" w:color="auto" w:fill="BCC600"/>
          </w:tcPr>
          <w:p w14:paraId="36B29831" w14:textId="77777777" w:rsidR="000627E1" w:rsidRPr="00C52FFF" w:rsidRDefault="000627E1" w:rsidP="00A2796B">
            <w:pPr>
              <w:autoSpaceDE w:val="0"/>
              <w:autoSpaceDN w:val="0"/>
              <w:adjustRightInd w:val="0"/>
              <w:jc w:val="right"/>
              <w:rPr>
                <w:rFonts w:ascii="Calibri" w:hAnsi="Calibri" w:cs="Calibri"/>
                <w:b/>
                <w:bCs/>
                <w:color w:val="000000"/>
              </w:rPr>
            </w:pPr>
          </w:p>
        </w:tc>
        <w:tc>
          <w:tcPr>
            <w:tcW w:w="4520" w:type="dxa"/>
            <w:tcBorders>
              <w:top w:val="single" w:sz="6" w:space="0" w:color="auto"/>
              <w:left w:val="single" w:sz="6" w:space="0" w:color="auto"/>
              <w:bottom w:val="single" w:sz="6" w:space="0" w:color="auto"/>
              <w:right w:val="single" w:sz="6" w:space="0" w:color="auto"/>
            </w:tcBorders>
            <w:shd w:val="clear" w:color="auto" w:fill="BCC600"/>
          </w:tcPr>
          <w:p w14:paraId="7C856344" w14:textId="77777777" w:rsidR="000627E1" w:rsidRPr="00C52FFF" w:rsidRDefault="000627E1" w:rsidP="00A2796B">
            <w:pPr>
              <w:autoSpaceDE w:val="0"/>
              <w:autoSpaceDN w:val="0"/>
              <w:adjustRightInd w:val="0"/>
              <w:rPr>
                <w:rFonts w:ascii="Calibri" w:hAnsi="Calibri" w:cs="Calibri"/>
                <w:b/>
                <w:bCs/>
                <w:color w:val="000000"/>
              </w:rPr>
            </w:pPr>
            <w:r w:rsidRPr="00C52FFF">
              <w:rPr>
                <w:rFonts w:ascii="Calibri" w:hAnsi="Calibri"/>
                <w:b/>
                <w:color w:val="000000"/>
              </w:rPr>
              <w:t>Köppen-Geiger classification</w:t>
            </w:r>
          </w:p>
        </w:tc>
        <w:tc>
          <w:tcPr>
            <w:tcW w:w="3330" w:type="dxa"/>
            <w:tcBorders>
              <w:top w:val="single" w:sz="6" w:space="0" w:color="auto"/>
              <w:left w:val="single" w:sz="6" w:space="0" w:color="auto"/>
              <w:bottom w:val="single" w:sz="6" w:space="0" w:color="auto"/>
              <w:right w:val="single" w:sz="6" w:space="0" w:color="auto"/>
            </w:tcBorders>
            <w:shd w:val="clear" w:color="auto" w:fill="BCC600"/>
          </w:tcPr>
          <w:p w14:paraId="243E353F" w14:textId="77777777" w:rsidR="000627E1" w:rsidRPr="00C52FFF" w:rsidRDefault="000627E1" w:rsidP="00A2796B">
            <w:pPr>
              <w:autoSpaceDE w:val="0"/>
              <w:autoSpaceDN w:val="0"/>
              <w:adjustRightInd w:val="0"/>
              <w:rPr>
                <w:rFonts w:ascii="Calibri" w:hAnsi="Calibri" w:cs="Calibri"/>
                <w:b/>
                <w:bCs/>
                <w:color w:val="000000"/>
              </w:rPr>
            </w:pPr>
            <w:r w:rsidRPr="00C52FFF">
              <w:rPr>
                <w:rFonts w:ascii="Calibri" w:hAnsi="Calibri"/>
                <w:b/>
                <w:color w:val="000000"/>
              </w:rPr>
              <w:t>Original range in</w:t>
            </w:r>
          </w:p>
        </w:tc>
      </w:tr>
      <w:tr w:rsidR="000627E1" w:rsidRPr="00C52FFF" w14:paraId="4DE5CA85" w14:textId="77777777" w:rsidTr="00712324">
        <w:trPr>
          <w:trHeight w:hRule="exact" w:val="567"/>
        </w:trPr>
        <w:tc>
          <w:tcPr>
            <w:tcW w:w="739" w:type="dxa"/>
            <w:tcBorders>
              <w:top w:val="single" w:sz="6" w:space="0" w:color="auto"/>
              <w:left w:val="single" w:sz="6" w:space="0" w:color="auto"/>
              <w:bottom w:val="single" w:sz="6" w:space="0" w:color="auto"/>
              <w:right w:val="single" w:sz="6" w:space="0" w:color="auto"/>
            </w:tcBorders>
            <w:vAlign w:val="center"/>
          </w:tcPr>
          <w:p w14:paraId="2928AA71" w14:textId="77777777" w:rsidR="000627E1" w:rsidRPr="00C52FFF" w:rsidRDefault="000627E1" w:rsidP="00A2796B">
            <w:pPr>
              <w:autoSpaceDE w:val="0"/>
              <w:autoSpaceDN w:val="0"/>
              <w:adjustRightInd w:val="0"/>
              <w:rPr>
                <w:rFonts w:ascii="Calibri" w:hAnsi="Calibri" w:cs="Calibri"/>
                <w:b/>
                <w:color w:val="000000"/>
              </w:rPr>
            </w:pPr>
            <w:r w:rsidRPr="00C52FFF">
              <w:rPr>
                <w:rFonts w:ascii="Calibri" w:hAnsi="Calibri"/>
                <w:b/>
                <w:color w:val="000000"/>
              </w:rPr>
              <w:t>Cwa</w:t>
            </w:r>
          </w:p>
        </w:tc>
        <w:tc>
          <w:tcPr>
            <w:tcW w:w="583" w:type="dxa"/>
            <w:tcBorders>
              <w:top w:val="single" w:sz="6" w:space="0" w:color="auto"/>
              <w:left w:val="single" w:sz="6" w:space="0" w:color="auto"/>
              <w:bottom w:val="single" w:sz="6" w:space="0" w:color="auto"/>
              <w:right w:val="single" w:sz="6" w:space="0" w:color="auto"/>
            </w:tcBorders>
            <w:shd w:val="solid" w:color="CCFFCC" w:fill="auto"/>
          </w:tcPr>
          <w:p w14:paraId="181F711E" w14:textId="77777777" w:rsidR="000627E1" w:rsidRPr="00C52FFF" w:rsidRDefault="000627E1" w:rsidP="00A2796B">
            <w:pPr>
              <w:autoSpaceDE w:val="0"/>
              <w:autoSpaceDN w:val="0"/>
              <w:adjustRightInd w:val="0"/>
              <w:jc w:val="right"/>
              <w:rPr>
                <w:rFonts w:ascii="Calibri" w:hAnsi="Calibri" w:cs="Calibri"/>
                <w:color w:val="000000"/>
              </w:rPr>
            </w:pPr>
          </w:p>
        </w:tc>
        <w:tc>
          <w:tcPr>
            <w:tcW w:w="4520" w:type="dxa"/>
            <w:tcBorders>
              <w:top w:val="single" w:sz="6" w:space="0" w:color="auto"/>
              <w:left w:val="single" w:sz="6" w:space="0" w:color="auto"/>
              <w:bottom w:val="single" w:sz="6" w:space="0" w:color="auto"/>
              <w:right w:val="single" w:sz="6" w:space="0" w:color="auto"/>
            </w:tcBorders>
          </w:tcPr>
          <w:p w14:paraId="0943567E"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Temperate-Dry Winter-Hot Summer</w:t>
            </w:r>
          </w:p>
        </w:tc>
        <w:tc>
          <w:tcPr>
            <w:tcW w:w="3330" w:type="dxa"/>
            <w:tcBorders>
              <w:top w:val="single" w:sz="6" w:space="0" w:color="auto"/>
              <w:left w:val="single" w:sz="6" w:space="0" w:color="auto"/>
              <w:bottom w:val="single" w:sz="6" w:space="0" w:color="auto"/>
              <w:right w:val="single" w:sz="6" w:space="0" w:color="auto"/>
            </w:tcBorders>
          </w:tcPr>
          <w:p w14:paraId="7759DFA6"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Southeastern China, Northern Vietnam</w:t>
            </w:r>
          </w:p>
        </w:tc>
      </w:tr>
      <w:tr w:rsidR="000627E1" w:rsidRPr="00C52FFF" w14:paraId="24B74EBF" w14:textId="77777777" w:rsidTr="00712324">
        <w:trPr>
          <w:trHeight w:hRule="exact" w:val="567"/>
        </w:trPr>
        <w:tc>
          <w:tcPr>
            <w:tcW w:w="739" w:type="dxa"/>
            <w:tcBorders>
              <w:top w:val="single" w:sz="6" w:space="0" w:color="auto"/>
              <w:left w:val="single" w:sz="6" w:space="0" w:color="auto"/>
              <w:bottom w:val="single" w:sz="6" w:space="0" w:color="auto"/>
              <w:right w:val="single" w:sz="6" w:space="0" w:color="auto"/>
            </w:tcBorders>
            <w:vAlign w:val="center"/>
          </w:tcPr>
          <w:p w14:paraId="03971F12" w14:textId="77777777" w:rsidR="000627E1" w:rsidRPr="00C52FFF" w:rsidRDefault="000627E1" w:rsidP="00A2796B">
            <w:pPr>
              <w:autoSpaceDE w:val="0"/>
              <w:autoSpaceDN w:val="0"/>
              <w:adjustRightInd w:val="0"/>
              <w:rPr>
                <w:rFonts w:ascii="Calibri" w:hAnsi="Calibri" w:cs="Calibri"/>
                <w:b/>
                <w:color w:val="000000"/>
              </w:rPr>
            </w:pPr>
            <w:r w:rsidRPr="00C52FFF">
              <w:rPr>
                <w:rFonts w:ascii="Calibri" w:hAnsi="Calibri"/>
                <w:b/>
                <w:color w:val="000000"/>
              </w:rPr>
              <w:t>Cfa</w:t>
            </w:r>
          </w:p>
        </w:tc>
        <w:tc>
          <w:tcPr>
            <w:tcW w:w="583" w:type="dxa"/>
            <w:tcBorders>
              <w:top w:val="single" w:sz="6" w:space="0" w:color="auto"/>
              <w:left w:val="single" w:sz="6" w:space="0" w:color="auto"/>
              <w:bottom w:val="single" w:sz="6" w:space="0" w:color="auto"/>
              <w:right w:val="single" w:sz="6" w:space="0" w:color="auto"/>
            </w:tcBorders>
            <w:shd w:val="clear" w:color="auto" w:fill="C8FF50"/>
          </w:tcPr>
          <w:p w14:paraId="578FA558" w14:textId="77777777" w:rsidR="000627E1" w:rsidRPr="00C52FFF" w:rsidRDefault="000627E1" w:rsidP="00A2796B">
            <w:pPr>
              <w:autoSpaceDE w:val="0"/>
              <w:autoSpaceDN w:val="0"/>
              <w:adjustRightInd w:val="0"/>
              <w:jc w:val="right"/>
              <w:rPr>
                <w:rFonts w:ascii="Calibri" w:hAnsi="Calibri" w:cs="Calibri"/>
                <w:color w:val="000000"/>
              </w:rPr>
            </w:pPr>
          </w:p>
        </w:tc>
        <w:tc>
          <w:tcPr>
            <w:tcW w:w="4520" w:type="dxa"/>
            <w:tcBorders>
              <w:top w:val="single" w:sz="6" w:space="0" w:color="auto"/>
              <w:left w:val="single" w:sz="6" w:space="0" w:color="auto"/>
              <w:bottom w:val="single" w:sz="6" w:space="0" w:color="auto"/>
              <w:right w:val="single" w:sz="6" w:space="0" w:color="auto"/>
            </w:tcBorders>
          </w:tcPr>
          <w:p w14:paraId="3CC6F676"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Temperate-No Dry Season-Hot Summer</w:t>
            </w:r>
          </w:p>
        </w:tc>
        <w:tc>
          <w:tcPr>
            <w:tcW w:w="3330" w:type="dxa"/>
            <w:tcBorders>
              <w:top w:val="single" w:sz="6" w:space="0" w:color="auto"/>
              <w:left w:val="single" w:sz="6" w:space="0" w:color="auto"/>
              <w:bottom w:val="single" w:sz="6" w:space="0" w:color="auto"/>
              <w:right w:val="single" w:sz="6" w:space="0" w:color="auto"/>
            </w:tcBorders>
          </w:tcPr>
          <w:p w14:paraId="37E9F05F" w14:textId="77777777" w:rsidR="000627E1" w:rsidRPr="00C52FFF" w:rsidRDefault="005B1DF7" w:rsidP="00A2796B">
            <w:pPr>
              <w:autoSpaceDE w:val="0"/>
              <w:autoSpaceDN w:val="0"/>
              <w:adjustRightInd w:val="0"/>
              <w:rPr>
                <w:rFonts w:ascii="Calibri" w:hAnsi="Calibri" w:cs="Calibri"/>
                <w:color w:val="000000"/>
              </w:rPr>
            </w:pPr>
            <w:r w:rsidRPr="00C52FFF">
              <w:rPr>
                <w:rFonts w:ascii="Calibri" w:hAnsi="Calibri"/>
                <w:color w:val="000000"/>
              </w:rPr>
              <w:t>Southeastern China, Taiwan, Japan (Kyushu, Shikoku, Honshu)</w:t>
            </w:r>
          </w:p>
        </w:tc>
      </w:tr>
      <w:tr w:rsidR="000627E1" w:rsidRPr="00C52FFF" w14:paraId="4A9B73D9" w14:textId="77777777" w:rsidTr="00712324">
        <w:trPr>
          <w:trHeight w:hRule="exact" w:val="567"/>
        </w:trPr>
        <w:tc>
          <w:tcPr>
            <w:tcW w:w="739" w:type="dxa"/>
            <w:tcBorders>
              <w:top w:val="single" w:sz="6" w:space="0" w:color="auto"/>
              <w:left w:val="single" w:sz="6" w:space="0" w:color="auto"/>
              <w:bottom w:val="single" w:sz="6" w:space="0" w:color="auto"/>
              <w:right w:val="single" w:sz="6" w:space="0" w:color="auto"/>
            </w:tcBorders>
            <w:vAlign w:val="center"/>
          </w:tcPr>
          <w:p w14:paraId="2754ADE2" w14:textId="77777777" w:rsidR="000627E1" w:rsidRPr="00C52FFF" w:rsidRDefault="000627E1" w:rsidP="00A2796B">
            <w:pPr>
              <w:autoSpaceDE w:val="0"/>
              <w:autoSpaceDN w:val="0"/>
              <w:adjustRightInd w:val="0"/>
              <w:rPr>
                <w:rFonts w:ascii="Calibri" w:hAnsi="Calibri" w:cs="Calibri"/>
                <w:b/>
                <w:color w:val="000000"/>
              </w:rPr>
            </w:pPr>
            <w:r w:rsidRPr="00C52FFF">
              <w:rPr>
                <w:rFonts w:ascii="Calibri" w:hAnsi="Calibri"/>
                <w:b/>
                <w:color w:val="000000"/>
              </w:rPr>
              <w:t>Dwa</w:t>
            </w:r>
          </w:p>
        </w:tc>
        <w:tc>
          <w:tcPr>
            <w:tcW w:w="583" w:type="dxa"/>
            <w:tcBorders>
              <w:top w:val="single" w:sz="6" w:space="0" w:color="auto"/>
              <w:left w:val="single" w:sz="6" w:space="0" w:color="auto"/>
              <w:bottom w:val="single" w:sz="6" w:space="0" w:color="auto"/>
              <w:right w:val="single" w:sz="6" w:space="0" w:color="auto"/>
            </w:tcBorders>
            <w:shd w:val="solid" w:color="9999FF" w:fill="auto"/>
          </w:tcPr>
          <w:p w14:paraId="769F8F4A" w14:textId="77777777" w:rsidR="000627E1" w:rsidRPr="00C52FFF" w:rsidRDefault="000627E1" w:rsidP="00A2796B">
            <w:pPr>
              <w:autoSpaceDE w:val="0"/>
              <w:autoSpaceDN w:val="0"/>
              <w:adjustRightInd w:val="0"/>
              <w:jc w:val="right"/>
              <w:rPr>
                <w:rFonts w:ascii="Calibri" w:hAnsi="Calibri" w:cs="Calibri"/>
                <w:color w:val="000000"/>
              </w:rPr>
            </w:pPr>
          </w:p>
        </w:tc>
        <w:tc>
          <w:tcPr>
            <w:tcW w:w="4520" w:type="dxa"/>
            <w:tcBorders>
              <w:top w:val="single" w:sz="6" w:space="0" w:color="auto"/>
              <w:left w:val="single" w:sz="6" w:space="0" w:color="auto"/>
              <w:bottom w:val="single" w:sz="6" w:space="0" w:color="auto"/>
              <w:right w:val="single" w:sz="6" w:space="0" w:color="auto"/>
            </w:tcBorders>
          </w:tcPr>
          <w:p w14:paraId="62490211"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Cold-Dry Winter-Hot Summer</w:t>
            </w:r>
          </w:p>
        </w:tc>
        <w:tc>
          <w:tcPr>
            <w:tcW w:w="3330" w:type="dxa"/>
            <w:tcBorders>
              <w:top w:val="single" w:sz="6" w:space="0" w:color="auto"/>
              <w:left w:val="single" w:sz="6" w:space="0" w:color="auto"/>
              <w:bottom w:val="single" w:sz="6" w:space="0" w:color="auto"/>
              <w:right w:val="single" w:sz="6" w:space="0" w:color="auto"/>
            </w:tcBorders>
          </w:tcPr>
          <w:p w14:paraId="25E12D81"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North Korea, Eastern Rusland</w:t>
            </w:r>
          </w:p>
        </w:tc>
      </w:tr>
      <w:tr w:rsidR="000627E1" w:rsidRPr="00C52FFF" w14:paraId="257D8471" w14:textId="77777777" w:rsidTr="00712324">
        <w:trPr>
          <w:trHeight w:hRule="exact" w:val="567"/>
        </w:trPr>
        <w:tc>
          <w:tcPr>
            <w:tcW w:w="739" w:type="dxa"/>
            <w:tcBorders>
              <w:top w:val="single" w:sz="6" w:space="0" w:color="auto"/>
              <w:left w:val="single" w:sz="6" w:space="0" w:color="auto"/>
              <w:bottom w:val="single" w:sz="6" w:space="0" w:color="auto"/>
              <w:right w:val="single" w:sz="6" w:space="0" w:color="auto"/>
            </w:tcBorders>
            <w:vAlign w:val="center"/>
          </w:tcPr>
          <w:p w14:paraId="48B81855" w14:textId="77777777" w:rsidR="000627E1" w:rsidRPr="00C52FFF" w:rsidRDefault="000627E1" w:rsidP="00A2796B">
            <w:pPr>
              <w:autoSpaceDE w:val="0"/>
              <w:autoSpaceDN w:val="0"/>
              <w:adjustRightInd w:val="0"/>
              <w:rPr>
                <w:rFonts w:ascii="Calibri" w:hAnsi="Calibri" w:cs="Calibri"/>
                <w:b/>
                <w:color w:val="000000"/>
              </w:rPr>
            </w:pPr>
            <w:r w:rsidRPr="00C52FFF">
              <w:rPr>
                <w:rFonts w:ascii="Calibri" w:hAnsi="Calibri"/>
                <w:b/>
                <w:color w:val="000000"/>
              </w:rPr>
              <w:t>Dfa</w:t>
            </w:r>
          </w:p>
        </w:tc>
        <w:tc>
          <w:tcPr>
            <w:tcW w:w="583" w:type="dxa"/>
            <w:tcBorders>
              <w:top w:val="single" w:sz="6" w:space="0" w:color="auto"/>
              <w:left w:val="single" w:sz="6" w:space="0" w:color="auto"/>
              <w:bottom w:val="single" w:sz="6" w:space="0" w:color="auto"/>
              <w:right w:val="single" w:sz="6" w:space="0" w:color="auto"/>
            </w:tcBorders>
            <w:shd w:val="solid" w:color="00FFFF" w:fill="auto"/>
          </w:tcPr>
          <w:p w14:paraId="598A602D" w14:textId="77777777" w:rsidR="000627E1" w:rsidRPr="00C52FFF" w:rsidRDefault="000627E1" w:rsidP="00A2796B">
            <w:pPr>
              <w:autoSpaceDE w:val="0"/>
              <w:autoSpaceDN w:val="0"/>
              <w:adjustRightInd w:val="0"/>
              <w:jc w:val="right"/>
              <w:rPr>
                <w:rFonts w:ascii="Calibri" w:hAnsi="Calibri" w:cs="Calibri"/>
                <w:color w:val="000000"/>
              </w:rPr>
            </w:pPr>
          </w:p>
        </w:tc>
        <w:tc>
          <w:tcPr>
            <w:tcW w:w="4520" w:type="dxa"/>
            <w:tcBorders>
              <w:top w:val="single" w:sz="6" w:space="0" w:color="auto"/>
              <w:left w:val="single" w:sz="6" w:space="0" w:color="auto"/>
              <w:bottom w:val="single" w:sz="6" w:space="0" w:color="auto"/>
              <w:right w:val="single" w:sz="6" w:space="0" w:color="auto"/>
            </w:tcBorders>
          </w:tcPr>
          <w:p w14:paraId="2C987C62"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Cold-No Dry Season-Hot Summer</w:t>
            </w:r>
          </w:p>
        </w:tc>
        <w:tc>
          <w:tcPr>
            <w:tcW w:w="3330" w:type="dxa"/>
            <w:tcBorders>
              <w:top w:val="single" w:sz="6" w:space="0" w:color="auto"/>
              <w:left w:val="single" w:sz="6" w:space="0" w:color="auto"/>
              <w:bottom w:val="single" w:sz="6" w:space="0" w:color="auto"/>
              <w:right w:val="single" w:sz="6" w:space="0" w:color="auto"/>
            </w:tcBorders>
          </w:tcPr>
          <w:p w14:paraId="70E893DD" w14:textId="77777777" w:rsidR="000627E1" w:rsidRPr="00C52FFF" w:rsidRDefault="00485974" w:rsidP="00A2796B">
            <w:pPr>
              <w:autoSpaceDE w:val="0"/>
              <w:autoSpaceDN w:val="0"/>
              <w:adjustRightInd w:val="0"/>
              <w:rPr>
                <w:rFonts w:ascii="Calibri" w:hAnsi="Calibri" w:cs="Calibri"/>
                <w:color w:val="000000"/>
              </w:rPr>
            </w:pPr>
            <w:r w:rsidRPr="00C52FFF">
              <w:rPr>
                <w:rFonts w:ascii="Calibri" w:hAnsi="Calibri"/>
                <w:color w:val="000000"/>
              </w:rPr>
              <w:t>South Korea, Japan (Honshu)</w:t>
            </w:r>
          </w:p>
        </w:tc>
      </w:tr>
      <w:tr w:rsidR="000627E1" w:rsidRPr="00C52FFF" w14:paraId="499A6447" w14:textId="77777777" w:rsidTr="00712324">
        <w:trPr>
          <w:trHeight w:hRule="exact" w:val="567"/>
        </w:trPr>
        <w:tc>
          <w:tcPr>
            <w:tcW w:w="739" w:type="dxa"/>
            <w:tcBorders>
              <w:top w:val="single" w:sz="6" w:space="0" w:color="auto"/>
              <w:left w:val="single" w:sz="6" w:space="0" w:color="auto"/>
              <w:bottom w:val="single" w:sz="6" w:space="0" w:color="auto"/>
              <w:right w:val="single" w:sz="6" w:space="0" w:color="auto"/>
            </w:tcBorders>
            <w:vAlign w:val="center"/>
          </w:tcPr>
          <w:p w14:paraId="5B4E9FF7" w14:textId="77777777" w:rsidR="000627E1" w:rsidRPr="00C52FFF" w:rsidRDefault="000627E1" w:rsidP="00A2796B">
            <w:pPr>
              <w:autoSpaceDE w:val="0"/>
              <w:autoSpaceDN w:val="0"/>
              <w:adjustRightInd w:val="0"/>
              <w:rPr>
                <w:rFonts w:ascii="Calibri" w:hAnsi="Calibri" w:cs="Calibri"/>
                <w:b/>
                <w:color w:val="000000"/>
              </w:rPr>
            </w:pPr>
            <w:r w:rsidRPr="00C52FFF">
              <w:rPr>
                <w:rFonts w:ascii="Calibri" w:hAnsi="Calibri"/>
                <w:b/>
                <w:color w:val="000000"/>
              </w:rPr>
              <w:t>Dfb</w:t>
            </w:r>
          </w:p>
        </w:tc>
        <w:tc>
          <w:tcPr>
            <w:tcW w:w="583" w:type="dxa"/>
            <w:tcBorders>
              <w:top w:val="single" w:sz="6" w:space="0" w:color="auto"/>
              <w:left w:val="single" w:sz="6" w:space="0" w:color="auto"/>
              <w:bottom w:val="single" w:sz="6" w:space="0" w:color="auto"/>
              <w:right w:val="single" w:sz="6" w:space="0" w:color="auto"/>
            </w:tcBorders>
            <w:shd w:val="solid" w:color="00CCFF" w:fill="auto"/>
          </w:tcPr>
          <w:p w14:paraId="725BBA6B" w14:textId="77777777" w:rsidR="000627E1" w:rsidRPr="00C52FFF" w:rsidRDefault="000627E1" w:rsidP="00A2796B">
            <w:pPr>
              <w:autoSpaceDE w:val="0"/>
              <w:autoSpaceDN w:val="0"/>
              <w:adjustRightInd w:val="0"/>
              <w:jc w:val="right"/>
              <w:rPr>
                <w:rFonts w:ascii="Calibri" w:hAnsi="Calibri" w:cs="Calibri"/>
                <w:color w:val="000000"/>
              </w:rPr>
            </w:pPr>
          </w:p>
        </w:tc>
        <w:tc>
          <w:tcPr>
            <w:tcW w:w="4520" w:type="dxa"/>
            <w:tcBorders>
              <w:top w:val="single" w:sz="6" w:space="0" w:color="auto"/>
              <w:left w:val="single" w:sz="6" w:space="0" w:color="auto"/>
              <w:bottom w:val="single" w:sz="6" w:space="0" w:color="auto"/>
              <w:right w:val="single" w:sz="6" w:space="0" w:color="auto"/>
            </w:tcBorders>
          </w:tcPr>
          <w:p w14:paraId="440B8618"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Cold-No Dry Season-Warm Summer</w:t>
            </w:r>
          </w:p>
        </w:tc>
        <w:tc>
          <w:tcPr>
            <w:tcW w:w="3330" w:type="dxa"/>
            <w:tcBorders>
              <w:top w:val="single" w:sz="6" w:space="0" w:color="auto"/>
              <w:left w:val="single" w:sz="6" w:space="0" w:color="auto"/>
              <w:bottom w:val="single" w:sz="6" w:space="0" w:color="auto"/>
              <w:right w:val="single" w:sz="6" w:space="0" w:color="auto"/>
            </w:tcBorders>
          </w:tcPr>
          <w:p w14:paraId="09241DDD" w14:textId="77777777" w:rsidR="000627E1" w:rsidRPr="00C52FFF" w:rsidRDefault="000627E1" w:rsidP="00A2796B">
            <w:pPr>
              <w:autoSpaceDE w:val="0"/>
              <w:autoSpaceDN w:val="0"/>
              <w:adjustRightInd w:val="0"/>
              <w:rPr>
                <w:rFonts w:ascii="Calibri" w:hAnsi="Calibri" w:cs="Calibri"/>
                <w:color w:val="000000"/>
              </w:rPr>
            </w:pPr>
            <w:r w:rsidRPr="00C52FFF">
              <w:rPr>
                <w:rFonts w:ascii="Calibri" w:hAnsi="Calibri"/>
                <w:color w:val="000000"/>
              </w:rPr>
              <w:t>Japan (Hokkaido)</w:t>
            </w:r>
          </w:p>
        </w:tc>
      </w:tr>
    </w:tbl>
    <w:p w14:paraId="4305CC16" w14:textId="77777777" w:rsidR="000627E1" w:rsidRPr="00C52FFF" w:rsidRDefault="000627E1" w:rsidP="000627E1"/>
    <w:p w14:paraId="50734F18" w14:textId="77777777" w:rsidR="000627E1" w:rsidRPr="00F27CC1" w:rsidRDefault="000627E1" w:rsidP="00F27CC1">
      <w:pPr>
        <w:pStyle w:val="Geenafstand"/>
        <w:jc w:val="center"/>
        <w:rPr>
          <w:rStyle w:val="Nadruk"/>
        </w:rPr>
      </w:pPr>
      <w:r w:rsidRPr="00F27CC1">
        <w:rPr>
          <w:rStyle w:val="Nadruk"/>
        </w:rPr>
        <w:t>Figure 3.3. The location of climate regions Cfa, Dfa and Dfb in Europa.</w:t>
      </w:r>
      <w:r w:rsidRPr="00F27CC1">
        <w:rPr>
          <w:rStyle w:val="Nadruk"/>
          <w:noProof/>
          <w:lang w:val="nl-NL"/>
        </w:rPr>
        <w:drawing>
          <wp:anchor distT="0" distB="0" distL="114300" distR="114300" simplePos="0" relativeHeight="251658249" behindDoc="0" locked="0" layoutInCell="1" allowOverlap="1" wp14:anchorId="63693D55" wp14:editId="5762E076">
            <wp:simplePos x="0" y="0"/>
            <wp:positionH relativeFrom="margin">
              <wp:align>center</wp:align>
            </wp:positionH>
            <wp:positionV relativeFrom="paragraph">
              <wp:posOffset>98425</wp:posOffset>
            </wp:positionV>
            <wp:extent cx="5234400" cy="3240000"/>
            <wp:effectExtent l="19050" t="19050" r="23400" b="17550"/>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ate-match Reynoutria japonic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34400" cy="3240000"/>
                    </a:xfrm>
                    <a:prstGeom prst="rect">
                      <a:avLst/>
                    </a:prstGeom>
                    <a:ln>
                      <a:solidFill>
                        <a:schemeClr val="tx1"/>
                      </a:solidFill>
                    </a:ln>
                  </pic:spPr>
                </pic:pic>
              </a:graphicData>
            </a:graphic>
          </wp:anchor>
        </w:drawing>
      </w:r>
    </w:p>
    <w:p w14:paraId="72AE2328" w14:textId="77777777" w:rsidR="00946CB0" w:rsidRPr="00C52FFF" w:rsidRDefault="00946CB0" w:rsidP="000627E1"/>
    <w:p w14:paraId="1D87B4C3" w14:textId="77777777" w:rsidR="000627E1" w:rsidRPr="00C52FFF" w:rsidRDefault="000627E1" w:rsidP="003C2804">
      <w:pPr>
        <w:pStyle w:val="Geenafstand"/>
      </w:pPr>
      <w:r w:rsidRPr="00C52FFF">
        <w:t>Within Europa, climate regions Dfb, Cfa and Dfa are those where the climate corresponds to that of the species’ original range. These regions are mainly in Central and Eastern Europe (Figure 3.3). The climate zone to which Western Europe belongs (Cfb: Temperate-No Dry Season-Warm Summer) does not occur within the original range.</w:t>
      </w:r>
    </w:p>
    <w:p w14:paraId="7A2E60CC" w14:textId="77777777" w:rsidR="005A249D" w:rsidRPr="00C52FFF" w:rsidRDefault="005A249D" w:rsidP="003C2804">
      <w:pPr>
        <w:pStyle w:val="Geenafstand"/>
      </w:pPr>
    </w:p>
    <w:p w14:paraId="604468A5" w14:textId="77777777" w:rsidR="000627E1" w:rsidRPr="00C52FFF" w:rsidRDefault="000627E1" w:rsidP="00535E55">
      <w:pPr>
        <w:pStyle w:val="Geenafstand"/>
        <w:rPr>
          <w:i/>
        </w:rPr>
      </w:pPr>
    </w:p>
    <w:p w14:paraId="3B6F6991" w14:textId="77777777" w:rsidR="000627E1" w:rsidRPr="00C52FFF" w:rsidRDefault="00946CB0" w:rsidP="00535E55">
      <w:pPr>
        <w:pStyle w:val="Geenafstand"/>
        <w:rPr>
          <w:b/>
          <w:bCs/>
          <w:iCs/>
        </w:rPr>
      </w:pPr>
      <w:r w:rsidRPr="00C52FFF">
        <w:rPr>
          <w:b/>
        </w:rPr>
        <w:t>Biogeographic occurrence in Europe</w:t>
      </w:r>
    </w:p>
    <w:p w14:paraId="3C31C188" w14:textId="77777777" w:rsidR="00535E55" w:rsidRPr="00C52FFF" w:rsidRDefault="00D6360B" w:rsidP="00535E55">
      <w:pPr>
        <w:pStyle w:val="Geenafstand"/>
      </w:pPr>
      <w:r w:rsidRPr="00C52FFF">
        <w:rPr>
          <w:i/>
        </w:rPr>
        <w:lastRenderedPageBreak/>
        <w:t>R. japonica</w:t>
      </w:r>
      <w:r w:rsidRPr="00C52FFF">
        <w:t xml:space="preserve"> occurs in the following biogeographic regions in Europe (this is a simplified summary; for greater detail, see Appendix 1 and Appendix 2):</w:t>
      </w:r>
    </w:p>
    <w:p w14:paraId="5BDA60C9" w14:textId="77777777" w:rsidR="00535E55" w:rsidRPr="00C52FFF" w:rsidRDefault="00535E55" w:rsidP="00535E55">
      <w:pPr>
        <w:pStyle w:val="Geenafstand"/>
      </w:pPr>
      <w:r w:rsidRPr="00C52FFF">
        <w:rPr>
          <w:b/>
        </w:rPr>
        <w:t>Atlantic region:</w:t>
      </w:r>
      <w:r w:rsidRPr="00C52FFF">
        <w:t xml:space="preserve"> Ireland, United Kingdom, the Netherlands, Belgium, France.</w:t>
      </w:r>
    </w:p>
    <w:p w14:paraId="63BFEBD0" w14:textId="77777777" w:rsidR="00535E55" w:rsidRPr="00C52FFF" w:rsidRDefault="00535E55" w:rsidP="00535E55">
      <w:pPr>
        <w:pStyle w:val="Geenafstand"/>
      </w:pPr>
      <w:r w:rsidRPr="00C52FFF">
        <w:rPr>
          <w:b/>
        </w:rPr>
        <w:t>Continental region:</w:t>
      </w:r>
      <w:r w:rsidRPr="00C52FFF">
        <w:t xml:space="preserve"> Luxembourg, Poland, Czech Republic, Germany, Bulgaria, Serbia.</w:t>
      </w:r>
    </w:p>
    <w:p w14:paraId="54C680E0" w14:textId="77777777" w:rsidR="00535E55" w:rsidRPr="00C52FFF" w:rsidRDefault="00535E55" w:rsidP="00535E55">
      <w:pPr>
        <w:pStyle w:val="Geenafstand"/>
      </w:pPr>
      <w:r w:rsidRPr="00C52FFF">
        <w:rPr>
          <w:b/>
        </w:rPr>
        <w:t>Boreal region:</w:t>
      </w:r>
      <w:r w:rsidRPr="00C52FFF">
        <w:t xml:space="preserve"> Estonia, Latvia, Lithuania, Finland, Sweden, Russia.</w:t>
      </w:r>
    </w:p>
    <w:p w14:paraId="5E4AE3F2" w14:textId="77777777" w:rsidR="00535E55" w:rsidRPr="00C52FFF" w:rsidRDefault="00535E55" w:rsidP="00535E55">
      <w:pPr>
        <w:pStyle w:val="Geenafstand"/>
      </w:pPr>
      <w:r w:rsidRPr="00C52FFF">
        <w:rPr>
          <w:b/>
        </w:rPr>
        <w:t>Mediterranean region:</w:t>
      </w:r>
      <w:r w:rsidRPr="00C52FFF">
        <w:t xml:space="preserve"> Cyprus, Portugal, Spain, Italy.</w:t>
      </w:r>
    </w:p>
    <w:p w14:paraId="7A179B32" w14:textId="77777777" w:rsidR="00535E55" w:rsidRPr="00C52FFF" w:rsidRDefault="00535E55" w:rsidP="00535E55">
      <w:pPr>
        <w:pStyle w:val="Geenafstand"/>
      </w:pPr>
      <w:r w:rsidRPr="00C52FFF">
        <w:rPr>
          <w:b/>
        </w:rPr>
        <w:t>Pannonian region:</w:t>
      </w:r>
      <w:r w:rsidRPr="00C52FFF">
        <w:t xml:space="preserve"> Hungary.</w:t>
      </w:r>
    </w:p>
    <w:p w14:paraId="76A9B6A9" w14:textId="77777777" w:rsidR="00535E55" w:rsidRPr="00C52FFF" w:rsidRDefault="00535E55" w:rsidP="00535E55">
      <w:pPr>
        <w:pStyle w:val="Geenafstand"/>
      </w:pPr>
    </w:p>
    <w:p w14:paraId="67D16801" w14:textId="2AE03F96" w:rsidR="00535E55" w:rsidRPr="00C52FFF" w:rsidRDefault="00F615EF" w:rsidP="00535E55">
      <w:pPr>
        <w:pStyle w:val="Geenafstand"/>
      </w:pPr>
      <w:commentRangeStart w:id="62"/>
      <w:r w:rsidRPr="00C52FFF">
        <w:t xml:space="preserve">Note: </w:t>
      </w:r>
      <w:r w:rsidR="00050EF0" w:rsidRPr="00050EF0">
        <w:t xml:space="preserve">In the French department Isère </w:t>
      </w:r>
      <w:r w:rsidR="00050EF0" w:rsidRPr="00050EF0">
        <w:rPr>
          <w:i/>
        </w:rPr>
        <w:t>R. japonica</w:t>
      </w:r>
      <w:r w:rsidR="00050EF0" w:rsidRPr="00050EF0">
        <w:t xml:space="preserve"> occurs in the montane zone at elevations between 900-1665 meter </w:t>
      </w:r>
      <w:r w:rsidR="00050EF0">
        <w:t>a.s.l.</w:t>
      </w:r>
      <w:r w:rsidR="00050EF0" w:rsidRPr="00050EF0">
        <w:t xml:space="preserve"> (Rouifed et al 2014)</w:t>
      </w:r>
      <w:r w:rsidR="00050EF0">
        <w:t>.</w:t>
      </w:r>
      <w:r w:rsidR="00050EF0" w:rsidRPr="00050EF0">
        <w:t xml:space="preserve"> </w:t>
      </w:r>
      <w:r w:rsidRPr="00C52FFF">
        <w:t xml:space="preserve">In </w:t>
      </w:r>
      <w:r w:rsidR="00707718">
        <w:t xml:space="preserve">the French Alps elevation had no effect on the expansion of stand of </w:t>
      </w:r>
      <w:r w:rsidR="000B78BA" w:rsidRPr="000B78BA">
        <w:rPr>
          <w:i/>
        </w:rPr>
        <w:t>R. japonica</w:t>
      </w:r>
      <w:r w:rsidR="00707718">
        <w:t xml:space="preserve"> along a gradient ranging from 787 to 1666 meter above sea level</w:t>
      </w:r>
      <w:r w:rsidR="00D679F1">
        <w:t xml:space="preserve"> </w:t>
      </w:r>
      <w:r w:rsidR="00707718">
        <w:t xml:space="preserve">(Martin 2019). </w:t>
      </w:r>
      <w:r w:rsidR="00D679F1">
        <w:t xml:space="preserve">In other countries e.g. </w:t>
      </w:r>
      <w:r w:rsidRPr="00C52FFF">
        <w:t xml:space="preserve">Slovakia, Austria, Switzerland and Norway, the species </w:t>
      </w:r>
      <w:r w:rsidR="00D679F1">
        <w:t xml:space="preserve">also </w:t>
      </w:r>
      <w:r w:rsidRPr="00C52FFF">
        <w:t xml:space="preserve">possibly </w:t>
      </w:r>
      <w:r w:rsidR="00B40247">
        <w:t xml:space="preserve">may </w:t>
      </w:r>
      <w:r w:rsidRPr="00C52FFF">
        <w:t xml:space="preserve">occur up to </w:t>
      </w:r>
      <w:r w:rsidR="00D679F1">
        <w:t xml:space="preserve">in </w:t>
      </w:r>
      <w:r w:rsidRPr="00C52FFF">
        <w:t xml:space="preserve">the </w:t>
      </w:r>
      <w:r w:rsidRPr="00C52FFF">
        <w:rPr>
          <w:b/>
        </w:rPr>
        <w:t xml:space="preserve">Alpine </w:t>
      </w:r>
      <w:r w:rsidR="00D679F1">
        <w:rPr>
          <w:b/>
        </w:rPr>
        <w:t xml:space="preserve">biogeographic </w:t>
      </w:r>
      <w:r w:rsidRPr="00C52FFF">
        <w:rPr>
          <w:b/>
        </w:rPr>
        <w:t>region.</w:t>
      </w:r>
      <w:commentRangeEnd w:id="62"/>
      <w:r w:rsidR="00D679F1">
        <w:rPr>
          <w:rStyle w:val="Verwijzingopmerking"/>
        </w:rPr>
        <w:commentReference w:id="62"/>
      </w:r>
    </w:p>
    <w:p w14:paraId="678FDCE1" w14:textId="77777777" w:rsidR="00535E55" w:rsidRPr="00C52FFF" w:rsidRDefault="00535E55" w:rsidP="00535E55">
      <w:pPr>
        <w:pStyle w:val="Geenafstand"/>
      </w:pPr>
    </w:p>
    <w:p w14:paraId="1519A0DF" w14:textId="77777777" w:rsidR="00535E55" w:rsidRPr="00C52FFF" w:rsidRDefault="00535E55" w:rsidP="00535E55">
      <w:pPr>
        <w:pStyle w:val="Geenafstand"/>
      </w:pPr>
    </w:p>
    <w:p w14:paraId="133D4B87" w14:textId="77777777" w:rsidR="00535E55" w:rsidRPr="00C52FFF" w:rsidRDefault="00EC4775" w:rsidP="00535E55">
      <w:pPr>
        <w:pStyle w:val="Geenafstand"/>
        <w:rPr>
          <w:b/>
        </w:rPr>
      </w:pPr>
      <w:r w:rsidRPr="00C52FFF">
        <w:rPr>
          <w:b/>
        </w:rPr>
        <w:t>Climate scenarios</w:t>
      </w:r>
    </w:p>
    <w:p w14:paraId="31873C95" w14:textId="77777777" w:rsidR="00535E55" w:rsidRDefault="00535E55" w:rsidP="00535E55">
      <w:pPr>
        <w:pStyle w:val="Geenafstand"/>
      </w:pPr>
      <w:r w:rsidRPr="00C52FFF">
        <w:t xml:space="preserve">Climate models are predicting higher winter temperatures at higher latitudes and drier summers. Based on these future climate scenarios, </w:t>
      </w:r>
      <w:r w:rsidRPr="00C52FFF">
        <w:rPr>
          <w:i/>
        </w:rPr>
        <w:t>R. japonica</w:t>
      </w:r>
      <w:r w:rsidRPr="00C52FFF">
        <w:t xml:space="preserve"> will spread to higher elevations of the Central European mountains and the northern limit of the range will shift considerably northwards in western Norway, Sweden and Finland. The eastern limit of the range will shift eastwards and end up somewhere between the Baltic states and the Urals. Parts of Iceland will likely become suitable should the species ever be introduced there. At the same time, lower precipitation levels will make conditions less suitable for the species in large parts of central Northern Europe and Southern and Southeastern Europe (Beerling 1993, Beerling et al. 1995</w:t>
      </w:r>
      <w:r w:rsidR="007F7C88">
        <w:t xml:space="preserve">, </w:t>
      </w:r>
      <w:r w:rsidR="007F7C88" w:rsidRPr="00B17829">
        <w:t>Jovanović et al. 2018</w:t>
      </w:r>
      <w:r w:rsidRPr="00C52FFF">
        <w:t>).</w:t>
      </w:r>
    </w:p>
    <w:p w14:paraId="2C2BDEFF" w14:textId="77777777" w:rsidR="002108BD" w:rsidRPr="00C52FFF" w:rsidRDefault="002108BD" w:rsidP="00535E55">
      <w:pPr>
        <w:pStyle w:val="Geenafstand"/>
      </w:pPr>
      <w:commentRangeStart w:id="63"/>
      <w:r w:rsidRPr="002108BD">
        <w:t>According to model calculations the number of 35 km</w:t>
      </w:r>
      <w:r w:rsidR="0048050B" w:rsidRPr="0048050B">
        <w:rPr>
          <w:vertAlign w:val="superscript"/>
        </w:rPr>
        <w:t>2</w:t>
      </w:r>
      <w:r w:rsidRPr="002108BD">
        <w:t xml:space="preserve"> quadrants in Germany and Austria with suitable biotope for </w:t>
      </w:r>
      <w:r w:rsidR="0048050B" w:rsidRPr="0048050B">
        <w:rPr>
          <w:i/>
        </w:rPr>
        <w:t>R. japonica</w:t>
      </w:r>
      <w:r w:rsidRPr="002108BD">
        <w:t xml:space="preserve"> will increase by 33% in the period 2051-2060, as a consequence of temperature rise (Kleinbauer et al. 2010).</w:t>
      </w:r>
      <w:commentRangeEnd w:id="63"/>
      <w:r>
        <w:rPr>
          <w:rStyle w:val="Verwijzingopmerking"/>
        </w:rPr>
        <w:commentReference w:id="63"/>
      </w:r>
    </w:p>
    <w:p w14:paraId="2A169F53" w14:textId="77777777" w:rsidR="00535E55" w:rsidRDefault="004631A2" w:rsidP="00535E55">
      <w:pPr>
        <w:pStyle w:val="Geenafstand"/>
      </w:pPr>
      <w:commentRangeStart w:id="64"/>
      <w:r w:rsidRPr="004631A2">
        <w:t xml:space="preserve">According to the future climate analysis </w:t>
      </w:r>
      <w:r w:rsidRPr="00D10F13">
        <w:rPr>
          <w:i/>
        </w:rPr>
        <w:t>R. japonica</w:t>
      </w:r>
      <w:r w:rsidRPr="004631A2">
        <w:t xml:space="preserve"> </w:t>
      </w:r>
      <w:r w:rsidR="00B17829">
        <w:t xml:space="preserve">could expand </w:t>
      </w:r>
      <w:r w:rsidRPr="004631A2">
        <w:t>her range in riparian habitats in Southeastern Europe up to 3</w:t>
      </w:r>
      <w:r w:rsidR="00B17829">
        <w:t>1</w:t>
      </w:r>
      <w:r w:rsidRPr="004631A2">
        <w:t>% (Jovanović et al. 2018).</w:t>
      </w:r>
      <w:commentRangeEnd w:id="64"/>
      <w:r>
        <w:rPr>
          <w:rStyle w:val="Verwijzingopmerking"/>
        </w:rPr>
        <w:commentReference w:id="64"/>
      </w:r>
    </w:p>
    <w:p w14:paraId="40EAFFF4" w14:textId="77777777" w:rsidR="002C40DC" w:rsidRPr="00C52FFF" w:rsidRDefault="002C40DC" w:rsidP="00535E55">
      <w:pPr>
        <w:pStyle w:val="Geenafstand"/>
      </w:pPr>
    </w:p>
    <w:p w14:paraId="126A1473" w14:textId="77777777" w:rsidR="00535E55" w:rsidRPr="00C52FFF" w:rsidRDefault="00535E55" w:rsidP="00535E55">
      <w:pPr>
        <w:pStyle w:val="Geenafstand"/>
      </w:pPr>
      <w:r w:rsidRPr="00C52FFF">
        <w:t xml:space="preserve">At its northern distribution limit, </w:t>
      </w:r>
      <w:r w:rsidRPr="00C52FFF">
        <w:rPr>
          <w:i/>
        </w:rPr>
        <w:t>R. japonica</w:t>
      </w:r>
      <w:r w:rsidRPr="00C52FFF">
        <w:t xml:space="preserve"> does not produce viable seed due to later flowering. Frost occurs before the plants can finish setting seed. The northern limit at which </w:t>
      </w:r>
      <w:r w:rsidRPr="00C52FFF">
        <w:rPr>
          <w:i/>
        </w:rPr>
        <w:t>R. japonica</w:t>
      </w:r>
      <w:r w:rsidRPr="00C52FFF">
        <w:t xml:space="preserve"> is capable of viable seed production has shifted 500 km northwards in recent decades, likely as a result of climate change (Groeneveld et al. 2014).</w:t>
      </w:r>
    </w:p>
    <w:p w14:paraId="0A9F4D55" w14:textId="77777777" w:rsidR="003C2804" w:rsidRPr="00C52FFF" w:rsidRDefault="003C2804" w:rsidP="00535E55">
      <w:pPr>
        <w:pStyle w:val="Geenafstand"/>
      </w:pPr>
    </w:p>
    <w:p w14:paraId="1C666948" w14:textId="77777777" w:rsidR="00535E55" w:rsidRPr="00C52FFF" w:rsidRDefault="00535E55" w:rsidP="00535E55">
      <w:pPr>
        <w:pStyle w:val="Kop3"/>
      </w:pPr>
      <w:bookmarkStart w:id="65" w:name="_Toc16685445"/>
      <w:bookmarkStart w:id="66" w:name="_Toc111457932"/>
      <w:r w:rsidRPr="00C52FFF">
        <w:t>3.2.4 Occurrence within the EU</w:t>
      </w:r>
      <w:bookmarkEnd w:id="65"/>
      <w:bookmarkEnd w:id="66"/>
    </w:p>
    <w:p w14:paraId="1FE1B9DD" w14:textId="77777777" w:rsidR="00507080" w:rsidRDefault="00535E55" w:rsidP="00535E55">
      <w:pPr>
        <w:pStyle w:val="Geenafstand"/>
      </w:pPr>
      <w:r w:rsidRPr="00C52FFF">
        <w:t xml:space="preserve">The countries within the European Union in which </w:t>
      </w:r>
      <w:r w:rsidRPr="00C52FFF">
        <w:rPr>
          <w:i/>
        </w:rPr>
        <w:t>R. japonica</w:t>
      </w:r>
      <w:r w:rsidRPr="00C52FFF">
        <w:t xml:space="preserve"> occurs in the wild are shown in Figure 3.4 and Appendix 1. </w:t>
      </w:r>
      <w:r w:rsidR="00507080" w:rsidRPr="00507080">
        <w:t xml:space="preserve">In Finland, the distribution of </w:t>
      </w:r>
      <w:r w:rsidR="00507080" w:rsidRPr="00507080">
        <w:rPr>
          <w:i/>
        </w:rPr>
        <w:t>R. japonica</w:t>
      </w:r>
      <w:r w:rsidR="00507080" w:rsidRPr="00507080">
        <w:t xml:space="preserve"> until now is limited to the vicinity of settelements in the utmost south of the country (https://vieraslajit.fi/lajit). In Sweden </w:t>
      </w:r>
      <w:r w:rsidR="00507080" w:rsidRPr="00507080">
        <w:rPr>
          <w:i/>
        </w:rPr>
        <w:t>R. japonica</w:t>
      </w:r>
      <w:r w:rsidR="00507080" w:rsidRPr="00507080">
        <w:t xml:space="preserve"> is also distributed mainly in the southern provinces (Skäne, Väster Götland and Smäland) (https://Artfakta.se). In Italy, </w:t>
      </w:r>
      <w:r w:rsidR="00507080" w:rsidRPr="00507080">
        <w:rPr>
          <w:i/>
        </w:rPr>
        <w:t>R. japonica</w:t>
      </w:r>
      <w:r w:rsidR="00507080" w:rsidRPr="00507080">
        <w:t xml:space="preserve"> seems to occur mainly in the northern regions and in Tuscany (Padula et al. 2008).</w:t>
      </w:r>
    </w:p>
    <w:p w14:paraId="31A40A6F" w14:textId="77777777" w:rsidR="00535E55" w:rsidRPr="00C52FFF" w:rsidRDefault="00535E55" w:rsidP="00535E55">
      <w:pPr>
        <w:pStyle w:val="Geenafstand"/>
      </w:pPr>
      <w:r w:rsidRPr="00C52FFF">
        <w:t xml:space="preserve">The distribution within the Netherlands is shown in </w:t>
      </w:r>
      <w:commentRangeStart w:id="67"/>
      <w:r w:rsidRPr="00C52FFF">
        <w:t>Figure 3.5</w:t>
      </w:r>
      <w:commentRangeEnd w:id="67"/>
      <w:r w:rsidR="003E2304">
        <w:rPr>
          <w:rStyle w:val="Verwijzingopmerking"/>
        </w:rPr>
        <w:commentReference w:id="67"/>
      </w:r>
      <w:r w:rsidRPr="00C52FFF">
        <w:t xml:space="preserve">. With respect to this figure, it should be noted that in some cases </w:t>
      </w:r>
      <w:r w:rsidRPr="00C52FFF">
        <w:rPr>
          <w:i/>
        </w:rPr>
        <w:t>R. × bohemica</w:t>
      </w:r>
      <w:r w:rsidRPr="00C52FFF">
        <w:t xml:space="preserve"> may have been mistakenly identified as </w:t>
      </w:r>
      <w:r w:rsidRPr="00C52FFF">
        <w:rPr>
          <w:i/>
        </w:rPr>
        <w:t>R. japonica</w:t>
      </w:r>
      <w:r w:rsidRPr="00C52FFF">
        <w:t xml:space="preserve">. Nevertheless, this does not change the general picture with respect to the distribution and occurrence of </w:t>
      </w:r>
      <w:r w:rsidRPr="00C52FFF">
        <w:rPr>
          <w:i/>
        </w:rPr>
        <w:t>R. japonica</w:t>
      </w:r>
      <w:r w:rsidRPr="00C52FFF">
        <w:t xml:space="preserve"> in the Netherlands.</w:t>
      </w:r>
    </w:p>
    <w:p w14:paraId="7D31122C" w14:textId="77777777" w:rsidR="00946CB0" w:rsidRPr="00C52FFF" w:rsidRDefault="00946CB0" w:rsidP="00535E55">
      <w:pPr>
        <w:pStyle w:val="Geenafstand"/>
      </w:pPr>
    </w:p>
    <w:p w14:paraId="5E93179F" w14:textId="77777777" w:rsidR="00320394" w:rsidRDefault="00320394">
      <w:pPr>
        <w:rPr>
          <w:sz w:val="22"/>
          <w:szCs w:val="22"/>
        </w:rPr>
      </w:pPr>
      <w:r>
        <w:br w:type="page"/>
      </w:r>
    </w:p>
    <w:p w14:paraId="4BFE0F7E" w14:textId="77777777" w:rsidR="00946CB0" w:rsidRPr="00C52FFF" w:rsidRDefault="00545406" w:rsidP="00535E55">
      <w:pPr>
        <w:pStyle w:val="Geenafstand"/>
      </w:pPr>
      <w:r>
        <w:rPr>
          <w:noProof/>
          <w:lang w:val="nl-NL"/>
        </w:rPr>
        <w:lastRenderedPageBreak/>
        <w:drawing>
          <wp:anchor distT="0" distB="0" distL="114300" distR="114300" simplePos="0" relativeHeight="251658263" behindDoc="0" locked="0" layoutInCell="1" allowOverlap="1" wp14:anchorId="0749EF01" wp14:editId="3A62AE90">
            <wp:simplePos x="0" y="0"/>
            <wp:positionH relativeFrom="margin">
              <wp:align>center</wp:align>
            </wp:positionH>
            <wp:positionV relativeFrom="paragraph">
              <wp:posOffset>0</wp:posOffset>
            </wp:positionV>
            <wp:extent cx="4262400" cy="48240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4Rjap.jpg"/>
                    <pic:cNvPicPr/>
                  </pic:nvPicPr>
                  <pic:blipFill>
                    <a:blip r:embed="rId31">
                      <a:extLst>
                        <a:ext uri="{28A0092B-C50C-407E-A947-70E740481C1C}">
                          <a14:useLocalDpi xmlns:a14="http://schemas.microsoft.com/office/drawing/2010/main" val="0"/>
                        </a:ext>
                      </a:extLst>
                    </a:blip>
                    <a:stretch>
                      <a:fillRect/>
                    </a:stretch>
                  </pic:blipFill>
                  <pic:spPr>
                    <a:xfrm>
                      <a:off x="0" y="0"/>
                      <a:ext cx="4262400" cy="4824000"/>
                    </a:xfrm>
                    <a:prstGeom prst="rect">
                      <a:avLst/>
                    </a:prstGeom>
                  </pic:spPr>
                </pic:pic>
              </a:graphicData>
            </a:graphic>
          </wp:anchor>
        </w:drawing>
      </w:r>
    </w:p>
    <w:p w14:paraId="6CA541B7" w14:textId="77777777" w:rsidR="00CE1AD3" w:rsidRPr="00F27CC1" w:rsidRDefault="00946CB0" w:rsidP="00F27CC1">
      <w:pPr>
        <w:pStyle w:val="Geenafstand"/>
        <w:jc w:val="center"/>
        <w:rPr>
          <w:rStyle w:val="Nadruk"/>
        </w:rPr>
      </w:pPr>
      <w:r w:rsidRPr="00F27CC1">
        <w:rPr>
          <w:rStyle w:val="Nadruk"/>
        </w:rPr>
        <w:t xml:space="preserve">Figure 3.4 Distribution and extent of invasiveness of Reynoutria japonica in Europe (Source: </w:t>
      </w:r>
      <w:hyperlink r:id="rId32" w:history="1">
        <w:r w:rsidR="00545406" w:rsidRPr="00F27CC1">
          <w:rPr>
            <w:rStyle w:val="Nadruk"/>
          </w:rPr>
          <w:t>https://www.cabi.org/isc/</w:t>
        </w:r>
      </w:hyperlink>
      <w:r w:rsidR="00545406" w:rsidRPr="00F27CC1">
        <w:rPr>
          <w:rStyle w:val="Nadruk"/>
        </w:rPr>
        <w:t xml:space="preserve"> supplemented/updated with data from sources in Appendix 1a).</w:t>
      </w:r>
    </w:p>
    <w:p w14:paraId="1AD70DBB" w14:textId="77777777" w:rsidR="00CE1AD3" w:rsidRDefault="00CE1AD3">
      <w:r>
        <w:br w:type="page"/>
      </w:r>
    </w:p>
    <w:p w14:paraId="47368956" w14:textId="77777777" w:rsidR="00CE1AD3" w:rsidRDefault="00CE1AD3">
      <w:r>
        <w:rPr>
          <w:noProof/>
          <w:lang w:val="nl-NL"/>
        </w:rPr>
        <w:lastRenderedPageBreak/>
        <w:drawing>
          <wp:anchor distT="0" distB="0" distL="114300" distR="114300" simplePos="0" relativeHeight="251667487" behindDoc="0" locked="0" layoutInCell="1" allowOverlap="1" wp14:anchorId="76CFA2CD" wp14:editId="16A5802C">
            <wp:simplePos x="0" y="0"/>
            <wp:positionH relativeFrom="margin">
              <wp:align>center</wp:align>
            </wp:positionH>
            <wp:positionV relativeFrom="paragraph">
              <wp:posOffset>-1629</wp:posOffset>
            </wp:positionV>
            <wp:extent cx="3789625" cy="4317558"/>
            <wp:effectExtent l="19050" t="0" r="1325" b="0"/>
            <wp:wrapTopAndBottom/>
            <wp:docPr id="33" name="Afbeelding 32" descr="kaart verspreiding japonica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verspreiding japonica 2022.JPG"/>
                    <pic:cNvPicPr/>
                  </pic:nvPicPr>
                  <pic:blipFill>
                    <a:blip r:embed="rId33"/>
                    <a:stretch>
                      <a:fillRect/>
                    </a:stretch>
                  </pic:blipFill>
                  <pic:spPr>
                    <a:xfrm>
                      <a:off x="0" y="0"/>
                      <a:ext cx="3789625" cy="4317558"/>
                    </a:xfrm>
                    <a:prstGeom prst="rect">
                      <a:avLst/>
                    </a:prstGeom>
                  </pic:spPr>
                </pic:pic>
              </a:graphicData>
            </a:graphic>
          </wp:anchor>
        </w:drawing>
      </w:r>
    </w:p>
    <w:p w14:paraId="123F903F" w14:textId="77777777" w:rsidR="00CE1AD3" w:rsidRPr="00F27CC1" w:rsidRDefault="00CE1AD3" w:rsidP="00CE1AD3">
      <w:pPr>
        <w:jc w:val="center"/>
        <w:rPr>
          <w:rStyle w:val="Nadruk"/>
        </w:rPr>
      </w:pPr>
      <w:r w:rsidRPr="00F27CC1">
        <w:rPr>
          <w:rStyle w:val="Nadruk"/>
        </w:rPr>
        <w:t>Figure 3.5 The distribution of Reynoutria japonica in the Netherlands based on observations entered in the NDFF (2022).</w:t>
      </w:r>
    </w:p>
    <w:p w14:paraId="2B8D78DC" w14:textId="77777777" w:rsidR="00535E55" w:rsidRPr="00C52FFF" w:rsidRDefault="00946CB0" w:rsidP="00535E55">
      <w:pPr>
        <w:pStyle w:val="Kop2"/>
      </w:pPr>
      <w:bookmarkStart w:id="68" w:name="_Toc16685446"/>
      <w:bookmarkStart w:id="69" w:name="_Toc111457933"/>
      <w:r w:rsidRPr="00C52FFF">
        <w:t>3.3</w:t>
      </w:r>
      <w:r w:rsidRPr="00C52FFF">
        <w:tab/>
        <w:t>Impacts</w:t>
      </w:r>
      <w:bookmarkEnd w:id="68"/>
      <w:bookmarkEnd w:id="69"/>
    </w:p>
    <w:p w14:paraId="6D625DB2" w14:textId="77777777" w:rsidR="00535E55" w:rsidRPr="00C52FFF" w:rsidRDefault="00535E55" w:rsidP="00535E55">
      <w:pPr>
        <w:pStyle w:val="Kop3"/>
      </w:pPr>
      <w:bookmarkStart w:id="70" w:name="_Toc16685447"/>
      <w:bookmarkStart w:id="71" w:name="_Toc111457934"/>
      <w:r w:rsidRPr="00C52FFF">
        <w:t>3.3.1 Biodiversity and ecosystems</w:t>
      </w:r>
      <w:bookmarkEnd w:id="70"/>
      <w:bookmarkEnd w:id="71"/>
    </w:p>
    <w:p w14:paraId="71B16455" w14:textId="77777777" w:rsidR="00535E55" w:rsidRPr="00C52FFF" w:rsidRDefault="00535E55" w:rsidP="00535E55">
      <w:pPr>
        <w:pStyle w:val="Geenafstand"/>
      </w:pPr>
      <w:r w:rsidRPr="00C52FFF">
        <w:rPr>
          <w:b/>
        </w:rPr>
        <w:t>Soil microflora</w:t>
      </w:r>
      <w:r w:rsidRPr="00C52FFF">
        <w:br/>
        <w:t xml:space="preserve">In laboratory experiments, the addition of rhizome extracts of </w:t>
      </w:r>
      <w:r w:rsidRPr="00C52FFF">
        <w:rPr>
          <w:i/>
        </w:rPr>
        <w:t>R. japonica</w:t>
      </w:r>
      <w:r w:rsidRPr="00C52FFF">
        <w:t xml:space="preserve"> was found to affect soil microbiology. While no effect on fungal biomass was observed, the total microbial biomass was sometimes negatively impacted. Compared to blank controls, the rhizome extracts changed the composition of the soil food web, which exhibited a proportionally greater abundance of bacterivorous nematodes, springtails (Collembola) and mites (Acari) (Abgrall et al. 2018).</w:t>
      </w:r>
      <w:r w:rsidRPr="00C52FFF">
        <w:br/>
        <w:t xml:space="preserve">The litter of </w:t>
      </w:r>
      <w:r w:rsidRPr="00C52FFF">
        <w:rPr>
          <w:i/>
        </w:rPr>
        <w:t xml:space="preserve">Reynoutria </w:t>
      </w:r>
      <w:r w:rsidRPr="00C52FFF">
        <w:t xml:space="preserve">species has a high C/N ratio and contains a lot of tannins and polyphenols, which are difficult to break down. This slowly decomposing litter favours fungi over bacteria. In soils under </w:t>
      </w:r>
      <w:r w:rsidRPr="00C52FFF">
        <w:rPr>
          <w:i/>
        </w:rPr>
        <w:t>R. japonica</w:t>
      </w:r>
      <w:r w:rsidRPr="00C52FFF">
        <w:t xml:space="preserve"> stands, fungi are 2 to 8 times as abundant as in soils adjacent to the same stands (Suseela et al. 2016, Lavoie 2017</w:t>
      </w:r>
      <w:r w:rsidR="008B510D">
        <w:t xml:space="preserve">, </w:t>
      </w:r>
      <w:r w:rsidR="008B510D" w:rsidRPr="008B510D">
        <w:t>Brousseau et al. 2021</w:t>
      </w:r>
      <w:r w:rsidRPr="00C52FFF">
        <w:t>).</w:t>
      </w:r>
    </w:p>
    <w:p w14:paraId="3D62F5A8" w14:textId="77777777" w:rsidR="00535E55" w:rsidRPr="00C52FFF" w:rsidRDefault="00535E55" w:rsidP="00535E55">
      <w:pPr>
        <w:pStyle w:val="Geenafstand"/>
      </w:pPr>
      <w:r w:rsidRPr="00C52FFF">
        <w:t xml:space="preserve">Bardon et al. (2014) demonstrated that secondary metabolites in rhizome extracts and roots of </w:t>
      </w:r>
      <w:r w:rsidRPr="00C52FFF">
        <w:rPr>
          <w:i/>
        </w:rPr>
        <w:t>Reynoutria</w:t>
      </w:r>
      <w:r w:rsidRPr="00C52FFF">
        <w:t xml:space="preserve"> species had an inhibiting effect on numerous strains of denitrifying soil bacteria. This reduced nitrogen losses due to the anaerobic respiration of N</w:t>
      </w:r>
      <w:r w:rsidRPr="00C52FFF">
        <w:rPr>
          <w:vertAlign w:val="subscript"/>
        </w:rPr>
        <w:t>2</w:t>
      </w:r>
      <w:r w:rsidRPr="00C52FFF">
        <w:t>O or N</w:t>
      </w:r>
      <w:r w:rsidRPr="00C52FFF">
        <w:rPr>
          <w:vertAlign w:val="subscript"/>
        </w:rPr>
        <w:t>2</w:t>
      </w:r>
      <w:r w:rsidRPr="00C52FFF">
        <w:t xml:space="preserve">. </w:t>
      </w:r>
      <w:r w:rsidRPr="00C52FFF">
        <w:br/>
        <w:t xml:space="preserve">Zubek et al. (2016) found both a lower abundance and a lower species richness of arbuscular mycorrhizal fungi (AMF) in patches of </w:t>
      </w:r>
      <w:r w:rsidRPr="00C52FFF">
        <w:rPr>
          <w:i/>
        </w:rPr>
        <w:t>R. japonica</w:t>
      </w:r>
      <w:r w:rsidRPr="00C52FFF">
        <w:t xml:space="preserve"> in comparison to patches of native vegetation in southern Poland. </w:t>
      </w:r>
    </w:p>
    <w:p w14:paraId="187713B6" w14:textId="77777777" w:rsidR="00535E55" w:rsidRPr="00C52FFF" w:rsidRDefault="00535E55" w:rsidP="00535E55">
      <w:pPr>
        <w:pStyle w:val="Geenafstand"/>
      </w:pPr>
    </w:p>
    <w:p w14:paraId="2B3BF340" w14:textId="77F42678" w:rsidR="00535E55" w:rsidRPr="00C52FFF" w:rsidRDefault="00535E55" w:rsidP="00535E55">
      <w:pPr>
        <w:pStyle w:val="Geenafstand"/>
      </w:pPr>
      <w:r w:rsidRPr="00C52FFF">
        <w:rPr>
          <w:b/>
        </w:rPr>
        <w:t>Vascular plants</w:t>
      </w:r>
      <w:r w:rsidRPr="00C52FFF">
        <w:br/>
        <w:t xml:space="preserve">Starting in the spring, </w:t>
      </w:r>
      <w:r w:rsidRPr="00C52FFF">
        <w:rPr>
          <w:i/>
        </w:rPr>
        <w:t>Reynoutria</w:t>
      </w:r>
      <w:r w:rsidRPr="00C52FFF">
        <w:t xml:space="preserve"> species quickly gain height and form a closed canopy. Leaves and stems accumulate under </w:t>
      </w:r>
      <w:r w:rsidRPr="00C52FFF">
        <w:rPr>
          <w:i/>
        </w:rPr>
        <w:t>Reynoutria</w:t>
      </w:r>
      <w:r w:rsidRPr="00C52FFF">
        <w:t xml:space="preserve"> species, forming litters with low </w:t>
      </w:r>
      <w:r w:rsidRPr="00C52FFF">
        <w:lastRenderedPageBreak/>
        <w:t>decomposition rates. These factors contribute to the displacement of native species (Chmura et al. 2015).</w:t>
      </w:r>
      <w:r w:rsidRPr="00C52FFF">
        <w:br/>
        <w:t xml:space="preserve">In the northeastern United States, 1.6-10 times more species were found in areas adjacent to </w:t>
      </w:r>
      <w:r w:rsidRPr="00C52FFF">
        <w:rPr>
          <w:i/>
        </w:rPr>
        <w:t>R. japonica</w:t>
      </w:r>
      <w:r w:rsidRPr="00C52FFF">
        <w:t xml:space="preserve"> stands than in the stands themselves. At the end of the growing season, the </w:t>
      </w:r>
      <w:r w:rsidRPr="00C52FFF">
        <w:rPr>
          <w:i/>
        </w:rPr>
        <w:t>R. japonica</w:t>
      </w:r>
      <w:r w:rsidRPr="00C52FFF">
        <w:t xml:space="preserve"> stands contained 1.8-5.2 times more total aboveground biomass (kg/m</w:t>
      </w:r>
      <w:r w:rsidRPr="00C52FFF">
        <w:rPr>
          <w:vertAlign w:val="superscript"/>
        </w:rPr>
        <w:t>2</w:t>
      </w:r>
      <w:r w:rsidRPr="00C52FFF">
        <w:t>) and 2-6 times more C</w:t>
      </w:r>
      <w:r w:rsidR="00ED736F">
        <w:t>arbon</w:t>
      </w:r>
      <w:r w:rsidRPr="00C52FFF">
        <w:t xml:space="preserve"> and N</w:t>
      </w:r>
      <w:r w:rsidR="00ED736F">
        <w:t>itrogen</w:t>
      </w:r>
      <w:r w:rsidRPr="00C52FFF">
        <w:t xml:space="preserve"> than the vegetation in adjacent areas. Little to no tree seedlings establish themselves in </w:t>
      </w:r>
      <w:r w:rsidRPr="00C52FFF">
        <w:rPr>
          <w:i/>
        </w:rPr>
        <w:t>R. japonica</w:t>
      </w:r>
      <w:r w:rsidRPr="00C52FFF">
        <w:t xml:space="preserve"> stands </w:t>
      </w:r>
      <w:r w:rsidR="007D07F0">
        <w:t xml:space="preserve">are </w:t>
      </w:r>
      <w:r w:rsidRPr="00C52FFF">
        <w:t>found in the undergrowth of forests (Aguilera et al. 2010</w:t>
      </w:r>
      <w:r w:rsidR="00DC1646">
        <w:t xml:space="preserve">). </w:t>
      </w:r>
      <w:commentRangeStart w:id="72"/>
      <w:r w:rsidR="00DC1646" w:rsidRPr="00DC1646">
        <w:t>Model studies predict a decline in native species cover due to competition and the creation of unfavorable native colonization sites</w:t>
      </w:r>
      <w:commentRangeEnd w:id="72"/>
      <w:r w:rsidR="00DC1646">
        <w:rPr>
          <w:rStyle w:val="Verwijzingopmerking"/>
        </w:rPr>
        <w:commentReference w:id="72"/>
      </w:r>
      <w:r w:rsidR="00DC1646">
        <w:t xml:space="preserve"> (</w:t>
      </w:r>
      <w:r w:rsidRPr="00C52FFF">
        <w:t>van Oorschot et al. 2017).</w:t>
      </w:r>
    </w:p>
    <w:p w14:paraId="35EFB8B0" w14:textId="77777777" w:rsidR="00535E55" w:rsidRPr="00C52FFF" w:rsidRDefault="00535E55" w:rsidP="00535E55">
      <w:pPr>
        <w:pStyle w:val="Geenafstand"/>
      </w:pPr>
      <w:r w:rsidRPr="00C52FFF">
        <w:t xml:space="preserve">In six </w:t>
      </w:r>
      <w:r w:rsidRPr="00C52FFF">
        <w:rPr>
          <w:i/>
        </w:rPr>
        <w:t>R. japonica</w:t>
      </w:r>
      <w:r w:rsidRPr="00C52FFF">
        <w:t xml:space="preserve"> stands in Belgium, fewer species were found in </w:t>
      </w:r>
      <w:r w:rsidRPr="00C52FFF">
        <w:rPr>
          <w:i/>
        </w:rPr>
        <w:t>Reynoutria</w:t>
      </w:r>
      <w:r w:rsidRPr="00C52FFF">
        <w:t xml:space="preserve"> stands than in adjacent uninvaded plots. The number of species found within the </w:t>
      </w:r>
      <w:r w:rsidRPr="00C52FFF">
        <w:rPr>
          <w:i/>
        </w:rPr>
        <w:t>Reynoutria</w:t>
      </w:r>
      <w:r w:rsidRPr="00C52FFF">
        <w:t xml:space="preserve"> stands and the uninvaded plots ranged from 1 to 6, and 4 to 24, respectively. At 3 of the 6 sites, no plants other than </w:t>
      </w:r>
      <w:r w:rsidRPr="00C52FFF">
        <w:rPr>
          <w:i/>
        </w:rPr>
        <w:t>Reynoutria</w:t>
      </w:r>
      <w:r w:rsidRPr="00C52FFF">
        <w:t xml:space="preserve"> were observed (Dassonville et al. 2007). In a similar study conducted in Switzerland, Stoll et al. (2012) found 50% fewer species in plots with </w:t>
      </w:r>
      <w:r w:rsidRPr="00C52FFF">
        <w:rPr>
          <w:i/>
        </w:rPr>
        <w:t>Reynoutria</w:t>
      </w:r>
      <w:r w:rsidRPr="00C52FFF">
        <w:t>. Only the number of early flowering annuals was not significantly affected.</w:t>
      </w:r>
      <w:r w:rsidR="00100684">
        <w:t xml:space="preserve"> </w:t>
      </w:r>
      <w:commentRangeStart w:id="73"/>
      <w:r w:rsidR="00100684" w:rsidRPr="00100684">
        <w:t xml:space="preserve">During a three year study in urban areas of Tatra National Park (Slovakia) Renčo et al. (2021) found that invasion of </w:t>
      </w:r>
      <w:r w:rsidR="00100684" w:rsidRPr="00100684">
        <w:rPr>
          <w:i/>
        </w:rPr>
        <w:t>R. japonica</w:t>
      </w:r>
      <w:r w:rsidR="00100684" w:rsidRPr="00100684">
        <w:t xml:space="preserve"> had a negative impact on the native plant communities and reduced the number and coverage of plant species.</w:t>
      </w:r>
      <w:commentRangeEnd w:id="73"/>
      <w:r w:rsidR="00100684">
        <w:rPr>
          <w:rStyle w:val="Verwijzingopmerking"/>
        </w:rPr>
        <w:commentReference w:id="73"/>
      </w:r>
      <w:r w:rsidR="00777091">
        <w:t xml:space="preserve">. </w:t>
      </w:r>
      <w:commentRangeStart w:id="74"/>
      <w:r w:rsidR="00777091" w:rsidRPr="00777091">
        <w:t xml:space="preserve">In assessing the impact of 13 invasive species Hejda et al. (2009) sampled for each species 10 pairs of adjacent, invaded and uninvaded, 4×4 meter vegetation plots. </w:t>
      </w:r>
      <w:r w:rsidR="00777091" w:rsidRPr="00777091">
        <w:rPr>
          <w:i/>
        </w:rPr>
        <w:t>Reynoutria</w:t>
      </w:r>
      <w:r w:rsidR="00777091" w:rsidRPr="00777091">
        <w:t xml:space="preserve"> species showed the highest reduction in species number; </w:t>
      </w:r>
      <w:r w:rsidR="00777091" w:rsidRPr="00777091">
        <w:rPr>
          <w:i/>
        </w:rPr>
        <w:t>R. sachalinensis</w:t>
      </w:r>
      <w:r w:rsidR="00777091" w:rsidRPr="00777091">
        <w:t xml:space="preserve"> 87%, </w:t>
      </w:r>
      <w:r w:rsidR="00777091" w:rsidRPr="00777091">
        <w:rPr>
          <w:i/>
        </w:rPr>
        <w:t>R. japonica</w:t>
      </w:r>
      <w:r w:rsidR="00777091" w:rsidRPr="00777091">
        <w:t xml:space="preserve"> 73% and </w:t>
      </w:r>
      <w:r w:rsidR="00777091" w:rsidRPr="00777091">
        <w:rPr>
          <w:i/>
        </w:rPr>
        <w:t>R. xbohemica</w:t>
      </w:r>
      <w:r w:rsidR="00777091" w:rsidRPr="00777091">
        <w:t xml:space="preserve"> 65%. </w:t>
      </w:r>
      <w:r w:rsidR="00777091" w:rsidRPr="00777091">
        <w:rPr>
          <w:i/>
        </w:rPr>
        <w:t>Reynoutria</w:t>
      </w:r>
      <w:r w:rsidR="00777091" w:rsidRPr="00777091">
        <w:t xml:space="preserve"> species, and </w:t>
      </w:r>
      <w:r w:rsidR="00777091" w:rsidRPr="00777091">
        <w:rPr>
          <w:i/>
        </w:rPr>
        <w:t>Heracleum mantegazzianum</w:t>
      </w:r>
      <w:r w:rsidR="00777091" w:rsidRPr="00777091">
        <w:t>, also had the highest impact on species composition (Sørensen similarity index</w:t>
      </w:r>
      <w:r w:rsidR="00777091">
        <w:t>)</w:t>
      </w:r>
      <w:r w:rsidR="00777091" w:rsidRPr="00777091">
        <w:t xml:space="preserve"> (Hejda et al. 2009</w:t>
      </w:r>
      <w:r w:rsidR="00777091">
        <w:t>).</w:t>
      </w:r>
      <w:commentRangeEnd w:id="74"/>
      <w:r w:rsidR="00777091">
        <w:rPr>
          <w:rStyle w:val="Verwijzingopmerking"/>
        </w:rPr>
        <w:commentReference w:id="74"/>
      </w:r>
    </w:p>
    <w:p w14:paraId="488D1AFE" w14:textId="77777777" w:rsidR="00535E55" w:rsidRPr="00C52FFF" w:rsidRDefault="00535E55" w:rsidP="00535E55">
      <w:pPr>
        <w:pStyle w:val="Geenafstand"/>
      </w:pPr>
      <w:r w:rsidRPr="00C52FFF">
        <w:t xml:space="preserve">When the allelopathic effect of constituents of the roots of </w:t>
      </w:r>
      <w:r w:rsidRPr="00C52FFF">
        <w:rPr>
          <w:i/>
        </w:rPr>
        <w:t>R. japonica</w:t>
      </w:r>
      <w:r w:rsidRPr="00C52FFF">
        <w:t xml:space="preserve"> plants from China was compared with that of the same species collected in Switzerland, the constituents of the latter had a stronger inhibitive effect on the seed germination of </w:t>
      </w:r>
      <w:r w:rsidRPr="00C52FFF">
        <w:rPr>
          <w:i/>
        </w:rPr>
        <w:t>Lepidium sativum</w:t>
      </w:r>
      <w:r w:rsidRPr="00C52FFF">
        <w:t xml:space="preserve"> (Fan et al. 2010).</w:t>
      </w:r>
    </w:p>
    <w:p w14:paraId="6851610E" w14:textId="77777777" w:rsidR="00535E55" w:rsidRPr="00C52FFF" w:rsidRDefault="00535E55" w:rsidP="00535E55">
      <w:pPr>
        <w:pStyle w:val="Geenafstand"/>
      </w:pPr>
      <w:r w:rsidRPr="00C52FFF">
        <w:t xml:space="preserve">In laboratory experiments conducted by Moravcová et al. (2011), extracts from the dried leaves of </w:t>
      </w:r>
      <w:r w:rsidRPr="00C52FFF">
        <w:rPr>
          <w:i/>
        </w:rPr>
        <w:t>R. japonica</w:t>
      </w:r>
      <w:r w:rsidRPr="00C52FFF">
        <w:t xml:space="preserve"> were found to have an inhibitory (phytotoxic) effect on the seed germination of </w:t>
      </w:r>
      <w:r w:rsidRPr="00C52FFF">
        <w:rPr>
          <w:i/>
        </w:rPr>
        <w:t>Urtica dioica</w:t>
      </w:r>
      <w:r w:rsidRPr="00C52FFF">
        <w:t xml:space="preserve">, </w:t>
      </w:r>
      <w:r w:rsidRPr="00C52FFF">
        <w:rPr>
          <w:i/>
        </w:rPr>
        <w:t>Calamogrostis epigejos</w:t>
      </w:r>
      <w:r w:rsidRPr="00C52FFF">
        <w:t xml:space="preserve"> and </w:t>
      </w:r>
      <w:r w:rsidRPr="00C52FFF">
        <w:rPr>
          <w:i/>
        </w:rPr>
        <w:t>Lepidium sativum</w:t>
      </w:r>
      <w:r w:rsidRPr="00C52FFF">
        <w:t xml:space="preserve">, though the inhibitory effect was less than that of </w:t>
      </w:r>
      <w:r w:rsidRPr="00C52FFF">
        <w:rPr>
          <w:i/>
        </w:rPr>
        <w:t>R. × bohemica</w:t>
      </w:r>
      <w:r w:rsidRPr="00C52FFF">
        <w:t xml:space="preserve"> and </w:t>
      </w:r>
      <w:r w:rsidRPr="00C52FFF">
        <w:rPr>
          <w:i/>
        </w:rPr>
        <w:t>R. sachalinensis</w:t>
      </w:r>
      <w:r w:rsidRPr="00C52FFF">
        <w:t>.</w:t>
      </w:r>
    </w:p>
    <w:p w14:paraId="15054DAD" w14:textId="77777777" w:rsidR="00535E55" w:rsidRPr="00C52FFF" w:rsidRDefault="00535E55" w:rsidP="00535E55">
      <w:pPr>
        <w:pStyle w:val="Geenafstand"/>
      </w:pPr>
      <w:r w:rsidRPr="00C52FFF">
        <w:t xml:space="preserve">Another laboratory experiment found that leachates of soil in which </w:t>
      </w:r>
      <w:r w:rsidRPr="00C52FFF">
        <w:rPr>
          <w:i/>
        </w:rPr>
        <w:t>R. japonica</w:t>
      </w:r>
      <w:r w:rsidRPr="00C52FFF">
        <w:t xml:space="preserve"> grew inhibited the growth of cuttings of </w:t>
      </w:r>
      <w:r w:rsidRPr="00C52FFF">
        <w:rPr>
          <w:i/>
        </w:rPr>
        <w:t>Populus nigra</w:t>
      </w:r>
      <w:r w:rsidRPr="00C52FFF">
        <w:t xml:space="preserve"> and </w:t>
      </w:r>
      <w:r w:rsidRPr="00C52FFF">
        <w:rPr>
          <w:i/>
        </w:rPr>
        <w:t>Salix viminalis</w:t>
      </w:r>
      <w:r w:rsidRPr="00C52FFF">
        <w:t xml:space="preserve">. The growth of cuttings of </w:t>
      </w:r>
      <w:r w:rsidRPr="00C52FFF">
        <w:rPr>
          <w:i/>
        </w:rPr>
        <w:t>Salix atrocinerea</w:t>
      </w:r>
      <w:r w:rsidRPr="00C52FFF">
        <w:t xml:space="preserve"> was not inhibited. This suggests that, through the emission of polyphenols, </w:t>
      </w:r>
      <w:r w:rsidRPr="00C52FFF">
        <w:rPr>
          <w:i/>
        </w:rPr>
        <w:t>R. japonica</w:t>
      </w:r>
      <w:r w:rsidRPr="00C52FFF">
        <w:t xml:space="preserve"> has a direct or indirect allelopathic effect on the growth of some </w:t>
      </w:r>
      <w:r w:rsidRPr="00C52FFF">
        <w:rPr>
          <w:i/>
        </w:rPr>
        <w:t>Salicaceae</w:t>
      </w:r>
      <w:r w:rsidRPr="00C52FFF">
        <w:t xml:space="preserve"> species (Dommanget et al. 2014).</w:t>
      </w:r>
    </w:p>
    <w:p w14:paraId="0781956E" w14:textId="77777777" w:rsidR="00535E55" w:rsidRPr="00C52FFF" w:rsidRDefault="00535E55" w:rsidP="00535E55">
      <w:pPr>
        <w:pStyle w:val="Geenafstand"/>
      </w:pPr>
      <w:r w:rsidRPr="00C52FFF">
        <w:t xml:space="preserve">In Germany, </w:t>
      </w:r>
      <w:r w:rsidRPr="00C52FFF">
        <w:rPr>
          <w:i/>
        </w:rPr>
        <w:t>R. japonica</w:t>
      </w:r>
      <w:r w:rsidRPr="00C52FFF">
        <w:t xml:space="preserve"> was found to be capable of penetrating nearly all scrub and ruderal vegetation (Convolvulion, Aegopodion, Arction and Dauco-Melilotion) and becoming dominant (Böhmer et al. 2006).</w:t>
      </w:r>
    </w:p>
    <w:p w14:paraId="114E5D8D" w14:textId="77777777" w:rsidR="00535E55" w:rsidRPr="00C52FFF" w:rsidRDefault="00535E55" w:rsidP="00535E55">
      <w:pPr>
        <w:pStyle w:val="Geenafstand"/>
      </w:pPr>
    </w:p>
    <w:p w14:paraId="5366C7AD" w14:textId="6C74C6A6" w:rsidR="00535E55" w:rsidRPr="00C52FFF" w:rsidRDefault="00535E55" w:rsidP="00535E55">
      <w:pPr>
        <w:pStyle w:val="Geenafstand"/>
      </w:pPr>
      <w:r w:rsidRPr="00C52FFF">
        <w:rPr>
          <w:b/>
        </w:rPr>
        <w:t>Invertebrates</w:t>
      </w:r>
      <w:r w:rsidRPr="00C52FFF">
        <w:br/>
      </w:r>
      <w:commentRangeStart w:id="75"/>
      <w:r w:rsidR="00F47DB7" w:rsidRPr="00F47DB7">
        <w:t xml:space="preserve">In the cold climate of Tatra National Park (Slovakia) nematode abundance of all trophic groups and the mean number of nematode species were significantly lower in </w:t>
      </w:r>
      <w:r w:rsidR="008B510D">
        <w:t xml:space="preserve">the soil of </w:t>
      </w:r>
      <w:r w:rsidR="00F47DB7" w:rsidRPr="00F47DB7">
        <w:t xml:space="preserve">plots invaded with </w:t>
      </w:r>
      <w:r w:rsidR="00F47DB7" w:rsidRPr="00F47DB7">
        <w:rPr>
          <w:i/>
        </w:rPr>
        <w:t>R. japonica</w:t>
      </w:r>
      <w:r w:rsidR="00F47DB7" w:rsidRPr="00F47DB7">
        <w:t xml:space="preserve"> than in uninvaded control plots (Renčo et al. 2021).</w:t>
      </w:r>
      <w:commentRangeEnd w:id="75"/>
      <w:r w:rsidR="00F47DB7">
        <w:rPr>
          <w:rStyle w:val="Verwijzingopmerking"/>
        </w:rPr>
        <w:commentReference w:id="75"/>
      </w:r>
      <w:r w:rsidR="008B510D">
        <w:br/>
      </w:r>
      <w:r w:rsidR="00F47DB7">
        <w:t xml:space="preserve"> </w:t>
      </w:r>
      <w:r w:rsidRPr="00C52FFF">
        <w:t>In a comparison of grassland-dominated and bush-dominated riparian habitats, it was found that in those habitats that had been invaded by knotweed (</w:t>
      </w:r>
      <w:r w:rsidRPr="00C52FFF">
        <w:rPr>
          <w:i/>
        </w:rPr>
        <w:t>R. japonica</w:t>
      </w:r>
      <w:r w:rsidRPr="00C52FFF">
        <w:t xml:space="preserve">, </w:t>
      </w:r>
      <w:r w:rsidRPr="00C52FFF">
        <w:rPr>
          <w:i/>
        </w:rPr>
        <w:t>R. sachalinensis</w:t>
      </w:r>
      <w:r w:rsidRPr="00C52FFF">
        <w:t xml:space="preserve">, </w:t>
      </w:r>
      <w:r w:rsidRPr="00C52FFF">
        <w:rPr>
          <w:i/>
        </w:rPr>
        <w:t>R. × bohemica</w:t>
      </w:r>
      <w:r w:rsidRPr="00C52FFF">
        <w:t>), there were not only fewer plant species, but also fewer invertebrates. The biomass of invertebrates</w:t>
      </w:r>
      <w:r w:rsidR="00F47DB7">
        <w:t xml:space="preserve"> (</w:t>
      </w:r>
      <w:r w:rsidR="00F47DB7" w:rsidRPr="00F47DB7">
        <w:rPr>
          <w:i/>
        </w:rPr>
        <w:t>Mollusca, Annelida, Arachnida, Crustacea, Myriopoda, Insecta</w:t>
      </w:r>
      <w:r w:rsidR="00F47DB7">
        <w:t>)</w:t>
      </w:r>
      <w:r w:rsidRPr="00C52FFF">
        <w:t xml:space="preserve"> in undisturbed habitats was twice as high as that in habitats invaded by knotweed (Gerber et al. 2008).</w:t>
      </w:r>
      <w:r w:rsidRPr="00C52FFF">
        <w:br/>
      </w:r>
      <w:commentRangeStart w:id="76"/>
      <w:r w:rsidR="00C36FE0" w:rsidRPr="00C36FE0">
        <w:t xml:space="preserve">In riparian sites in Normandy (France) functional diversity of detrivorous and predatory macro-invertebrates was less correlated in Knotweed invaded plots than in uninvaded plots. This suggests that </w:t>
      </w:r>
      <w:r w:rsidR="00C36FE0" w:rsidRPr="00C36FE0">
        <w:rPr>
          <w:i/>
        </w:rPr>
        <w:t>Reynoutria</w:t>
      </w:r>
      <w:r w:rsidR="00C36FE0" w:rsidRPr="00C36FE0">
        <w:t xml:space="preserve"> species simplify </w:t>
      </w:r>
      <w:r w:rsidR="00C36FE0">
        <w:t xml:space="preserve">the </w:t>
      </w:r>
      <w:r w:rsidR="00C36FE0" w:rsidRPr="00C36FE0">
        <w:t>soil food-web structure (Brousseau et al. 2021).</w:t>
      </w:r>
      <w:r w:rsidR="00C36FE0">
        <w:br/>
      </w:r>
      <w:commentRangeEnd w:id="76"/>
      <w:r w:rsidR="00C36FE0">
        <w:rPr>
          <w:rStyle w:val="Verwijzingopmerking"/>
        </w:rPr>
        <w:lastRenderedPageBreak/>
        <w:commentReference w:id="76"/>
      </w:r>
      <w:r w:rsidRPr="00C52FFF">
        <w:t xml:space="preserve">Stoll et al. (2012) found fewer snail species on average in stands of </w:t>
      </w:r>
      <w:r w:rsidRPr="00C52FFF">
        <w:rPr>
          <w:i/>
        </w:rPr>
        <w:t>R. japonica</w:t>
      </w:r>
      <w:r w:rsidRPr="00C52FFF">
        <w:t xml:space="preserve"> when comparing vegetation plots situated on the bank of a Swiss river. The reduction had a greater impact on large and long-lived snails (≥5 mm shell size and &gt;2 years), such as the Roman snail (</w:t>
      </w:r>
      <w:r w:rsidRPr="00C52FFF">
        <w:rPr>
          <w:i/>
        </w:rPr>
        <w:t>Helix pomatia</w:t>
      </w:r>
      <w:r w:rsidRPr="00C52FFF">
        <w:t xml:space="preserve">), than on slugs or small and short-lived snails. The small snail </w:t>
      </w:r>
      <w:r w:rsidRPr="00C52FFF">
        <w:rPr>
          <w:i/>
        </w:rPr>
        <w:t>Vertigo pusilla</w:t>
      </w:r>
      <w:r w:rsidRPr="00C52FFF">
        <w:t xml:space="preserve"> occurred in higher abundances in the </w:t>
      </w:r>
      <w:r w:rsidRPr="00C52FFF">
        <w:rPr>
          <w:i/>
        </w:rPr>
        <w:t>R. japonica</w:t>
      </w:r>
      <w:r w:rsidRPr="00C52FFF">
        <w:t xml:space="preserve"> plots.</w:t>
      </w:r>
      <w:r w:rsidRPr="00C52FFF">
        <w:br/>
        <w:t xml:space="preserve">Riparian vegetation in Ireland and Northern Ireland with a high cover of </w:t>
      </w:r>
      <w:r w:rsidRPr="00C52FFF">
        <w:rPr>
          <w:i/>
        </w:rPr>
        <w:t>R. japonica</w:t>
      </w:r>
      <w:r w:rsidRPr="00C52FFF">
        <w:t xml:space="preserve"> (with a mean 53% cover) had more flowers during the flowering season than sites with primarily native species (with a mean 1.7% cover of </w:t>
      </w:r>
      <w:r w:rsidRPr="00C52FFF">
        <w:rPr>
          <w:i/>
        </w:rPr>
        <w:t>R. japonica</w:t>
      </w:r>
      <w:r w:rsidRPr="00C52FFF">
        <w:t xml:space="preserve"> ). Both the total diversity of insects and the abundance of bumblebees and hoverflies were higher in the sites dominated by </w:t>
      </w:r>
      <w:r w:rsidRPr="00C52FFF">
        <w:rPr>
          <w:i/>
        </w:rPr>
        <w:t>R. japonica</w:t>
      </w:r>
      <w:r w:rsidRPr="00C52FFF">
        <w:t xml:space="preserve"> than in sites with predominantly native vegetation, despite the plants being male-sterile in Ireland and producing no pollen. During the flowering period of </w:t>
      </w:r>
      <w:r w:rsidRPr="00C52FFF">
        <w:rPr>
          <w:i/>
        </w:rPr>
        <w:t>R. japonica</w:t>
      </w:r>
      <w:r w:rsidRPr="00C52FFF">
        <w:t xml:space="preserve"> (from late August to September), there are relatively few flowering native plants (Davis et al. 2018).</w:t>
      </w:r>
      <w:r w:rsidR="00C36FE0">
        <w:br/>
      </w:r>
      <w:r w:rsidRPr="00C52FFF">
        <w:t>In comparing the leaf area consumed by four herbivores - the Portuguese slug (</w:t>
      </w:r>
      <w:r w:rsidRPr="00C52FFF">
        <w:rPr>
          <w:i/>
        </w:rPr>
        <w:t>Arion lusitanicus</w:t>
      </w:r>
      <w:r w:rsidRPr="00C52FFF">
        <w:t>), the large yellow underwing (</w:t>
      </w:r>
      <w:r w:rsidRPr="00C52FFF">
        <w:rPr>
          <w:i/>
        </w:rPr>
        <w:t>Noctua pronuba</w:t>
      </w:r>
      <w:r w:rsidRPr="00C52FFF">
        <w:t>), Roesel’s bush-cricket (</w:t>
      </w:r>
      <w:r w:rsidRPr="00C52FFF">
        <w:rPr>
          <w:i/>
        </w:rPr>
        <w:t>Metrioptera roeselii</w:t>
      </w:r>
      <w:r w:rsidRPr="00C52FFF">
        <w:t>) and the green dock beetle (</w:t>
      </w:r>
      <w:r w:rsidRPr="00C52FFF">
        <w:rPr>
          <w:i/>
        </w:rPr>
        <w:t>Gastrophysa viridula</w:t>
      </w:r>
      <w:r w:rsidRPr="00C52FFF">
        <w:t>) - of the native plant species bitter dock (</w:t>
      </w:r>
      <w:r w:rsidRPr="00C52FFF">
        <w:rPr>
          <w:i/>
        </w:rPr>
        <w:t>Rumex obtusifolius</w:t>
      </w:r>
      <w:r w:rsidRPr="00C52FFF">
        <w:t>) and dandelion (</w:t>
      </w:r>
      <w:r w:rsidRPr="00C52FFF">
        <w:rPr>
          <w:i/>
        </w:rPr>
        <w:t>Taraxacum officinale</w:t>
      </w:r>
      <w:r w:rsidRPr="00C52FFF">
        <w:t xml:space="preserve">) with that of </w:t>
      </w:r>
      <w:r w:rsidRPr="00C52FFF">
        <w:rPr>
          <w:i/>
        </w:rPr>
        <w:t>R. japonica</w:t>
      </w:r>
      <w:r w:rsidRPr="00C52FFF">
        <w:t xml:space="preserve">, </w:t>
      </w:r>
      <w:r w:rsidRPr="00C52FFF">
        <w:rPr>
          <w:i/>
        </w:rPr>
        <w:t>R. × bohemica</w:t>
      </w:r>
      <w:r w:rsidRPr="00C52FFF">
        <w:t xml:space="preserve">, </w:t>
      </w:r>
      <w:r w:rsidRPr="00C52FFF">
        <w:rPr>
          <w:i/>
        </w:rPr>
        <w:t>R. sachalinensis</w:t>
      </w:r>
      <w:r w:rsidRPr="00C52FFF">
        <w:t xml:space="preserve"> and </w:t>
      </w:r>
      <w:r w:rsidRPr="00C52FFF">
        <w:rPr>
          <w:i/>
        </w:rPr>
        <w:t>Fallopia baldschuanica</w:t>
      </w:r>
      <w:r w:rsidRPr="00C52FFF">
        <w:t xml:space="preserve">, it was found that the </w:t>
      </w:r>
      <w:r w:rsidRPr="00C52FFF">
        <w:rPr>
          <w:i/>
        </w:rPr>
        <w:t>Reynoutria</w:t>
      </w:r>
      <w:r w:rsidRPr="00C52FFF">
        <w:t xml:space="preserve"> and </w:t>
      </w:r>
      <w:r w:rsidRPr="00C52FFF">
        <w:rPr>
          <w:i/>
        </w:rPr>
        <w:t>Fallopia</w:t>
      </w:r>
      <w:r w:rsidRPr="00C52FFF">
        <w:t xml:space="preserve"> species were consumed less than both native species. </w:t>
      </w:r>
      <w:r w:rsidRPr="00C52FFF">
        <w:rPr>
          <w:i/>
        </w:rPr>
        <w:t>R. japonica</w:t>
      </w:r>
      <w:r w:rsidRPr="00C52FFF">
        <w:t xml:space="preserve"> was the least preferred food source of all four herbivores (Krebs et al. 2011).</w:t>
      </w:r>
    </w:p>
    <w:p w14:paraId="29072146" w14:textId="77777777" w:rsidR="00535E55" w:rsidRPr="00C52FFF" w:rsidRDefault="00535E55" w:rsidP="00535E55">
      <w:pPr>
        <w:pStyle w:val="Geenafstand"/>
      </w:pPr>
    </w:p>
    <w:p w14:paraId="119443B6" w14:textId="77777777" w:rsidR="00535E55" w:rsidRPr="00C52FFF" w:rsidRDefault="00535E55" w:rsidP="00535E55">
      <w:pPr>
        <w:pStyle w:val="Geenafstand"/>
        <w:rPr>
          <w:b/>
        </w:rPr>
      </w:pPr>
      <w:r w:rsidRPr="00C52FFF">
        <w:rPr>
          <w:b/>
        </w:rPr>
        <w:t>Vertebrates</w:t>
      </w:r>
    </w:p>
    <w:p w14:paraId="7FF66951" w14:textId="77777777" w:rsidR="00535E55" w:rsidRPr="00C52FFF" w:rsidRDefault="00535E55" w:rsidP="00535E55">
      <w:pPr>
        <w:pStyle w:val="Geenafstand"/>
      </w:pPr>
      <w:r w:rsidRPr="00C52FFF">
        <w:t xml:space="preserve">In a study of slowly flowing streams in Scotland, bankside cover provided by </w:t>
      </w:r>
      <w:r w:rsidRPr="00C52FFF">
        <w:rPr>
          <w:i/>
        </w:rPr>
        <w:t>R. japonica</w:t>
      </w:r>
      <w:r w:rsidRPr="00C52FFF">
        <w:t xml:space="preserve"> and Himalayan balsam (</w:t>
      </w:r>
      <w:r w:rsidRPr="00C52FFF">
        <w:rPr>
          <w:i/>
        </w:rPr>
        <w:t>Impatiens glandulifera</w:t>
      </w:r>
      <w:r w:rsidRPr="00C52FFF">
        <w:t>) had no effect on the total biomass and density of brown trout (</w:t>
      </w:r>
      <w:r w:rsidRPr="00C52FFF">
        <w:rPr>
          <w:i/>
        </w:rPr>
        <w:t>Salmo trutta</w:t>
      </w:r>
      <w:r w:rsidRPr="00C52FFF">
        <w:t>) and Atlantic salmon (Salmo salar) when taken as a whole. However, in terms of fish density per species, a positive correlation was found between salmon density and cover provided by both plant species, while a negative correlation was found between trout density and cover. The ratio of aquatic to terrestrial invertebrates in the stomach contents of the fish was also not influenced by high coverage of these species (Seeney 2016).</w:t>
      </w:r>
    </w:p>
    <w:p w14:paraId="2B333E37" w14:textId="77777777" w:rsidR="00535E55" w:rsidRPr="00C52FFF" w:rsidRDefault="00535E55" w:rsidP="00535E55">
      <w:pPr>
        <w:pStyle w:val="Geenafstand"/>
      </w:pPr>
      <w:r w:rsidRPr="00C52FFF">
        <w:t xml:space="preserve">Along 50 m transects of vegetation, including 25 m of </w:t>
      </w:r>
      <w:r w:rsidRPr="00C52FFF">
        <w:rPr>
          <w:i/>
        </w:rPr>
        <w:t>R. japonica</w:t>
      </w:r>
      <w:r w:rsidRPr="00C52FFF">
        <w:t xml:space="preserve"> and 25 m of original native vegetation, Maerz et al. (2005) observed an increase in the mass of most green frogs </w:t>
      </w:r>
      <w:r w:rsidRPr="00C52FFF">
        <w:rPr>
          <w:i/>
        </w:rPr>
        <w:t>Lithobates clamitans</w:t>
      </w:r>
      <w:r w:rsidRPr="00C52FFF">
        <w:t xml:space="preserve"> (synonym: </w:t>
      </w:r>
      <w:r w:rsidRPr="00C52FFF">
        <w:rPr>
          <w:i/>
        </w:rPr>
        <w:t>Rana clamitans</w:t>
      </w:r>
      <w:r w:rsidRPr="00C52FFF">
        <w:t xml:space="preserve">) in the original vegetation and no increase in frog mass in the </w:t>
      </w:r>
      <w:r w:rsidRPr="00C52FFF">
        <w:rPr>
          <w:i/>
        </w:rPr>
        <w:t>R. japonica</w:t>
      </w:r>
      <w:r w:rsidRPr="00C52FFF">
        <w:t xml:space="preserve"> stands. This suggests that the habitat quality for green frogs has deteriorated due to the decreased abundance of invertebrates following the appearance of </w:t>
      </w:r>
      <w:r w:rsidRPr="00C52FFF">
        <w:rPr>
          <w:i/>
        </w:rPr>
        <w:t>R. japonica</w:t>
      </w:r>
      <w:r w:rsidRPr="00C52FFF">
        <w:t>.</w:t>
      </w:r>
    </w:p>
    <w:p w14:paraId="67E68C22" w14:textId="77777777" w:rsidR="00535E55" w:rsidRPr="00C52FFF" w:rsidRDefault="00535E55" w:rsidP="00535E55">
      <w:pPr>
        <w:pStyle w:val="Geenafstand"/>
      </w:pPr>
    </w:p>
    <w:p w14:paraId="129AF17C" w14:textId="77777777" w:rsidR="00535E55" w:rsidRPr="00C52FFF" w:rsidRDefault="00535E55" w:rsidP="00535E55">
      <w:pPr>
        <w:pStyle w:val="Kop3"/>
      </w:pPr>
      <w:bookmarkStart w:id="77" w:name="_Toc16685448"/>
      <w:bookmarkStart w:id="78" w:name="_Toc111457935"/>
      <w:r w:rsidRPr="00C52FFF">
        <w:t>3.3.2 Red List species and protected species</w:t>
      </w:r>
      <w:bookmarkEnd w:id="77"/>
      <w:bookmarkEnd w:id="78"/>
    </w:p>
    <w:p w14:paraId="5D2EE28F" w14:textId="56F5AE49" w:rsidR="00535E55" w:rsidRPr="00C52FFF" w:rsidRDefault="003B5E3B" w:rsidP="005903DE">
      <w:pPr>
        <w:pStyle w:val="Geenafstand"/>
      </w:pPr>
      <w:r>
        <w:t>Very few publications</w:t>
      </w:r>
      <w:r w:rsidR="0004652A" w:rsidRPr="00C52FFF">
        <w:t xml:space="preserve"> were found that examine the impact of Japanese knotweed on Red List species or protected species in Europe. Two experts on invasive species in </w:t>
      </w:r>
      <w:r>
        <w:t xml:space="preserve">Dutch </w:t>
      </w:r>
      <w:r w:rsidR="0004652A" w:rsidRPr="00C52FFF">
        <w:t>nature reserves were also unable to produce any examples of a decrease in policy-relevant species when queried (oral communication with Henk Siebel and Max Simmelink). In the Netherlands, Japanese knotweed grows mainly at sites where garden waste is dumped. These sites are generally located at nutrient-rich forest edges and scrub vegetation where few rare or protected species grow.</w:t>
      </w:r>
      <w:r>
        <w:t xml:space="preserve"> </w:t>
      </w:r>
      <w:commentRangeStart w:id="79"/>
      <w:r w:rsidR="00B51799" w:rsidRPr="00B51799">
        <w:t xml:space="preserve">In Finland </w:t>
      </w:r>
      <w:r w:rsidR="00B51799" w:rsidRPr="00B51799">
        <w:rPr>
          <w:i/>
        </w:rPr>
        <w:t>Reynoutria</w:t>
      </w:r>
      <w:r w:rsidR="00B51799" w:rsidRPr="00B51799">
        <w:t xml:space="preserve"> species have been recorded within the boundaries of 42 protected areas (7% of the observation sites). </w:t>
      </w:r>
      <w:r w:rsidR="00B51799" w:rsidRPr="00B51799">
        <w:rPr>
          <w:i/>
        </w:rPr>
        <w:t>Reynoutria</w:t>
      </w:r>
      <w:r w:rsidR="00B51799" w:rsidRPr="00B51799">
        <w:t xml:space="preserve"> species have been reported growing in the vicinity of 40 endangered species; mainly endangered forest species, but also near meadow species and several lichen species of limestone cliffs, e.g. </w:t>
      </w:r>
      <w:r w:rsidR="00B51799" w:rsidRPr="00B51799">
        <w:rPr>
          <w:i/>
        </w:rPr>
        <w:t>Lemmopsis arnoldiana</w:t>
      </w:r>
      <w:r w:rsidR="00B51799" w:rsidRPr="00B51799">
        <w:t xml:space="preserve"> (extremely endangered), </w:t>
      </w:r>
      <w:r w:rsidR="00B51799" w:rsidRPr="00B51799">
        <w:rPr>
          <w:i/>
        </w:rPr>
        <w:t>Bagliettoa calciseda</w:t>
      </w:r>
      <w:r w:rsidR="00B51799" w:rsidRPr="00B51799">
        <w:t xml:space="preserve"> (notable) and </w:t>
      </w:r>
      <w:r w:rsidR="00B51799" w:rsidRPr="00B51799">
        <w:rPr>
          <w:i/>
        </w:rPr>
        <w:t>Scytinium biatorinum</w:t>
      </w:r>
      <w:r w:rsidR="00B51799" w:rsidRPr="00B51799">
        <w:t xml:space="preserve"> (endangered) (Huusela-Veistola et al. 2020).</w:t>
      </w:r>
      <w:commentRangeEnd w:id="79"/>
      <w:r w:rsidR="00B51799">
        <w:rPr>
          <w:rStyle w:val="Verwijzingopmerking"/>
        </w:rPr>
        <w:commentReference w:id="79"/>
      </w:r>
    </w:p>
    <w:p w14:paraId="6AB670D9" w14:textId="77777777" w:rsidR="00535E55" w:rsidRPr="00C52FFF" w:rsidRDefault="00535E55" w:rsidP="00535E55">
      <w:pPr>
        <w:pStyle w:val="Kop3"/>
      </w:pPr>
      <w:bookmarkStart w:id="80" w:name="_Toc16685449"/>
      <w:bookmarkStart w:id="81" w:name="_Toc111457936"/>
      <w:r w:rsidRPr="00C52FFF">
        <w:t>3.3.3 EU habitats</w:t>
      </w:r>
      <w:bookmarkEnd w:id="80"/>
      <w:bookmarkEnd w:id="81"/>
    </w:p>
    <w:p w14:paraId="74141A0F" w14:textId="77777777" w:rsidR="00907D38" w:rsidRPr="00C52FFF" w:rsidRDefault="00D6360B" w:rsidP="00535E55">
      <w:pPr>
        <w:pStyle w:val="Geenafstand"/>
      </w:pPr>
      <w:r w:rsidRPr="00C52FFF">
        <w:rPr>
          <w:i/>
        </w:rPr>
        <w:t>R. japonica</w:t>
      </w:r>
      <w:r w:rsidRPr="00C52FFF">
        <w:t xml:space="preserve"> usually grows in habitats that have been disturbed by humans, such as vacant lots, ruderal areas and along unmaintained or extensively maintained roads or railway tracks. Most stands are found close to urban areas and are the result of garden overspill or the </w:t>
      </w:r>
      <w:r w:rsidRPr="00C52FFF">
        <w:lastRenderedPageBreak/>
        <w:t xml:space="preserve">dumping of garden waste. As such, the species occurs in a wide range of biotopes. River and stream valleys are the primary type of natural habitat in which the species can establish itself, survive and spread, as these areas provide an ample supply of water and nutrients. In the spring, the plants’ rhizomes are capable of growing through layers of sediment that have been deposited in the winter. Open areas created by erosion or sedimentation provide opportunities for seeds and rhizome fragments transported downstream by the current to establish themselves. In Baden-Württemberg, </w:t>
      </w:r>
      <w:r w:rsidRPr="00C52FFF">
        <w:rPr>
          <w:i/>
        </w:rPr>
        <w:t>Reynoutria</w:t>
      </w:r>
      <w:r w:rsidRPr="00C52FFF">
        <w:t xml:space="preserve"> species already began to overrun long stretches of stream and river banks in the early 1990s (Kretz &amp; Vogtsburg 1994).</w:t>
      </w:r>
    </w:p>
    <w:p w14:paraId="42389A80" w14:textId="77777777" w:rsidR="00535E55" w:rsidRPr="00C52FFF" w:rsidRDefault="00535E55" w:rsidP="00535E55">
      <w:pPr>
        <w:pStyle w:val="Geenafstand"/>
      </w:pPr>
    </w:p>
    <w:p w14:paraId="108BED74" w14:textId="77777777" w:rsidR="00535E55" w:rsidRPr="00C52FFF" w:rsidRDefault="00535E55" w:rsidP="00134596">
      <w:pPr>
        <w:pStyle w:val="Geenafstand"/>
      </w:pPr>
      <w:r w:rsidRPr="00C52FFF">
        <w:t>In Central Europe, bank vegetation comprised of species such as butterbur (</w:t>
      </w:r>
      <w:r w:rsidRPr="00C52FFF">
        <w:rPr>
          <w:i/>
        </w:rPr>
        <w:t>Petasites hybridus</w:t>
      </w:r>
      <w:r w:rsidRPr="00C52FFF">
        <w:t>) and hedge bindweed (</w:t>
      </w:r>
      <w:r w:rsidRPr="00C52FFF">
        <w:rPr>
          <w:i/>
        </w:rPr>
        <w:t>Convolvulus sepium</w:t>
      </w:r>
      <w:r w:rsidRPr="00C52FFF">
        <w:t xml:space="preserve">) has also been completely displaced by </w:t>
      </w:r>
      <w:r w:rsidRPr="00C52FFF">
        <w:rPr>
          <w:i/>
        </w:rPr>
        <w:t>R. japonica</w:t>
      </w:r>
      <w:r w:rsidRPr="00C52FFF">
        <w:t xml:space="preserve"> (Sukopp &amp; Sukopp 1988). This vegetation can be classified as habitat type </w:t>
      </w:r>
      <w:r w:rsidRPr="00C52FFF">
        <w:rPr>
          <w:b/>
        </w:rPr>
        <w:t>6430</w:t>
      </w:r>
      <w:r w:rsidRPr="00C52FFF">
        <w:t xml:space="preserve">: </w:t>
      </w:r>
      <w:r w:rsidRPr="00C52FFF">
        <w:rPr>
          <w:b/>
        </w:rPr>
        <w:t>Hydrophilous tall herb fringe communities of plains and of the montane to alpine levels</w:t>
      </w:r>
      <w:r w:rsidRPr="00C52FFF">
        <w:t xml:space="preserve"> (Anonymous 2013b). The surface covered by this habitat type in the Natura 2000 network of natural protection areas in EU countries is shown in Appendix 6a.</w:t>
      </w:r>
    </w:p>
    <w:p w14:paraId="63214385" w14:textId="77777777" w:rsidR="00535E55" w:rsidRPr="00C52FFF" w:rsidRDefault="00535E55" w:rsidP="00535E55">
      <w:pPr>
        <w:pStyle w:val="Geenafstand"/>
      </w:pPr>
    </w:p>
    <w:p w14:paraId="0E2830FE" w14:textId="77777777" w:rsidR="00B634D5" w:rsidRPr="00C52FFF" w:rsidRDefault="00B634D5" w:rsidP="00B634D5">
      <w:pPr>
        <w:pStyle w:val="Geenafstand"/>
      </w:pPr>
      <w:r w:rsidRPr="00C52FFF">
        <w:t xml:space="preserve">In Central Europe, </w:t>
      </w:r>
      <w:r w:rsidRPr="00C52FFF">
        <w:rPr>
          <w:i/>
        </w:rPr>
        <w:t>R. japonica</w:t>
      </w:r>
      <w:r w:rsidRPr="00C52FFF">
        <w:t xml:space="preserve"> mainly grows in stands of </w:t>
      </w:r>
      <w:r w:rsidRPr="00C52FFF">
        <w:rPr>
          <w:i/>
        </w:rPr>
        <w:t>Stellario-Alnetum glutinosae</w:t>
      </w:r>
      <w:r w:rsidRPr="00C52FFF">
        <w:t xml:space="preserve"> and </w:t>
      </w:r>
      <w:r w:rsidRPr="00C52FFF">
        <w:rPr>
          <w:i/>
        </w:rPr>
        <w:t>Stellario-Petasitetum</w:t>
      </w:r>
      <w:r w:rsidRPr="00C52FFF">
        <w:t>. Common native species such as butterbur (</w:t>
      </w:r>
      <w:r w:rsidRPr="00C52FFF">
        <w:rPr>
          <w:i/>
        </w:rPr>
        <w:t>Petasites hybridus</w:t>
      </w:r>
      <w:r w:rsidRPr="00C52FFF">
        <w:t>) and stitchwort (</w:t>
      </w:r>
      <w:r w:rsidRPr="00C52FFF">
        <w:rPr>
          <w:i/>
        </w:rPr>
        <w:t>Stellaria nemorum</w:t>
      </w:r>
      <w:r w:rsidRPr="00C52FFF">
        <w:t xml:space="preserve">) can eventually be displaced by </w:t>
      </w:r>
      <w:r w:rsidRPr="00C52FFF">
        <w:rPr>
          <w:i/>
        </w:rPr>
        <w:t>R. japonica</w:t>
      </w:r>
      <w:r w:rsidRPr="00C52FFF">
        <w:t xml:space="preserve">. </w:t>
      </w:r>
      <w:r w:rsidRPr="00C52FFF">
        <w:rPr>
          <w:i/>
        </w:rPr>
        <w:t>R. japonica</w:t>
      </w:r>
      <w:r w:rsidRPr="00C52FFF">
        <w:t xml:space="preserve"> prevents forest regeneration because it blocks sunlight from reaching saplings (Sukopp &amp; Sukopp 1988). In the United Kingdom, </w:t>
      </w:r>
      <w:r w:rsidRPr="00C52FFF">
        <w:rPr>
          <w:i/>
        </w:rPr>
        <w:t>R. japonica</w:t>
      </w:r>
      <w:r w:rsidRPr="00C52FFF">
        <w:t xml:space="preserve"> occurs mainly among stands of </w:t>
      </w:r>
      <w:r w:rsidRPr="00C52FFF">
        <w:rPr>
          <w:i/>
        </w:rPr>
        <w:t>W6 Alnus glutinosa - Urtica dioica woodland</w:t>
      </w:r>
      <w:r w:rsidRPr="00C52FFF">
        <w:t xml:space="preserve"> plant communities and </w:t>
      </w:r>
      <w:r w:rsidRPr="00C52FFF">
        <w:rPr>
          <w:i/>
        </w:rPr>
        <w:t>Salicion albae</w:t>
      </w:r>
      <w:r w:rsidRPr="00C52FFF">
        <w:t xml:space="preserve"> alluvial willow forests (Beerling et al. 1994). These forest communities can be classified under habitat type </w:t>
      </w:r>
      <w:r w:rsidRPr="00C52FFF">
        <w:rPr>
          <w:b/>
        </w:rPr>
        <w:t>91E0: Alluvial forests with Alnus glutinosa and Fraxinus excelsior (Alno-Padion, Alnion incanae, Salicion albae</w:t>
      </w:r>
      <w:r w:rsidRPr="00C52FFF">
        <w:t>) (Anonymous 2013b). The surface covered by this habitat type in the Natura 2000 network of natural protection areas in EU countries is shown in Appendix 6b.</w:t>
      </w:r>
    </w:p>
    <w:p w14:paraId="36EC346D" w14:textId="77777777" w:rsidR="00B634D5" w:rsidRPr="00C52FFF" w:rsidRDefault="00B634D5" w:rsidP="00535E55">
      <w:pPr>
        <w:pStyle w:val="Geenafstand"/>
      </w:pPr>
    </w:p>
    <w:p w14:paraId="1EA3FD43" w14:textId="77777777" w:rsidR="00535E55" w:rsidRPr="00C52FFF" w:rsidRDefault="00535E55" w:rsidP="00535E55">
      <w:pPr>
        <w:pStyle w:val="Geenafstand"/>
      </w:pPr>
      <w:r w:rsidRPr="00C52FFF">
        <w:t xml:space="preserve">The Natura 2000 areas in the Netherlands where </w:t>
      </w:r>
      <w:r w:rsidRPr="00C52FFF">
        <w:rPr>
          <w:i/>
        </w:rPr>
        <w:t>R. japonica</w:t>
      </w:r>
      <w:r w:rsidRPr="00C52FFF">
        <w:t xml:space="preserve"> is found are shown in Appendix 5. In some cases </w:t>
      </w:r>
      <w:r w:rsidRPr="00C52FFF">
        <w:rPr>
          <w:i/>
        </w:rPr>
        <w:t>R. × bohemica</w:t>
      </w:r>
      <w:r w:rsidRPr="00C52FFF">
        <w:t xml:space="preserve"> may have been mistakenly identified as </w:t>
      </w:r>
      <w:r w:rsidRPr="00C52FFF">
        <w:rPr>
          <w:i/>
        </w:rPr>
        <w:t>R. japonica</w:t>
      </w:r>
      <w:r w:rsidRPr="00C52FFF">
        <w:t>.</w:t>
      </w:r>
      <w:r w:rsidRPr="00C52FFF">
        <w:rPr>
          <w:i/>
        </w:rPr>
        <w:t>R. japonica</w:t>
      </w:r>
      <w:r w:rsidRPr="00C52FFF">
        <w:t xml:space="preserve"> has been observed in 91 (and possibly 116) Natura 2000 areas in the Netherlands. Its occurrence in a Natura 2000 area does not necessarily mean that it is also growing in a protected EU habitat type.</w:t>
      </w:r>
    </w:p>
    <w:p w14:paraId="1437A7A5" w14:textId="77777777" w:rsidR="00F44346" w:rsidRPr="00C52FFF" w:rsidRDefault="00F44346" w:rsidP="00535E55">
      <w:pPr>
        <w:pStyle w:val="Geenafstand"/>
      </w:pPr>
    </w:p>
    <w:p w14:paraId="3627102D" w14:textId="77777777" w:rsidR="00F44346" w:rsidRDefault="00F44346" w:rsidP="00535E55">
      <w:pPr>
        <w:pStyle w:val="Geenafstand"/>
      </w:pPr>
      <w:r w:rsidRPr="00C52FFF">
        <w:t xml:space="preserve">In summary, </w:t>
      </w:r>
      <w:r w:rsidRPr="00C52FFF">
        <w:rPr>
          <w:i/>
        </w:rPr>
        <w:t>R. japonica</w:t>
      </w:r>
      <w:r w:rsidRPr="00C52FFF">
        <w:t xml:space="preserve"> appears to already pose a threat to habitat types in river and stream valleys, particularly in Central Europe. In the Netherlands, it currently only occurs to a modest extent in the wild in similar biotopes, but in light of the situation in Central Europe this could change in the future.</w:t>
      </w:r>
    </w:p>
    <w:p w14:paraId="13A460C6" w14:textId="77777777" w:rsidR="0081611E" w:rsidRDefault="0081611E" w:rsidP="00535E55">
      <w:pPr>
        <w:pStyle w:val="Geenafstand"/>
      </w:pPr>
    </w:p>
    <w:p w14:paraId="242137EA" w14:textId="77777777" w:rsidR="0081611E" w:rsidRPr="00C52FFF" w:rsidRDefault="0081611E" w:rsidP="00535E55">
      <w:pPr>
        <w:pStyle w:val="Geenafstand"/>
      </w:pPr>
      <w:commentRangeStart w:id="82"/>
      <w:r w:rsidRPr="0081611E">
        <w:t xml:space="preserve">Potential distribution modelling showed that in the South </w:t>
      </w:r>
      <w:r>
        <w:t>E</w:t>
      </w:r>
      <w:r w:rsidRPr="0081611E">
        <w:t xml:space="preserve">ast European countries Bulgaria, Croatia, Romania, Serbia and Slovenia, a large area of suitable riparian habitat in National Parks and Nature reserves, including the Natura 2000 area’s Vitosha, Žumberak-Samoborsko gorje, Medvednica, Cheile Bicazului-Hăşmaş, Călimani, Defileul Mureşului, Julijske Alpe (Triglav), could yet be occupied by </w:t>
      </w:r>
      <w:r w:rsidR="007E7F1F" w:rsidRPr="007E7F1F">
        <w:rPr>
          <w:i/>
        </w:rPr>
        <w:t>Reynoutria</w:t>
      </w:r>
      <w:r w:rsidRPr="0081611E">
        <w:t xml:space="preserve"> taxa (Jovanović et al. 2018).</w:t>
      </w:r>
      <w:commentRangeEnd w:id="82"/>
      <w:r>
        <w:rPr>
          <w:rStyle w:val="Verwijzingopmerking"/>
        </w:rPr>
        <w:commentReference w:id="82"/>
      </w:r>
    </w:p>
    <w:p w14:paraId="296AD763" w14:textId="77777777" w:rsidR="00535E55" w:rsidRPr="00C52FFF" w:rsidRDefault="00535E55" w:rsidP="00535E55">
      <w:pPr>
        <w:pStyle w:val="Kop3"/>
      </w:pPr>
      <w:bookmarkStart w:id="83" w:name="_Toc16685450"/>
      <w:bookmarkStart w:id="84" w:name="_Toc111457937"/>
      <w:r w:rsidRPr="00C52FFF">
        <w:t>3.3.4 Physicochemical properties and structure of ecosystems</w:t>
      </w:r>
      <w:bookmarkEnd w:id="83"/>
      <w:bookmarkEnd w:id="84"/>
    </w:p>
    <w:p w14:paraId="02D5C078" w14:textId="77777777" w:rsidR="00535E55" w:rsidRPr="00C52FFF" w:rsidRDefault="00535E55" w:rsidP="00535E55">
      <w:pPr>
        <w:pStyle w:val="Geenafstand"/>
      </w:pPr>
      <w:r w:rsidRPr="00C52FFF">
        <w:t xml:space="preserve">Higher concentrations of the minerals K, Mg and Mn are found in the top 10 cm of soil underneath </w:t>
      </w:r>
      <w:r w:rsidRPr="00C52FFF">
        <w:rPr>
          <w:i/>
        </w:rPr>
        <w:t>R. japonica</w:t>
      </w:r>
      <w:r w:rsidRPr="00C52FFF">
        <w:t xml:space="preserve"> stands than in similar soils in which native vegetation grows. The total biomass of </w:t>
      </w:r>
      <w:r w:rsidRPr="00C52FFF">
        <w:rPr>
          <w:i/>
        </w:rPr>
        <w:t>R. japonica</w:t>
      </w:r>
      <w:r w:rsidRPr="00C52FFF">
        <w:t xml:space="preserve"> was found to be 4.2 (3-13) times greater than that of native vegetation. The aboveground mineral concentrations underneath </w:t>
      </w:r>
      <w:r w:rsidRPr="00C52FFF">
        <w:rPr>
          <w:i/>
        </w:rPr>
        <w:t>R. japonica</w:t>
      </w:r>
      <w:r w:rsidRPr="00C52FFF">
        <w:t xml:space="preserve"> were also higher than underneath native vegetation: Cu (+45%), K (+34%), Mg (+49%), Mn (+61%), P (+44%) and Zn (+75%). This is an indication of a net transfer of minerals from deep soil layers to the topsoil underneath </w:t>
      </w:r>
      <w:r w:rsidRPr="00C52FFF">
        <w:rPr>
          <w:i/>
        </w:rPr>
        <w:t>Reynoutria</w:t>
      </w:r>
      <w:r w:rsidRPr="00C52FFF">
        <w:t xml:space="preserve"> stands (Vanderhoeven et al. 2005, Dassonville et al. 2007).</w:t>
      </w:r>
      <w:r w:rsidRPr="00C52FFF">
        <w:br/>
      </w:r>
    </w:p>
    <w:p w14:paraId="5D45645A" w14:textId="77777777" w:rsidR="00535E55" w:rsidRPr="00C52FFF" w:rsidRDefault="00535E55" w:rsidP="00535E55">
      <w:pPr>
        <w:pStyle w:val="Geenafstand"/>
      </w:pPr>
      <w:r w:rsidRPr="00C52FFF">
        <w:lastRenderedPageBreak/>
        <w:t xml:space="preserve">While soil parameters such as the availability of cations and phosphate are impacted by </w:t>
      </w:r>
      <w:r w:rsidRPr="00C52FFF">
        <w:rPr>
          <w:i/>
        </w:rPr>
        <w:t>Reynoutria</w:t>
      </w:r>
      <w:r w:rsidRPr="00C52FFF">
        <w:t xml:space="preserve">, the direction of this impact depends greatly on the site. At sites with low concentrations, the values increase following the appearance of </w:t>
      </w:r>
      <w:r w:rsidRPr="00C52FFF">
        <w:rPr>
          <w:i/>
        </w:rPr>
        <w:t>Reynoutria</w:t>
      </w:r>
      <w:r w:rsidRPr="00C52FFF">
        <w:t xml:space="preserve">, while at sites with high concentrations, the values decrease following the appearance of </w:t>
      </w:r>
      <w:r w:rsidRPr="00C52FFF">
        <w:rPr>
          <w:i/>
        </w:rPr>
        <w:t>Reynoutria</w:t>
      </w:r>
      <w:r w:rsidRPr="00C52FFF">
        <w:t xml:space="preserve">. In other words, the appearance of </w:t>
      </w:r>
      <w:r w:rsidRPr="00C52FFF">
        <w:rPr>
          <w:i/>
        </w:rPr>
        <w:t>Reynoutria</w:t>
      </w:r>
      <w:r w:rsidRPr="00C52FFF">
        <w:t xml:space="preserve"> leads to a site-specific homogenisation or levelling out of soil parameters (Dassonville et al. 2007).</w:t>
      </w:r>
      <w:r w:rsidRPr="00C52FFF">
        <w:rPr>
          <w:color w:val="FF0000"/>
        </w:rPr>
        <w:br/>
      </w:r>
    </w:p>
    <w:p w14:paraId="4A27C9B5" w14:textId="77777777" w:rsidR="00535E55" w:rsidRPr="00C52FFF" w:rsidRDefault="00535E55" w:rsidP="00535E55">
      <w:pPr>
        <w:pStyle w:val="Geenafstand"/>
      </w:pPr>
      <w:r w:rsidRPr="00C52FFF">
        <w:rPr>
          <w:i/>
        </w:rPr>
        <w:t>R. japonica</w:t>
      </w:r>
      <w:r w:rsidRPr="00C52FFF">
        <w:t xml:space="preserve"> and </w:t>
      </w:r>
      <w:r w:rsidRPr="00C52FFF">
        <w:rPr>
          <w:i/>
        </w:rPr>
        <w:t>R. × bohemica</w:t>
      </w:r>
      <w:r w:rsidRPr="00C52FFF">
        <w:t xml:space="preserve"> inhibit the conversion of nitrate into nitrogen (denitrification) in the soil, in part due to the reduced density of denitrifying bacteria. Shifts in the composition of soil microflora underneath </w:t>
      </w:r>
      <w:r w:rsidRPr="00C52FFF">
        <w:rPr>
          <w:i/>
        </w:rPr>
        <w:t>Reynoutria</w:t>
      </w:r>
      <w:r w:rsidRPr="00C52FFF">
        <w:t xml:space="preserve"> species reduce the activity of ammonia and nitrifying bacteria. The large leaf surface of </w:t>
      </w:r>
      <w:r w:rsidRPr="00C52FFF">
        <w:rPr>
          <w:i/>
        </w:rPr>
        <w:t>Reynoutria</w:t>
      </w:r>
      <w:r w:rsidRPr="00C52FFF">
        <w:t xml:space="preserve"> species leads to the evaporation of a lot of moisture. Soil moisture levels underneath </w:t>
      </w:r>
      <w:r w:rsidRPr="00C52FFF">
        <w:rPr>
          <w:i/>
        </w:rPr>
        <w:t>Reynoutria</w:t>
      </w:r>
      <w:r w:rsidRPr="00C52FFF">
        <w:t xml:space="preserve"> stands are on average lower than in the direct vicinity. These lower moisture levels increase the oxygen content of the soil, which in turn likely serves to inhibit the denitrification by anaerobic bacteria. The loss of nitrogen due to leaching or volatilisation is expected to be less (Dassonville et al. 2011). Beerling et al. (2009) also found significantly higher concentrations of NO</w:t>
      </w:r>
      <w:r w:rsidRPr="00C52FFF">
        <w:rPr>
          <w:vertAlign w:val="subscript"/>
        </w:rPr>
        <w:t>3</w:t>
      </w:r>
      <w:r w:rsidRPr="00C52FFF">
        <w:rPr>
          <w:vertAlign w:val="superscript"/>
        </w:rPr>
        <w:t>-</w:t>
      </w:r>
      <w:r w:rsidRPr="00C52FFF">
        <w:t xml:space="preserve">-N under </w:t>
      </w:r>
      <w:r w:rsidRPr="00C52FFF">
        <w:rPr>
          <w:i/>
        </w:rPr>
        <w:t>Reynoutria</w:t>
      </w:r>
      <w:r w:rsidRPr="00C52FFF">
        <w:t xml:space="preserve"> stands than in adjacent plots (Table 3.1).</w:t>
      </w:r>
      <w:r w:rsidRPr="00C52FFF">
        <w:br/>
      </w:r>
    </w:p>
    <w:p w14:paraId="7371FCA4" w14:textId="77777777" w:rsidR="00535E55" w:rsidRPr="00C52FFF" w:rsidRDefault="00535E55" w:rsidP="00535E55">
      <w:pPr>
        <w:pStyle w:val="Geenafstand"/>
      </w:pPr>
      <w:r w:rsidRPr="00C52FFF">
        <w:t xml:space="preserve">The litter under </w:t>
      </w:r>
      <w:r w:rsidRPr="00C52FFF">
        <w:rPr>
          <w:i/>
        </w:rPr>
        <w:t>Reynoutria</w:t>
      </w:r>
      <w:r w:rsidRPr="00C52FFF">
        <w:t xml:space="preserve"> species has a high C/N ratio because 60% of the nitrogen present in the leaves in the autumn (prior to falling) is stored in the root system. The litter decomposes slowly. The mean pH of </w:t>
      </w:r>
      <w:r w:rsidRPr="00C52FFF">
        <w:rPr>
          <w:i/>
        </w:rPr>
        <w:t>Reynoutria</w:t>
      </w:r>
      <w:r w:rsidRPr="00C52FFF">
        <w:t xml:space="preserve"> stands was somewhat lower than that of native vegetation under similar conditions (Aguilera et al. 2010, Dassonville et al. 2011).</w:t>
      </w:r>
      <w:r w:rsidRPr="00C52FFF">
        <w:br/>
      </w:r>
    </w:p>
    <w:p w14:paraId="76F62240" w14:textId="77777777" w:rsidR="00535E55" w:rsidRPr="00C52FFF" w:rsidRDefault="00535E55" w:rsidP="00535E55">
      <w:pPr>
        <w:pStyle w:val="Geenafstand"/>
      </w:pPr>
      <w:r w:rsidRPr="00C52FFF">
        <w:t xml:space="preserve">On Mount Fuji in Japan, </w:t>
      </w:r>
      <w:r w:rsidRPr="00C52FFF">
        <w:rPr>
          <w:i/>
        </w:rPr>
        <w:t>R. japonica</w:t>
      </w:r>
      <w:r w:rsidRPr="00C52FFF">
        <w:t xml:space="preserve"> is a pioneer species on lava fields. Here, the species grows in circular stands, in nutrient-poor soil (low in nitrogen). According to research, it is plausible that 1) nitrogen taken up in the centre of a clone is transported to the periphery of the clone, enabling it to expand outwards, and 2) young shoots on the periphery utilise this transported nitrogen in the spring and begin to take up nitrogen with their own roots later in the year (Adachi et al. 1996).</w:t>
      </w:r>
      <w:r w:rsidRPr="00C52FFF">
        <w:br/>
      </w:r>
    </w:p>
    <w:p w14:paraId="5B8CE90F" w14:textId="77777777" w:rsidR="00535E55" w:rsidRPr="00C52FFF" w:rsidRDefault="00535E55" w:rsidP="00535E55">
      <w:pPr>
        <w:pStyle w:val="Geenafstand"/>
      </w:pPr>
      <w:r w:rsidRPr="00C52FFF">
        <w:t xml:space="preserve">In the northeastern United States, </w:t>
      </w:r>
      <w:r w:rsidRPr="00C52FFF">
        <w:rPr>
          <w:i/>
        </w:rPr>
        <w:t>R. japonica</w:t>
      </w:r>
      <w:r w:rsidRPr="00C52FFF">
        <w:t xml:space="preserve"> was found to remove 10.4 mm of water per m</w:t>
      </w:r>
      <w:r w:rsidRPr="00C52FFF">
        <w:rPr>
          <w:vertAlign w:val="superscript"/>
        </w:rPr>
        <w:t>2</w:t>
      </w:r>
      <w:r w:rsidRPr="00C52FFF">
        <w:t xml:space="preserve"> (2.1 litres per m</w:t>
      </w:r>
      <w:r w:rsidRPr="00C52FFF">
        <w:rPr>
          <w:vertAlign w:val="superscript"/>
        </w:rPr>
        <w:t>2</w:t>
      </w:r>
      <w:r w:rsidRPr="00C52FFF">
        <w:t xml:space="preserve"> of leaf area) through transpiration. This means that </w:t>
      </w:r>
      <w:r w:rsidRPr="00C52FFF">
        <w:rPr>
          <w:i/>
        </w:rPr>
        <w:t>R. japonica</w:t>
      </w:r>
      <w:r w:rsidRPr="00C52FFF">
        <w:t xml:space="preserve"> situated on the banks of a stream is capable of lowering stream levels significantly (Vanderklein et al. 2014).</w:t>
      </w:r>
    </w:p>
    <w:p w14:paraId="47D5CF5F" w14:textId="77777777" w:rsidR="00535E55" w:rsidRPr="00C52FFF" w:rsidRDefault="00535E55" w:rsidP="00535E55">
      <w:pPr>
        <w:pStyle w:val="Kop3"/>
      </w:pPr>
      <w:bookmarkStart w:id="85" w:name="_Toc16685451"/>
      <w:bookmarkStart w:id="86" w:name="_Toc111457938"/>
      <w:r w:rsidRPr="00C52FFF">
        <w:t>3.3.5 Ecosystem services</w:t>
      </w:r>
      <w:bookmarkEnd w:id="85"/>
      <w:bookmarkEnd w:id="86"/>
    </w:p>
    <w:p w14:paraId="70815111" w14:textId="77777777" w:rsidR="00535E55" w:rsidRPr="00C52FFF" w:rsidRDefault="00535E55" w:rsidP="00535E55">
      <w:pPr>
        <w:pStyle w:val="Geenafstand"/>
        <w:rPr>
          <w:b/>
        </w:rPr>
      </w:pPr>
      <w:r w:rsidRPr="00C52FFF">
        <w:rPr>
          <w:b/>
        </w:rPr>
        <w:t>Provisioning services</w:t>
      </w:r>
    </w:p>
    <w:p w14:paraId="2C0FE60C" w14:textId="77777777" w:rsidR="007A5A8C" w:rsidRDefault="00535E55" w:rsidP="007A5A8C">
      <w:pPr>
        <w:pStyle w:val="Geenafstand"/>
      </w:pPr>
      <w:r w:rsidRPr="00C52FFF">
        <w:t>The young shoots can be eaten in the spring, much like asparagus. They can also be used as a replacement for rhubarb cakes, juices, chutneys, compotes and jam. Seeds ground into powder can be used as seasoning or as a binding agent in soups, or mixed with flour to make cake or bread. The roots are also sometimes eaten (</w:t>
      </w:r>
      <w:hyperlink r:id="rId34" w:history="1">
        <w:r w:rsidRPr="00C52FFF">
          <w:rPr>
            <w:rStyle w:val="Hyperlink"/>
          </w:rPr>
          <w:t>pfaf.org</w:t>
        </w:r>
      </w:hyperlink>
      <w:r w:rsidRPr="00C52FFF">
        <w:t xml:space="preserve">, </w:t>
      </w:r>
      <w:hyperlink r:id="rId35" w:history="1">
        <w:r w:rsidRPr="00C52FFF">
          <w:rPr>
            <w:rStyle w:val="Hyperlink"/>
          </w:rPr>
          <w:t>eattheweeds.com</w:t>
        </w:r>
      </w:hyperlink>
      <w:r w:rsidRPr="00C52FFF">
        <w:t>). The plant can also be used to make wine or beer (Hamilton 2011).</w:t>
      </w:r>
      <w:r w:rsidR="00AF5AC0">
        <w:t xml:space="preserve"> </w:t>
      </w:r>
      <w:commentRangeStart w:id="87"/>
      <w:r w:rsidR="00F22A4A">
        <w:t>However,</w:t>
      </w:r>
      <w:r w:rsidR="007A5A8C" w:rsidRPr="007A5A8C">
        <w:t xml:space="preserve"> </w:t>
      </w:r>
      <w:r w:rsidR="007A5A8C">
        <w:t xml:space="preserve">the fact that knotweed is used in many Asian countries does not automatically mean the same applies to Europe. Food that was not consumed in the EU to a significant degree before 15 May 1997 is considered as ‘Novel Food’ and cannot be marketed before authorisation has been granted by the European Food and Safety Authority (EFSA). To obtain that authorisation requires scientific and technical proof that the new food can be consumed safely and has no harmful effects on those who consume it. In addition, it must be shown that the ‘new’ crop or product can be produced safely. This means that the cultivation has to be performed under controlled and hygienic conditions. </w:t>
      </w:r>
    </w:p>
    <w:p w14:paraId="78F93159" w14:textId="77777777" w:rsidR="007A5A8C" w:rsidRDefault="007A5A8C" w:rsidP="007A5A8C">
      <w:pPr>
        <w:pStyle w:val="Geenafstand"/>
      </w:pPr>
    </w:p>
    <w:p w14:paraId="0AE71F1E" w14:textId="2A2C1A96" w:rsidR="00535E55" w:rsidRDefault="00F9221B" w:rsidP="007A5A8C">
      <w:pPr>
        <w:pStyle w:val="Geenafstand"/>
      </w:pPr>
      <w:r>
        <w:t>By definition w</w:t>
      </w:r>
      <w:r w:rsidR="007A5A8C">
        <w:t>ild growing Asian knotweed does not meet this EFSA condition for cultivation. This makes the option of using Asian knotweed for human nutrition,  medicinal applications or for the supplement market in Europe unlikely</w:t>
      </w:r>
      <w:r w:rsidR="00F22A4A">
        <w:t>.</w:t>
      </w:r>
      <w:r>
        <w:t>(Van Dijk et al. 2020</w:t>
      </w:r>
      <w:commentRangeEnd w:id="87"/>
      <w:r>
        <w:t>).</w:t>
      </w:r>
      <w:r w:rsidR="00F22A4A">
        <w:rPr>
          <w:rStyle w:val="Verwijzingopmerking"/>
        </w:rPr>
        <w:commentReference w:id="87"/>
      </w:r>
    </w:p>
    <w:p w14:paraId="5FA17812" w14:textId="77777777" w:rsidR="009C399A" w:rsidRPr="00C52FFF" w:rsidRDefault="009C399A" w:rsidP="00535E55">
      <w:pPr>
        <w:pStyle w:val="Geenafstand"/>
      </w:pPr>
    </w:p>
    <w:p w14:paraId="508830E4" w14:textId="77777777" w:rsidR="00535E55" w:rsidRDefault="009C399A" w:rsidP="00535E55">
      <w:pPr>
        <w:pStyle w:val="Geenafstand"/>
      </w:pPr>
      <w:commentRangeStart w:id="88"/>
      <w:r w:rsidRPr="009C399A">
        <w:lastRenderedPageBreak/>
        <w:t xml:space="preserve">Under fantasy names as “Dutch bamboo” or “Polygonum sticks” living stems of </w:t>
      </w:r>
      <w:r w:rsidRPr="009C399A">
        <w:rPr>
          <w:i/>
        </w:rPr>
        <w:t>Reynoutria</w:t>
      </w:r>
      <w:r w:rsidRPr="009C399A">
        <w:t xml:space="preserve"> species were sold as ornamentals in Dutch floristry (Iersel 2019b). Disposal of these stems in nature could have caused new infestations. From 1-1-2022 on there is a trade ban on living Asian knotweeds parts in the Netherlands (</w:t>
      </w:r>
      <w:hyperlink r:id="rId36" w:history="1">
        <w:r w:rsidRPr="00DA3F18">
          <w:rPr>
            <w:rStyle w:val="Hyperlink"/>
          </w:rPr>
          <w:t>https://zoek.officielebekendmakingen.nl/stb-2021-381.html</w:t>
        </w:r>
      </w:hyperlink>
      <w:r w:rsidRPr="009C399A">
        <w:t>).</w:t>
      </w:r>
      <w:commentRangeEnd w:id="88"/>
      <w:r>
        <w:rPr>
          <w:rStyle w:val="Verwijzingopmerking"/>
        </w:rPr>
        <w:commentReference w:id="88"/>
      </w:r>
    </w:p>
    <w:p w14:paraId="13C87951" w14:textId="77777777" w:rsidR="009C399A" w:rsidRPr="00C52FFF" w:rsidRDefault="009C399A" w:rsidP="00535E55">
      <w:pPr>
        <w:pStyle w:val="Geenafstand"/>
      </w:pPr>
    </w:p>
    <w:p w14:paraId="0CE2CDC7" w14:textId="77777777" w:rsidR="00173C5B" w:rsidRDefault="00D6360B" w:rsidP="00535E55">
      <w:pPr>
        <w:pStyle w:val="Geenafstand"/>
      </w:pPr>
      <w:r w:rsidRPr="00C52FFF">
        <w:rPr>
          <w:i/>
        </w:rPr>
        <w:t>Reynoutria</w:t>
      </w:r>
      <w:r w:rsidRPr="00C52FFF">
        <w:t xml:space="preserve"> species contain a lot of biologically active constituents, especially polyphenols. In traditional Eastern medicine, the rhizomes of </w:t>
      </w:r>
      <w:r w:rsidRPr="00C52FFF">
        <w:rPr>
          <w:i/>
        </w:rPr>
        <w:t>R. japonica</w:t>
      </w:r>
      <w:r w:rsidRPr="00C52FFF">
        <w:t xml:space="preserve"> (known of as Hu zhang in China and Itadori in Japan) are used to treat inflammation, infections, influenza, skin diseases, burns, snake bites and high cholesterol, among other conditions. The rhizomes contain higher amounts of the active constituents resveratrol, piceid, catechin and epicatechin than the young shoots. The rhizomes of </w:t>
      </w:r>
      <w:r w:rsidRPr="00C52FFF">
        <w:rPr>
          <w:i/>
        </w:rPr>
        <w:t>R. japonica</w:t>
      </w:r>
      <w:r w:rsidRPr="00C52FFF">
        <w:t xml:space="preserve"> harvested in the autumn are richer in resveratrol than those of other </w:t>
      </w:r>
      <w:r w:rsidRPr="00C52FFF">
        <w:rPr>
          <w:i/>
        </w:rPr>
        <w:t>Reynoutria</w:t>
      </w:r>
      <w:r w:rsidRPr="00C52FFF">
        <w:t xml:space="preserve"> species and likewise contain more resveratrol than vegetables, fruit, grapes or wine (Vrchotova et al. 2007, Frantik et al. 2013, Nhiem et al. 2014, Nawrot-Hadzik et al. 2019, PFAF 2019).</w:t>
      </w:r>
      <w:r w:rsidRPr="00C52FFF">
        <w:br/>
        <w:t>Crushed leaves can be applied externally as a poultice to abscesses and cuts. Plants extracts have been shown to have an inhibitory effect on tumours (PFAF 2019).</w:t>
      </w:r>
      <w:r w:rsidR="00DC08B1">
        <w:br/>
      </w:r>
      <w:r w:rsidR="00DC08B1" w:rsidRPr="00DC08B1">
        <w:t xml:space="preserve">In vitro extracts of </w:t>
      </w:r>
      <w:r w:rsidR="00DC08B1" w:rsidRPr="00DC08B1">
        <w:rPr>
          <w:i/>
        </w:rPr>
        <w:t>R. japonica</w:t>
      </w:r>
      <w:r w:rsidR="00DC08B1" w:rsidRPr="00DC08B1">
        <w:t xml:space="preserve"> </w:t>
      </w:r>
      <w:r w:rsidR="00DC08B1">
        <w:t>(</w:t>
      </w:r>
      <w:r w:rsidR="00DC08B1" w:rsidRPr="00DC08B1">
        <w:t>Minimum Inhibitory Concentration of 0.25–0.5%</w:t>
      </w:r>
      <w:r w:rsidR="00DC08B1">
        <w:t>)</w:t>
      </w:r>
      <w:r w:rsidR="00DC08B1" w:rsidRPr="00DC08B1">
        <w:t xml:space="preserve"> showed strong activity against both the growing and the non-growing stationary phase of </w:t>
      </w:r>
      <w:r w:rsidR="00DC08B1" w:rsidRPr="00DC08B1">
        <w:rPr>
          <w:i/>
        </w:rPr>
        <w:t>Borrelia burgdorferi</w:t>
      </w:r>
      <w:r w:rsidR="00DC08B1" w:rsidRPr="00DC08B1">
        <w:t>, the causative agent of Lyme disease (Feng et al. 2020).</w:t>
      </w:r>
    </w:p>
    <w:p w14:paraId="73FD0B5B" w14:textId="77777777" w:rsidR="00535E55" w:rsidRPr="00C52FFF" w:rsidRDefault="00173C5B" w:rsidP="00535E55">
      <w:pPr>
        <w:pStyle w:val="Geenafstand"/>
      </w:pPr>
      <w:r w:rsidRPr="00173C5B">
        <w:t xml:space="preserve">Some phytochemicals extracted from the rhizomes of </w:t>
      </w:r>
      <w:r w:rsidRPr="00173C5B">
        <w:rPr>
          <w:i/>
        </w:rPr>
        <w:t>R. japonica</w:t>
      </w:r>
      <w:r w:rsidRPr="00173C5B">
        <w:t xml:space="preserve"> and </w:t>
      </w:r>
      <w:r w:rsidRPr="00173C5B">
        <w:rPr>
          <w:i/>
        </w:rPr>
        <w:t>R. sachalinensis</w:t>
      </w:r>
      <w:r w:rsidRPr="00173C5B">
        <w:t xml:space="preserve"> (vanicoside A and vanicoside B) showed moderate inhibition of SARSCoV-2 main protease by docking into the binding site of this COVID-19 virus protein (Nawrot-Hadzik et al. 2021).</w:t>
      </w:r>
      <w:r w:rsidR="001D3C3F">
        <w:t xml:space="preserve"> </w:t>
      </w:r>
    </w:p>
    <w:p w14:paraId="4DA98783" w14:textId="77777777" w:rsidR="00535E55" w:rsidRPr="00C52FFF" w:rsidRDefault="00535E55" w:rsidP="00535E55">
      <w:pPr>
        <w:pStyle w:val="Geenafstand"/>
      </w:pPr>
    </w:p>
    <w:p w14:paraId="7BC08454" w14:textId="77777777" w:rsidR="00535E55" w:rsidRPr="00C52FFF" w:rsidRDefault="00535E55" w:rsidP="00535E55">
      <w:pPr>
        <w:pStyle w:val="Geenafstand"/>
      </w:pPr>
      <w:r w:rsidRPr="00C52FFF">
        <w:t xml:space="preserve">Fabrics made of cotton and bamboo rayon can be dyed using an extract from the rhizomes of </w:t>
      </w:r>
      <w:r w:rsidRPr="00C52FFF">
        <w:rPr>
          <w:i/>
        </w:rPr>
        <w:t>R. japonica</w:t>
      </w:r>
      <w:r w:rsidRPr="00C52FFF">
        <w:t xml:space="preserve">. Thanks to bioactive constituents in the rhizome extract, the fabrics also have antibacterial properties that protect against </w:t>
      </w:r>
      <w:r w:rsidRPr="00C52FFF">
        <w:rPr>
          <w:i/>
        </w:rPr>
        <w:t xml:space="preserve">Staphylococcus aureus </w:t>
      </w:r>
      <w:r w:rsidRPr="00C52FFF">
        <w:t>(Gorjanc et al. 2016).</w:t>
      </w:r>
    </w:p>
    <w:p w14:paraId="23A17F42" w14:textId="77777777" w:rsidR="00A21561" w:rsidRPr="00C52FFF" w:rsidRDefault="00A21561" w:rsidP="00535E55">
      <w:pPr>
        <w:pStyle w:val="Geenafstand"/>
      </w:pPr>
    </w:p>
    <w:p w14:paraId="059BBA75" w14:textId="77777777" w:rsidR="00A21561" w:rsidRPr="00C52FFF" w:rsidRDefault="00AB2853" w:rsidP="00535E55">
      <w:pPr>
        <w:pStyle w:val="Geenafstand"/>
      </w:pPr>
      <w:r w:rsidRPr="00C52FFF">
        <w:t>Paper can be made from the pulp of the dried stems. This paper is suitable for making bags, newspapers and writing paper (</w:t>
      </w:r>
      <w:hyperlink r:id="rId37" w:history="1">
        <w:r w:rsidRPr="00C52FFF">
          <w:rPr>
            <w:rStyle w:val="Hyperlink"/>
          </w:rPr>
          <w:t>https://www.vokasnaga.si/en/circular-economy</w:t>
        </w:r>
      </w:hyperlink>
      <w:r w:rsidRPr="00C52FFF">
        <w:t xml:space="preserve">, </w:t>
      </w:r>
      <w:hyperlink r:id="rId38" w:history="1">
        <w:r w:rsidRPr="00C52FFF">
          <w:rPr>
            <w:rStyle w:val="Hyperlink"/>
          </w:rPr>
          <w:t>https://www.whiteleafpaper.com/shop</w:t>
        </w:r>
      </w:hyperlink>
      <w:r w:rsidRPr="00C52FFF">
        <w:t>)</w:t>
      </w:r>
    </w:p>
    <w:p w14:paraId="424CC5D0" w14:textId="77777777" w:rsidR="00535E55" w:rsidRPr="00C52FFF" w:rsidRDefault="00535E55" w:rsidP="00535E55">
      <w:pPr>
        <w:pStyle w:val="Geenafstand"/>
      </w:pPr>
    </w:p>
    <w:p w14:paraId="164D95F4" w14:textId="77777777" w:rsidR="00535E55" w:rsidRPr="00C52FFF" w:rsidRDefault="00D6360B" w:rsidP="00535E55">
      <w:pPr>
        <w:pStyle w:val="Geenafstand"/>
      </w:pPr>
      <w:r w:rsidRPr="00C52FFF">
        <w:rPr>
          <w:i/>
        </w:rPr>
        <w:t>R. japonica</w:t>
      </w:r>
      <w:r w:rsidRPr="00C52FFF">
        <w:t xml:space="preserve"> is a good honey plant and is heavily visited by honeybees in the autumn, when few native plants flower. Beekeepers are also said to have once planted the species (Beerling et al. 1994, Böhmer et al. 2006, Davis et al. 2018, </w:t>
      </w:r>
      <w:hyperlink r:id="rId39" w:history="1">
        <w:r w:rsidR="00352A54" w:rsidRPr="00133B65">
          <w:rPr>
            <w:rStyle w:val="Hyperlink"/>
          </w:rPr>
          <w:t>http://www.iucngisd.org</w:t>
        </w:r>
      </w:hyperlink>
      <w:r w:rsidRPr="00C52FFF">
        <w:t>).</w:t>
      </w:r>
      <w:r w:rsidR="00352A54">
        <w:t xml:space="preserve"> </w:t>
      </w:r>
      <w:commentRangeStart w:id="89"/>
      <w:r w:rsidR="00352A54" w:rsidRPr="00847FA8">
        <w:rPr>
          <w:rFonts w:cs="Arial"/>
        </w:rPr>
        <w:t>The honey appears to be a good source of minerals, especially K and Na, at levels of 1187-6196 mg kg</w:t>
      </w:r>
      <w:r w:rsidR="00352A54" w:rsidRPr="00847FA8">
        <w:rPr>
          <w:rFonts w:cs="Arial"/>
          <w:vertAlign w:val="superscript"/>
        </w:rPr>
        <w:t>-1</w:t>
      </w:r>
      <w:r w:rsidR="00352A54" w:rsidRPr="00847FA8">
        <w:rPr>
          <w:rFonts w:cs="Arial"/>
        </w:rPr>
        <w:t xml:space="preserve"> and 58.8-68.8 mg kg</w:t>
      </w:r>
      <w:r w:rsidR="00352A54" w:rsidRPr="00847FA8">
        <w:rPr>
          <w:rFonts w:cs="Arial"/>
          <w:vertAlign w:val="superscript"/>
        </w:rPr>
        <w:t>-1</w:t>
      </w:r>
      <w:r w:rsidR="00352A54" w:rsidRPr="00847FA8">
        <w:rPr>
          <w:rFonts w:cs="Arial"/>
        </w:rPr>
        <w:t xml:space="preserve">, respectively. In addition, the honey contains high levels of calcium (Bobis </w:t>
      </w:r>
      <w:r w:rsidR="00352A54" w:rsidRPr="00847FA8">
        <w:rPr>
          <w:rFonts w:cs="Arial"/>
          <w:i/>
        </w:rPr>
        <w:t>et al</w:t>
      </w:r>
      <w:r w:rsidR="00352A54" w:rsidRPr="00847FA8">
        <w:rPr>
          <w:rFonts w:cs="Arial"/>
        </w:rPr>
        <w:t>., 2019).</w:t>
      </w:r>
      <w:commentRangeEnd w:id="89"/>
      <w:r w:rsidR="00F9221B">
        <w:rPr>
          <w:rStyle w:val="Verwijzingopmerking"/>
        </w:rPr>
        <w:commentReference w:id="89"/>
      </w:r>
    </w:p>
    <w:p w14:paraId="397E7FDE" w14:textId="77777777" w:rsidR="00535E55" w:rsidRPr="00C52FFF" w:rsidRDefault="00535E55" w:rsidP="00535E55">
      <w:pPr>
        <w:pStyle w:val="Geenafstand"/>
      </w:pPr>
    </w:p>
    <w:p w14:paraId="44FC3367" w14:textId="77777777" w:rsidR="00535E55" w:rsidRPr="00C52FFF" w:rsidRDefault="00535E55" w:rsidP="00535E55">
      <w:pPr>
        <w:pStyle w:val="Geenafstand"/>
        <w:rPr>
          <w:b/>
        </w:rPr>
      </w:pPr>
      <w:r w:rsidRPr="00C52FFF">
        <w:rPr>
          <w:b/>
        </w:rPr>
        <w:t>Regulating services</w:t>
      </w:r>
    </w:p>
    <w:p w14:paraId="1A4CC266" w14:textId="77777777" w:rsidR="00E477D2" w:rsidRPr="00C52FFF" w:rsidRDefault="00E477D2" w:rsidP="00E477D2">
      <w:pPr>
        <w:pStyle w:val="Geenafstand"/>
      </w:pPr>
      <w:r w:rsidRPr="00C52FFF">
        <w:t xml:space="preserve">In Japan, both </w:t>
      </w:r>
      <w:r w:rsidRPr="00C52FFF">
        <w:rPr>
          <w:i/>
        </w:rPr>
        <w:t>R. japonica</w:t>
      </w:r>
      <w:r w:rsidRPr="00C52FFF">
        <w:t xml:space="preserve"> and </w:t>
      </w:r>
      <w:r w:rsidRPr="00C52FFF">
        <w:rPr>
          <w:i/>
        </w:rPr>
        <w:t>R. sachalinensis</w:t>
      </w:r>
      <w:r w:rsidRPr="00C52FFF">
        <w:t xml:space="preserve"> are planted with a view to stabilising road verges against the threat of erosion (Pashley 2003).</w:t>
      </w:r>
    </w:p>
    <w:p w14:paraId="0DCA7D94" w14:textId="77777777" w:rsidR="00E477D2" w:rsidRPr="00C52FFF" w:rsidRDefault="00E477D2" w:rsidP="00E477D2">
      <w:pPr>
        <w:pStyle w:val="Geenafstand"/>
      </w:pPr>
      <w:r w:rsidRPr="00C52FFF">
        <w:t xml:space="preserve">Outside its native range, however, </w:t>
      </w:r>
      <w:r w:rsidRPr="00C52FFF">
        <w:rPr>
          <w:i/>
        </w:rPr>
        <w:t>R. japonica</w:t>
      </w:r>
      <w:r w:rsidRPr="00C52FFF">
        <w:t xml:space="preserve"> has the reputation of making the river banks on which it grows more susceptible to erosion. The root systems of </w:t>
      </w:r>
      <w:r w:rsidRPr="00C52FFF">
        <w:rPr>
          <w:i/>
        </w:rPr>
        <w:t>Reynoutria</w:t>
      </w:r>
      <w:r w:rsidRPr="00C52FFF">
        <w:t xml:space="preserve"> species contain little to no finely branched roots in the topsoil. Given that practically no other species grow in </w:t>
      </w:r>
      <w:r w:rsidRPr="00C52FFF">
        <w:rPr>
          <w:i/>
        </w:rPr>
        <w:t>Reynoutria</w:t>
      </w:r>
      <w:r w:rsidRPr="00C52FFF">
        <w:t xml:space="preserve"> stands, the topsoil is poorly rooted and susceptible to erosion. As such, the soil is easily washed away when the water runoff is high in the winter (Kretz &amp; Vogtsburg 1994</w:t>
      </w:r>
      <w:r w:rsidR="002056D3">
        <w:t xml:space="preserve">, </w:t>
      </w:r>
      <w:commentRangeStart w:id="90"/>
      <w:r w:rsidR="002056D3">
        <w:t>Colleran et al. 2020</w:t>
      </w:r>
      <w:commentRangeEnd w:id="90"/>
      <w:r w:rsidR="00DD2E90">
        <w:rPr>
          <w:rStyle w:val="Verwijzingopmerking"/>
        </w:rPr>
        <w:commentReference w:id="90"/>
      </w:r>
      <w:r w:rsidRPr="00C52FFF">
        <w:t xml:space="preserve">). At the same time, there are reports that </w:t>
      </w:r>
      <w:r w:rsidRPr="00C52FFF">
        <w:rPr>
          <w:i/>
        </w:rPr>
        <w:t>R. japonica</w:t>
      </w:r>
      <w:r w:rsidRPr="00C52FFF">
        <w:t xml:space="preserve"> promotes sedimentation: </w:t>
      </w:r>
      <w:r w:rsidRPr="00C52FFF">
        <w:rPr>
          <w:i/>
        </w:rPr>
        <w:t>“Its rigid, wider than a thumb-sized aboveground stems reduce the flow rate during high water, promote sedimentation and contribute to the heightening of banks, which can be detrimental to water drainage”</w:t>
      </w:r>
      <w:r w:rsidRPr="00C52FFF">
        <w:t xml:space="preserve"> (Original text in German: “</w:t>
      </w:r>
      <w:r w:rsidRPr="00C52FFF">
        <w:rPr>
          <w:i/>
        </w:rPr>
        <w:t>Seine wenig elastischen, Uberdaumendicken, oberirdischen Sprosse vermindern die Fliessgeschwindigkeit des Hochwassers, fangen das Getreibsel, fördern die Sedimentation und tragen zur Aufhöhung des Ufers bei, was für den Abfluss von Nachteil sein kann</w:t>
      </w:r>
      <w:r w:rsidRPr="00C52FFF">
        <w:t xml:space="preserve">“) (Lohmeyer 1969, 1971, in Sukopp and Sukopp 1988). In summary, it can be concluded that in waterways with </w:t>
      </w:r>
      <w:r w:rsidRPr="00C52FFF">
        <w:lastRenderedPageBreak/>
        <w:t xml:space="preserve">periodically high winter runoff, </w:t>
      </w:r>
      <w:r w:rsidRPr="00C52FFF">
        <w:rPr>
          <w:i/>
        </w:rPr>
        <w:t>Reynoutria</w:t>
      </w:r>
      <w:r w:rsidRPr="00C52FFF">
        <w:t xml:space="preserve"> contributes to bank erosion, while in slowly flowing (downstream) waterways it has a more inhibitory effect on erosion and could perhaps promote sedimentation.</w:t>
      </w:r>
    </w:p>
    <w:p w14:paraId="2C4044EC" w14:textId="77777777" w:rsidR="00535E55" w:rsidRPr="00C52FFF" w:rsidRDefault="00535E55" w:rsidP="00535E55">
      <w:pPr>
        <w:pStyle w:val="Geenafstand"/>
      </w:pPr>
    </w:p>
    <w:p w14:paraId="38A0E761" w14:textId="77777777" w:rsidR="00535E55" w:rsidRPr="00C52FFF" w:rsidRDefault="00535E55" w:rsidP="00535E55">
      <w:pPr>
        <w:pStyle w:val="Kop3"/>
      </w:pPr>
      <w:bookmarkStart w:id="91" w:name="_Toc16685452"/>
      <w:bookmarkStart w:id="92" w:name="_Toc111457939"/>
      <w:r w:rsidRPr="00C52FFF">
        <w:t>3.3.6 Public health &amp; the economy</w:t>
      </w:r>
      <w:bookmarkEnd w:id="91"/>
      <w:bookmarkEnd w:id="92"/>
    </w:p>
    <w:p w14:paraId="0FD93F52" w14:textId="77777777" w:rsidR="005429E7" w:rsidRPr="00C52FFF" w:rsidRDefault="005429E7" w:rsidP="00535E55">
      <w:pPr>
        <w:pStyle w:val="Geenafstand"/>
        <w:rPr>
          <w:i/>
        </w:rPr>
      </w:pPr>
    </w:p>
    <w:p w14:paraId="1C5EE06B" w14:textId="77777777" w:rsidR="005429E7" w:rsidRPr="00C52FFF" w:rsidRDefault="005429E7" w:rsidP="00535E55">
      <w:pPr>
        <w:pStyle w:val="Geenafstand"/>
        <w:rPr>
          <w:b/>
          <w:bCs/>
          <w:iCs/>
        </w:rPr>
      </w:pPr>
      <w:r w:rsidRPr="00C52FFF">
        <w:rPr>
          <w:b/>
        </w:rPr>
        <w:t xml:space="preserve">Public health </w:t>
      </w:r>
    </w:p>
    <w:p w14:paraId="7ED4221D" w14:textId="77777777" w:rsidR="00535E55" w:rsidRDefault="00D6360B" w:rsidP="00535E55">
      <w:pPr>
        <w:pStyle w:val="Geenafstand"/>
      </w:pPr>
      <w:r w:rsidRPr="00C52FFF">
        <w:rPr>
          <w:i/>
        </w:rPr>
        <w:t>Reynoutria</w:t>
      </w:r>
      <w:r w:rsidRPr="00C52FFF">
        <w:t xml:space="preserve"> species contain relatively high levels of oxalic acid. While oxalic acid is not toxic, it can bind to minerals such as calcium and magnesium and prevent them from being absorbed by the body, which could in turn lead to deficiencies. Individuals predisposed to rheumatism, arthritis, gout and kidney stones should exercise caution if they decide to eat Japanese knotweed. In traditional dishes that include knotweed, the oxalic acid is removed by rinsing it with water or adding salt (PFAF 2019).</w:t>
      </w:r>
    </w:p>
    <w:p w14:paraId="2B2DAA0C" w14:textId="77777777" w:rsidR="00F22A4A" w:rsidRPr="00C52FFF" w:rsidRDefault="00F22A4A" w:rsidP="00535E55">
      <w:pPr>
        <w:pStyle w:val="Geenafstand"/>
      </w:pPr>
    </w:p>
    <w:p w14:paraId="11E15D69" w14:textId="77777777" w:rsidR="00535E55" w:rsidRPr="00C52FFF" w:rsidRDefault="00535E55" w:rsidP="00535E55">
      <w:pPr>
        <w:pStyle w:val="Geenafstand"/>
      </w:pPr>
    </w:p>
    <w:p w14:paraId="0DC950D3" w14:textId="77777777" w:rsidR="00535E55" w:rsidRPr="00C52FFF" w:rsidRDefault="00535E55" w:rsidP="00535E55">
      <w:pPr>
        <w:pStyle w:val="Geenafstand"/>
        <w:rPr>
          <w:b/>
        </w:rPr>
      </w:pPr>
      <w:r w:rsidRPr="00C52FFF">
        <w:rPr>
          <w:b/>
        </w:rPr>
        <w:t>Safety of people and infrastructure</w:t>
      </w:r>
    </w:p>
    <w:p w14:paraId="7F2E73A8" w14:textId="77777777" w:rsidR="002E2914" w:rsidRPr="00C52FFF" w:rsidRDefault="00DE398E" w:rsidP="002E2914">
      <w:pPr>
        <w:pStyle w:val="Geenafstand"/>
      </w:pPr>
      <w:r w:rsidRPr="00C52FFF">
        <w:t xml:space="preserve">When </w:t>
      </w:r>
      <w:r w:rsidRPr="00C52FFF">
        <w:rPr>
          <w:i/>
        </w:rPr>
        <w:t>Reynoutria</w:t>
      </w:r>
      <w:r w:rsidRPr="00C52FFF">
        <w:t xml:space="preserve"> species become established on dams and dikes, they supplant the grass cover. This makes these structures more susceptible to erosion when there is high water runoff. The upward growth of rhizomes can displace individual stones in the pavement or stone pitching. (Kretz &amp; Vogtsburg 1994). </w:t>
      </w:r>
    </w:p>
    <w:p w14:paraId="3417FF66" w14:textId="77777777" w:rsidR="00535E55" w:rsidRPr="00C52FFF" w:rsidRDefault="00516500" w:rsidP="00535E55">
      <w:pPr>
        <w:pStyle w:val="Geenafstand"/>
      </w:pPr>
      <w:r w:rsidRPr="00C52FFF">
        <w:t xml:space="preserve">In some places where </w:t>
      </w:r>
      <w:r w:rsidRPr="00C52FFF">
        <w:rPr>
          <w:i/>
        </w:rPr>
        <w:t>Reynoutria</w:t>
      </w:r>
      <w:r w:rsidRPr="00C52FFF">
        <w:t xml:space="preserve"> species grow close to the road and obstruct vision, extra mowing is carried out, in part to prevent unsafe traffic situations (personal observation, Baudewijn Odé).</w:t>
      </w:r>
    </w:p>
    <w:p w14:paraId="17ADC034" w14:textId="77777777" w:rsidR="000966E7" w:rsidRPr="00C52FFF" w:rsidRDefault="000966E7" w:rsidP="00535E55">
      <w:pPr>
        <w:pStyle w:val="Geenafstand"/>
      </w:pPr>
    </w:p>
    <w:p w14:paraId="7FB33DB0" w14:textId="77777777" w:rsidR="00535E55" w:rsidRPr="00C52FFF" w:rsidRDefault="00535E55" w:rsidP="00535E55">
      <w:pPr>
        <w:pStyle w:val="Geenafstand"/>
        <w:rPr>
          <w:b/>
        </w:rPr>
      </w:pPr>
      <w:r w:rsidRPr="00C52FFF">
        <w:rPr>
          <w:b/>
        </w:rPr>
        <w:t>Socioeconomic impact</w:t>
      </w:r>
    </w:p>
    <w:p w14:paraId="1A528EFD" w14:textId="77777777" w:rsidR="00535E55" w:rsidRPr="00C52FFF" w:rsidRDefault="00535E55" w:rsidP="00535E55">
      <w:pPr>
        <w:pStyle w:val="Geenafstand"/>
      </w:pPr>
      <w:r w:rsidRPr="00C52FFF">
        <w:t xml:space="preserve">In the United Kingdom, the presence of </w:t>
      </w:r>
      <w:r w:rsidRPr="00C52FFF">
        <w:rPr>
          <w:i/>
        </w:rPr>
        <w:t>R. japonica</w:t>
      </w:r>
      <w:r w:rsidRPr="00C52FFF">
        <w:t xml:space="preserve"> within seven metres of a building is considered to pose a risk to the building’s structural integrity. The soil on which </w:t>
      </w:r>
      <w:r w:rsidRPr="00C52FFF">
        <w:rPr>
          <w:i/>
        </w:rPr>
        <w:t>R. japonica</w:t>
      </w:r>
      <w:r w:rsidRPr="00C52FFF">
        <w:t xml:space="preserve"> grows is classified as “controlled waste”. Accordingly, the decontamination and/or removal of the soil is expensive, with total nationwide costs for such work estimated at 166 million pounds per year. Meanwhile, the presence of </w:t>
      </w:r>
      <w:r w:rsidRPr="00C52FFF">
        <w:rPr>
          <w:i/>
        </w:rPr>
        <w:t>R. japonica</w:t>
      </w:r>
      <w:r w:rsidRPr="00C52FFF">
        <w:t xml:space="preserve"> on a residential property can serve as a reason for denying a mortgage to potential buyers. However, based on a survey of contractors and property managers and a field study of structurally damaged buildings with and without </w:t>
      </w:r>
      <w:r w:rsidRPr="00C52FFF">
        <w:rPr>
          <w:i/>
        </w:rPr>
        <w:t>R. japonica</w:t>
      </w:r>
      <w:r w:rsidRPr="00C52FFF">
        <w:t xml:space="preserve"> nearby, no evidence was found to support the assumption that </w:t>
      </w:r>
      <w:r w:rsidRPr="00C52FFF">
        <w:rPr>
          <w:i/>
        </w:rPr>
        <w:t>R. japonica</w:t>
      </w:r>
      <w:r w:rsidRPr="00C52FFF">
        <w:t xml:space="preserve"> can cause significant damage to buildings. Woody plants are the species that cause the most damage to buildings. The rhizomes of </w:t>
      </w:r>
      <w:r w:rsidRPr="00C52FFF">
        <w:rPr>
          <w:i/>
        </w:rPr>
        <w:t>R. japonica</w:t>
      </w:r>
      <w:r w:rsidRPr="00C52FFF">
        <w:t xml:space="preserve"> rarely grow more than 4 metres away from the aboveground stems and usually no more than 2-2.5 metres. There is no evidence whatsoever to support the claim that </w:t>
      </w:r>
      <w:r w:rsidRPr="00C52FFF">
        <w:rPr>
          <w:i/>
        </w:rPr>
        <w:t>R. japonica</w:t>
      </w:r>
      <w:r w:rsidRPr="00C52FFF">
        <w:t xml:space="preserve"> is capable of “growing through concrete”. The rhizome tips are remarkably soft and flexible and capable of growing around obstacles and through existing cracks and seams (Fennel et al. 2018, Figure 3.6).</w:t>
      </w:r>
    </w:p>
    <w:p w14:paraId="6C4431BC" w14:textId="77777777" w:rsidR="007A28ED" w:rsidRPr="00C52FFF" w:rsidRDefault="007A28ED" w:rsidP="007A28ED">
      <w:pPr>
        <w:pStyle w:val="Geenafstand"/>
      </w:pPr>
      <w:r w:rsidRPr="00C52FFF">
        <w:t xml:space="preserve">Natural forest regeneration in cleared areas can be impeded if stands of </w:t>
      </w:r>
      <w:r w:rsidRPr="00C52FFF">
        <w:rPr>
          <w:i/>
        </w:rPr>
        <w:t>Reynoutria</w:t>
      </w:r>
      <w:r w:rsidRPr="00C52FFF">
        <w:t xml:space="preserve"> are present (Kretz &amp; Vogtsburg 1994). Little to no saplings can establish themselves in </w:t>
      </w:r>
      <w:r w:rsidRPr="00C52FFF">
        <w:rPr>
          <w:i/>
        </w:rPr>
        <w:t>Reynoutria</w:t>
      </w:r>
      <w:r w:rsidRPr="00C52FFF">
        <w:t xml:space="preserve"> stands (Aguilera et al. 2010, van Oorschot et al. 2017).</w:t>
      </w:r>
    </w:p>
    <w:p w14:paraId="0F34F17C" w14:textId="77777777" w:rsidR="00D04497" w:rsidRPr="00C52FFF" w:rsidRDefault="00D04497" w:rsidP="00535E55">
      <w:pPr>
        <w:pStyle w:val="Geenafstand"/>
      </w:pPr>
      <w:r w:rsidRPr="00C52FFF">
        <w:t xml:space="preserve">In the state of Missouri in the United States, </w:t>
      </w:r>
      <w:r w:rsidRPr="00C52FFF">
        <w:rPr>
          <w:i/>
        </w:rPr>
        <w:t>R. japonica</w:t>
      </w:r>
      <w:r w:rsidRPr="00C52FFF">
        <w:t xml:space="preserve"> occurs as an agricultural weed (Fishel 1999, in Barney et al. 2006). At a local level in Europe, the species also occurs at the edges of agricultural plots (oral communication with J. Leferink).</w:t>
      </w:r>
    </w:p>
    <w:p w14:paraId="7D20E302" w14:textId="7904ADD4" w:rsidR="00731369" w:rsidRPr="00C52FFF" w:rsidRDefault="007F6D71" w:rsidP="00535E55">
      <w:pPr>
        <w:pStyle w:val="Geenafstand"/>
      </w:pPr>
      <w:r w:rsidRPr="00C52FFF">
        <w:t>In the Netherlands, there has been a clear increase in the attention paid to the economic damage caused by Asian knotweeds in recent years. Road authorities and water managers are frequently called to account when adjacent private land is colonised from areas they oversee. More and more homeowners are looking for ways to co</w:t>
      </w:r>
      <w:r w:rsidR="004D7854">
        <w:t>ntrol</w:t>
      </w:r>
      <w:r w:rsidRPr="00C52FFF">
        <w:t xml:space="preserve"> infestations in their gardens (personal observation, FLORON &amp; Radboud University).</w:t>
      </w:r>
    </w:p>
    <w:p w14:paraId="71B1B012" w14:textId="77777777" w:rsidR="00CE1AD3" w:rsidRDefault="00084375" w:rsidP="00535E55">
      <w:pPr>
        <w:rPr>
          <w:sz w:val="22"/>
        </w:rPr>
      </w:pPr>
      <w:r w:rsidRPr="00C52FFF">
        <w:rPr>
          <w:noProof/>
          <w:lang w:val="nl-NL"/>
        </w:rPr>
        <w:lastRenderedPageBreak/>
        <w:drawing>
          <wp:anchor distT="0" distB="0" distL="114300" distR="114300" simplePos="0" relativeHeight="251665439" behindDoc="0" locked="0" layoutInCell="1" allowOverlap="1" wp14:anchorId="6632C876" wp14:editId="454144B6">
            <wp:simplePos x="0" y="0"/>
            <wp:positionH relativeFrom="margin">
              <wp:align>center</wp:align>
            </wp:positionH>
            <wp:positionV relativeFrom="paragraph">
              <wp:posOffset>-2927</wp:posOffset>
            </wp:positionV>
            <wp:extent cx="4094922" cy="5464148"/>
            <wp:effectExtent l="19050" t="0" r="828" b="0"/>
            <wp:wrapTopAndBottom/>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ohemica_asfalt_IMG_20190406_184508.jpg"/>
                    <pic:cNvPicPr/>
                  </pic:nvPicPr>
                  <pic:blipFill>
                    <a:blip r:embed="rId40">
                      <a:extLst>
                        <a:ext uri="{28A0092B-C50C-407E-A947-70E740481C1C}">
                          <a14:useLocalDpi xmlns:a14="http://schemas.microsoft.com/office/drawing/2010/main" val="0"/>
                        </a:ext>
                      </a:extLst>
                    </a:blip>
                    <a:stretch>
                      <a:fillRect/>
                    </a:stretch>
                  </pic:blipFill>
                  <pic:spPr>
                    <a:xfrm>
                      <a:off x="0" y="0"/>
                      <a:ext cx="4094922" cy="5464148"/>
                    </a:xfrm>
                    <a:prstGeom prst="rect">
                      <a:avLst/>
                    </a:prstGeom>
                  </pic:spPr>
                </pic:pic>
              </a:graphicData>
            </a:graphic>
          </wp:anchor>
        </w:drawing>
      </w:r>
    </w:p>
    <w:p w14:paraId="48BC958E" w14:textId="77777777" w:rsidR="00535E55" w:rsidRPr="00C52FFF" w:rsidRDefault="005A249D" w:rsidP="00CE1AD3">
      <w:pPr>
        <w:jc w:val="center"/>
        <w:rPr>
          <w:sz w:val="22"/>
          <w:szCs w:val="22"/>
        </w:rPr>
      </w:pPr>
      <w:r w:rsidRPr="00F27CC1">
        <w:rPr>
          <w:rStyle w:val="Nadruk"/>
        </w:rPr>
        <w:t>Figure 3.6 Bohemian knotweed penetrating a crack in the asphalt (Ruud Beringen</w:t>
      </w:r>
      <w:r w:rsidRPr="00C52FFF">
        <w:rPr>
          <w:sz w:val="22"/>
        </w:rPr>
        <w:t>).</w:t>
      </w:r>
      <w:r w:rsidRPr="00C52FFF">
        <w:rPr>
          <w:sz w:val="22"/>
        </w:rPr>
        <w:br w:type="page"/>
      </w:r>
    </w:p>
    <w:p w14:paraId="05C23B89" w14:textId="77777777" w:rsidR="00535E55" w:rsidRPr="00C52FFF" w:rsidRDefault="00535E55" w:rsidP="00535E55">
      <w:pPr>
        <w:pStyle w:val="Kop1"/>
      </w:pPr>
      <w:bookmarkStart w:id="93" w:name="_Toc16685453"/>
      <w:bookmarkStart w:id="94" w:name="_Toc111457940"/>
      <w:r w:rsidRPr="00C52FFF">
        <w:lastRenderedPageBreak/>
        <w:t>4</w:t>
      </w:r>
      <w:r w:rsidRPr="00C52FFF">
        <w:tab/>
      </w:r>
      <w:r w:rsidRPr="00C52FFF">
        <w:rPr>
          <w:i/>
        </w:rPr>
        <w:t>Reynoutria × bohemica</w:t>
      </w:r>
      <w:bookmarkEnd w:id="93"/>
      <w:bookmarkEnd w:id="94"/>
    </w:p>
    <w:p w14:paraId="0772AD2C" w14:textId="77777777" w:rsidR="00535E55" w:rsidRPr="00C52FFF" w:rsidRDefault="00535E55" w:rsidP="00535E55">
      <w:pPr>
        <w:pStyle w:val="Kop2"/>
      </w:pPr>
      <w:bookmarkStart w:id="95" w:name="_Toc16685454"/>
      <w:bookmarkStart w:id="96" w:name="_Toc111457941"/>
      <w:r w:rsidRPr="00C52FFF">
        <w:t>4.1</w:t>
      </w:r>
      <w:r w:rsidRPr="00C52FFF">
        <w:tab/>
        <w:t>Species description</w:t>
      </w:r>
      <w:bookmarkEnd w:id="95"/>
      <w:bookmarkEnd w:id="96"/>
    </w:p>
    <w:p w14:paraId="556A1F84" w14:textId="77777777" w:rsidR="00535E55" w:rsidRPr="00C52FFF" w:rsidRDefault="00535E55" w:rsidP="00535E55">
      <w:pPr>
        <w:pStyle w:val="Kop3"/>
      </w:pPr>
      <w:bookmarkStart w:id="97" w:name="_Toc16685455"/>
      <w:bookmarkStart w:id="98" w:name="_Toc111457942"/>
      <w:r w:rsidRPr="00C52FFF">
        <w:t>4.1.1 Taxonomy</w:t>
      </w:r>
      <w:bookmarkEnd w:id="97"/>
      <w:bookmarkEnd w:id="98"/>
    </w:p>
    <w:p w14:paraId="6347DD13" w14:textId="77777777" w:rsidR="00535E55" w:rsidRPr="00C52FFF" w:rsidRDefault="00535E55" w:rsidP="00535E55">
      <w:pPr>
        <w:pStyle w:val="Geenafstand"/>
        <w:rPr>
          <w:b/>
        </w:rPr>
      </w:pPr>
      <w:r w:rsidRPr="00C52FFF">
        <w:rPr>
          <w:b/>
        </w:rPr>
        <w:t>Scientific classification</w:t>
      </w:r>
    </w:p>
    <w:p w14:paraId="56F8FEBD" w14:textId="77777777" w:rsidR="00535E55" w:rsidRPr="00C52FFF" w:rsidRDefault="00535E55" w:rsidP="00535E55">
      <w:pPr>
        <w:pStyle w:val="Geenafstand"/>
      </w:pPr>
      <w:r w:rsidRPr="00C52FFF">
        <w:t xml:space="preserve">Kingdom: </w:t>
      </w:r>
      <w:r w:rsidRPr="00C52FFF">
        <w:rPr>
          <w:i/>
        </w:rPr>
        <w:t>Plantae</w:t>
      </w:r>
    </w:p>
    <w:p w14:paraId="29517486" w14:textId="77777777" w:rsidR="00535E55" w:rsidRPr="00C52FFF" w:rsidRDefault="00535E55" w:rsidP="00535E55">
      <w:pPr>
        <w:pStyle w:val="Geenafstand"/>
      </w:pPr>
      <w:r w:rsidRPr="00C52FFF">
        <w:t xml:space="preserve">Phylum: </w:t>
      </w:r>
      <w:r w:rsidRPr="00C52FFF">
        <w:rPr>
          <w:i/>
        </w:rPr>
        <w:t>Tracheophyta</w:t>
      </w:r>
    </w:p>
    <w:p w14:paraId="34F006AE" w14:textId="77777777" w:rsidR="00535E55" w:rsidRPr="00C52FFF" w:rsidRDefault="00535E55" w:rsidP="00535E55">
      <w:pPr>
        <w:pStyle w:val="Geenafstand"/>
      </w:pPr>
      <w:r w:rsidRPr="00C52FFF">
        <w:t xml:space="preserve">Class: </w:t>
      </w:r>
      <w:r w:rsidRPr="00C52FFF">
        <w:rPr>
          <w:i/>
        </w:rPr>
        <w:t>Magnoliopsida</w:t>
      </w:r>
    </w:p>
    <w:p w14:paraId="773D1E6B" w14:textId="77777777" w:rsidR="00535E55" w:rsidRPr="00C52FFF" w:rsidRDefault="00535E55" w:rsidP="00535E55">
      <w:pPr>
        <w:pStyle w:val="Geenafstand"/>
      </w:pPr>
      <w:r w:rsidRPr="00C52FFF">
        <w:t xml:space="preserve">Order: </w:t>
      </w:r>
      <w:r w:rsidRPr="00C52FFF">
        <w:rPr>
          <w:i/>
        </w:rPr>
        <w:t>Caryophyllales</w:t>
      </w:r>
    </w:p>
    <w:p w14:paraId="7EC4ED92" w14:textId="77777777" w:rsidR="00535E55" w:rsidRPr="00C52FFF" w:rsidRDefault="00535E55" w:rsidP="00535E55">
      <w:pPr>
        <w:pStyle w:val="Geenafstand"/>
      </w:pPr>
      <w:r w:rsidRPr="00C52FFF">
        <w:t xml:space="preserve">Family: </w:t>
      </w:r>
      <w:r w:rsidRPr="00C52FFF">
        <w:rPr>
          <w:i/>
        </w:rPr>
        <w:t>Polygonaceae</w:t>
      </w:r>
    </w:p>
    <w:p w14:paraId="63DB003C" w14:textId="77777777" w:rsidR="00535E55" w:rsidRPr="00C52FFF" w:rsidRDefault="00535E55" w:rsidP="00535E55">
      <w:pPr>
        <w:pStyle w:val="Geenafstand"/>
      </w:pPr>
      <w:r w:rsidRPr="00C52FFF">
        <w:t xml:space="preserve">Sub-Family: </w:t>
      </w:r>
      <w:r w:rsidRPr="00C52FFF">
        <w:rPr>
          <w:i/>
        </w:rPr>
        <w:t>Polygonoideae</w:t>
      </w:r>
    </w:p>
    <w:p w14:paraId="63A4E3EC" w14:textId="77777777" w:rsidR="00535E55" w:rsidRPr="00C52FFF" w:rsidRDefault="00535E55" w:rsidP="00535E55">
      <w:pPr>
        <w:pStyle w:val="Geenafstand"/>
      </w:pPr>
      <w:r w:rsidRPr="00C52FFF">
        <w:t xml:space="preserve">Tribe: </w:t>
      </w:r>
      <w:r w:rsidRPr="00C52FFF">
        <w:rPr>
          <w:i/>
        </w:rPr>
        <w:t>Polygoneae</w:t>
      </w:r>
    </w:p>
    <w:p w14:paraId="47C8C4AD" w14:textId="77777777" w:rsidR="00535E55" w:rsidRPr="00320394" w:rsidRDefault="007E7F1F" w:rsidP="00535E55">
      <w:pPr>
        <w:pStyle w:val="Geenafstand"/>
        <w:rPr>
          <w:lang w:val="fr-FR"/>
        </w:rPr>
      </w:pPr>
      <w:r w:rsidRPr="007E7F1F">
        <w:rPr>
          <w:lang w:val="fr-FR"/>
        </w:rPr>
        <w:t xml:space="preserve">Genus: </w:t>
      </w:r>
      <w:r w:rsidRPr="007E7F1F">
        <w:rPr>
          <w:i/>
          <w:lang w:val="fr-FR"/>
        </w:rPr>
        <w:t>Reynoutria</w:t>
      </w:r>
    </w:p>
    <w:p w14:paraId="7C2E08EB" w14:textId="77777777" w:rsidR="00535E55" w:rsidRPr="00320394" w:rsidRDefault="00535E55" w:rsidP="00535E55">
      <w:pPr>
        <w:rPr>
          <w:lang w:val="fr-FR"/>
        </w:rPr>
      </w:pPr>
    </w:p>
    <w:p w14:paraId="0D192B0A" w14:textId="77777777" w:rsidR="00535E55" w:rsidRPr="00320394" w:rsidRDefault="007E7F1F" w:rsidP="00535E55">
      <w:pPr>
        <w:pStyle w:val="Kop3"/>
        <w:rPr>
          <w:lang w:val="fr-FR"/>
        </w:rPr>
      </w:pPr>
      <w:bookmarkStart w:id="99" w:name="_Toc16685456"/>
      <w:bookmarkStart w:id="100" w:name="_Toc111457943"/>
      <w:r w:rsidRPr="007E7F1F">
        <w:rPr>
          <w:lang w:val="fr-FR"/>
        </w:rPr>
        <w:t>4.1.2 Nomenclature</w:t>
      </w:r>
      <w:bookmarkEnd w:id="99"/>
      <w:bookmarkEnd w:id="100"/>
    </w:p>
    <w:p w14:paraId="1994E84A" w14:textId="77777777" w:rsidR="00535E55" w:rsidRPr="00320394" w:rsidRDefault="007E7F1F" w:rsidP="00535E55">
      <w:pPr>
        <w:pStyle w:val="Geenafstand"/>
        <w:rPr>
          <w:b/>
          <w:lang w:val="fr-FR"/>
        </w:rPr>
      </w:pPr>
      <w:r w:rsidRPr="007E7F1F">
        <w:rPr>
          <w:b/>
          <w:lang w:val="fr-FR"/>
        </w:rPr>
        <w:t>Scientific name</w:t>
      </w:r>
    </w:p>
    <w:p w14:paraId="00A02791" w14:textId="77777777" w:rsidR="00535E55" w:rsidRPr="00320394" w:rsidRDefault="007E7F1F" w:rsidP="00535E55">
      <w:pPr>
        <w:pStyle w:val="Geenafstand"/>
        <w:rPr>
          <w:lang w:val="fr-FR"/>
        </w:rPr>
      </w:pPr>
      <w:r w:rsidRPr="007E7F1F">
        <w:rPr>
          <w:i/>
          <w:lang w:val="fr-FR"/>
        </w:rPr>
        <w:t>Reynoutria × bohemica</w:t>
      </w:r>
      <w:r w:rsidRPr="007E7F1F">
        <w:rPr>
          <w:lang w:val="fr-FR"/>
        </w:rPr>
        <w:t xml:space="preserve"> J. Chrtek &amp; A. Chrtková</w:t>
      </w:r>
    </w:p>
    <w:p w14:paraId="1B1AA07F" w14:textId="77777777" w:rsidR="00535E55" w:rsidRPr="00320394" w:rsidRDefault="00535E55" w:rsidP="00535E55">
      <w:pPr>
        <w:pStyle w:val="Geenafstand"/>
        <w:rPr>
          <w:lang w:val="fr-FR"/>
        </w:rPr>
      </w:pPr>
    </w:p>
    <w:p w14:paraId="678BF22A" w14:textId="77777777" w:rsidR="00535E55" w:rsidRPr="00320394" w:rsidRDefault="007E7F1F" w:rsidP="00535E55">
      <w:pPr>
        <w:pStyle w:val="Geenafstand"/>
        <w:rPr>
          <w:b/>
          <w:lang w:val="fr-FR"/>
        </w:rPr>
      </w:pPr>
      <w:r w:rsidRPr="007E7F1F">
        <w:rPr>
          <w:b/>
          <w:lang w:val="fr-FR"/>
        </w:rPr>
        <w:t>Synonyms</w:t>
      </w:r>
    </w:p>
    <w:p w14:paraId="7ED62C47" w14:textId="77777777" w:rsidR="00535E55" w:rsidRPr="00C52FFF" w:rsidRDefault="00535E55" w:rsidP="00535E55">
      <w:pPr>
        <w:pStyle w:val="Geenafstand"/>
      </w:pPr>
      <w:r w:rsidRPr="00C52FFF">
        <w:rPr>
          <w:i/>
        </w:rPr>
        <w:t>Fallopia x bohemica</w:t>
      </w:r>
      <w:r w:rsidRPr="00C52FFF">
        <w:t xml:space="preserve"> (Chrtek &amp; Chrtková) J.P. Bailey</w:t>
      </w:r>
    </w:p>
    <w:p w14:paraId="796DA16A" w14:textId="77777777" w:rsidR="00535E55" w:rsidRPr="00304C8B" w:rsidRDefault="00535E55" w:rsidP="00535E55">
      <w:pPr>
        <w:pStyle w:val="Geenafstand"/>
        <w:rPr>
          <w:lang w:val="es-ES"/>
        </w:rPr>
      </w:pPr>
      <w:r w:rsidRPr="00304C8B">
        <w:rPr>
          <w:i/>
          <w:lang w:val="es-ES"/>
        </w:rPr>
        <w:t>Fallopia sachalinensis</w:t>
      </w:r>
      <w:r w:rsidRPr="00304C8B">
        <w:rPr>
          <w:lang w:val="es-ES"/>
        </w:rPr>
        <w:t xml:space="preserve"> var. </w:t>
      </w:r>
      <w:r w:rsidRPr="00304C8B">
        <w:rPr>
          <w:i/>
          <w:lang w:val="es-ES"/>
        </w:rPr>
        <w:t>intermedia</w:t>
      </w:r>
      <w:r w:rsidRPr="00304C8B">
        <w:rPr>
          <w:lang w:val="es-ES"/>
        </w:rPr>
        <w:t xml:space="preserve"> (Tatew.) K.Yonekura &amp; Hiroyoshi Ohashi</w:t>
      </w:r>
    </w:p>
    <w:p w14:paraId="7DD668FF" w14:textId="77777777" w:rsidR="00535E55" w:rsidRPr="00304C8B" w:rsidRDefault="00535E55" w:rsidP="00535E55">
      <w:pPr>
        <w:pStyle w:val="Geenafstand"/>
        <w:rPr>
          <w:i/>
          <w:lang w:val="es-ES"/>
        </w:rPr>
      </w:pPr>
      <w:r w:rsidRPr="00304C8B">
        <w:rPr>
          <w:i/>
          <w:lang w:val="es-ES"/>
        </w:rPr>
        <w:t>Polygonum x bohemicum</w:t>
      </w:r>
      <w:r w:rsidRPr="00304C8B">
        <w:rPr>
          <w:lang w:val="es-ES"/>
        </w:rPr>
        <w:t xml:space="preserve"> (Chrtek &amp; Chrtková) Zika &amp; Jacobson</w:t>
      </w:r>
    </w:p>
    <w:p w14:paraId="25870AD4" w14:textId="77777777" w:rsidR="00535E55" w:rsidRPr="00304C8B" w:rsidRDefault="00535E55" w:rsidP="00535E55">
      <w:pPr>
        <w:pStyle w:val="Geenafstand"/>
        <w:rPr>
          <w:lang w:val="es-ES"/>
        </w:rPr>
      </w:pPr>
      <w:r w:rsidRPr="00304C8B">
        <w:rPr>
          <w:i/>
          <w:lang w:val="es-ES"/>
        </w:rPr>
        <w:t>Polygonum sachalinense</w:t>
      </w:r>
      <w:r w:rsidRPr="00304C8B">
        <w:rPr>
          <w:lang w:val="es-ES"/>
        </w:rPr>
        <w:t xml:space="preserve"> var. </w:t>
      </w:r>
      <w:r w:rsidRPr="00304C8B">
        <w:rPr>
          <w:i/>
          <w:lang w:val="es-ES"/>
        </w:rPr>
        <w:t>intermedium</w:t>
      </w:r>
      <w:r w:rsidRPr="00304C8B">
        <w:rPr>
          <w:lang w:val="es-ES"/>
        </w:rPr>
        <w:t xml:space="preserve"> Tatew.</w:t>
      </w:r>
    </w:p>
    <w:p w14:paraId="48B73B29" w14:textId="77777777" w:rsidR="00535E55" w:rsidRPr="00304C8B" w:rsidRDefault="00D6360B" w:rsidP="00535E55">
      <w:pPr>
        <w:pStyle w:val="Geenafstand"/>
        <w:rPr>
          <w:lang w:val="es-ES"/>
        </w:rPr>
      </w:pPr>
      <w:r w:rsidRPr="00304C8B">
        <w:rPr>
          <w:i/>
          <w:lang w:val="es-ES"/>
        </w:rPr>
        <w:t>Reynoutria x vivax</w:t>
      </w:r>
      <w:r w:rsidRPr="00304C8B">
        <w:rPr>
          <w:lang w:val="es-ES"/>
        </w:rPr>
        <w:t xml:space="preserve"> J. Schmitz &amp; K.J. Strank</w:t>
      </w:r>
    </w:p>
    <w:p w14:paraId="38656D0F" w14:textId="77777777" w:rsidR="00535E55" w:rsidRPr="00304C8B" w:rsidRDefault="00D6360B" w:rsidP="00535E55">
      <w:pPr>
        <w:pStyle w:val="Geenafstand"/>
        <w:rPr>
          <w:lang w:val="es-ES"/>
        </w:rPr>
      </w:pPr>
      <w:r w:rsidRPr="00304C8B">
        <w:rPr>
          <w:i/>
          <w:lang w:val="es-ES"/>
        </w:rPr>
        <w:t>Reynoutria x mizushimae</w:t>
      </w:r>
      <w:r w:rsidRPr="00304C8B">
        <w:rPr>
          <w:lang w:val="es-ES"/>
        </w:rPr>
        <w:t xml:space="preserve"> Yokouchi ex T. Shimizu</w:t>
      </w:r>
    </w:p>
    <w:p w14:paraId="2615B822" w14:textId="77777777" w:rsidR="00535E55" w:rsidRPr="00C52FFF" w:rsidRDefault="00D6360B" w:rsidP="00535E55">
      <w:pPr>
        <w:pStyle w:val="Geenafstand"/>
      </w:pPr>
      <w:r w:rsidRPr="00C52FFF">
        <w:rPr>
          <w:i/>
        </w:rPr>
        <w:t>Reynoutria sachalinensis</w:t>
      </w:r>
      <w:r w:rsidRPr="00C52FFF">
        <w:t xml:space="preserve"> var. </w:t>
      </w:r>
      <w:r w:rsidRPr="00C52FFF">
        <w:rPr>
          <w:i/>
        </w:rPr>
        <w:t>intermedia</w:t>
      </w:r>
      <w:r w:rsidRPr="00C52FFF">
        <w:t xml:space="preserve"> (Tatew.) Miyabe &amp; Kudô</w:t>
      </w:r>
    </w:p>
    <w:p w14:paraId="2A45C878" w14:textId="77777777" w:rsidR="00535E55" w:rsidRPr="00C52FFF" w:rsidRDefault="00535E55" w:rsidP="00535E55">
      <w:pPr>
        <w:pStyle w:val="Geenafstand"/>
        <w:rPr>
          <w:lang w:val="pt-PT"/>
        </w:rPr>
      </w:pPr>
    </w:p>
    <w:p w14:paraId="52286E72" w14:textId="77777777" w:rsidR="00535E55" w:rsidRPr="00C52FFF" w:rsidRDefault="00535E55" w:rsidP="00535E55">
      <w:pPr>
        <w:pStyle w:val="Geenafstand"/>
        <w:rPr>
          <w:b/>
        </w:rPr>
      </w:pPr>
      <w:r w:rsidRPr="00C52FFF">
        <w:rPr>
          <w:b/>
        </w:rPr>
        <w:t>Common name</w:t>
      </w:r>
    </w:p>
    <w:p w14:paraId="7421F6DC" w14:textId="77777777" w:rsidR="00535E55" w:rsidRPr="00C52FFF" w:rsidRDefault="00535E55" w:rsidP="00535E55">
      <w:pPr>
        <w:pStyle w:val="Geenafstand"/>
      </w:pPr>
      <w:r w:rsidRPr="00C52FFF">
        <w:t>Bohemian knotweed</w:t>
      </w:r>
    </w:p>
    <w:p w14:paraId="560841E4" w14:textId="77777777" w:rsidR="00535E55" w:rsidRPr="00C52FFF" w:rsidRDefault="00535E55" w:rsidP="00535E55">
      <w:pPr>
        <w:pStyle w:val="Geenafstand"/>
        <w:rPr>
          <w:lang w:val="pt-PT"/>
        </w:rPr>
      </w:pPr>
    </w:p>
    <w:p w14:paraId="15D4BE4B" w14:textId="77777777" w:rsidR="00535E55" w:rsidRPr="00C52FFF" w:rsidRDefault="00535E55" w:rsidP="00535E55">
      <w:pPr>
        <w:pStyle w:val="Geenafstand"/>
        <w:rPr>
          <w:b/>
        </w:rPr>
      </w:pPr>
      <w:r w:rsidRPr="00C52FFF">
        <w:rPr>
          <w:b/>
        </w:rPr>
        <w:t>Trade name</w:t>
      </w:r>
    </w:p>
    <w:p w14:paraId="1D94FD65" w14:textId="77777777" w:rsidR="00535E55" w:rsidRPr="00C52FFF" w:rsidRDefault="00F12B6A" w:rsidP="00535E55">
      <w:pPr>
        <w:pStyle w:val="Geenafstand"/>
      </w:pPr>
      <w:r w:rsidRPr="00C52FFF">
        <w:t>No prevailing trade name known (the Dutch name ‘Bastaard-duizendknoop’ is used occasionally)</w:t>
      </w:r>
    </w:p>
    <w:p w14:paraId="77C9BD5E" w14:textId="77777777" w:rsidR="00535E55" w:rsidRDefault="00535E55" w:rsidP="00535E55">
      <w:pPr>
        <w:pStyle w:val="Geenafstand"/>
      </w:pPr>
    </w:p>
    <w:p w14:paraId="76D97768" w14:textId="438D86D7" w:rsidR="00734058" w:rsidRPr="00734058" w:rsidRDefault="001E4E4F" w:rsidP="00734058">
      <w:pPr>
        <w:pStyle w:val="Geenafstand"/>
      </w:pPr>
      <w:r w:rsidRPr="00C17379">
        <w:rPr>
          <w:b/>
        </w:rPr>
        <w:t>Vernacular names</w:t>
      </w:r>
      <w:r w:rsidR="00734058" w:rsidRPr="00734058">
        <w:rPr>
          <w:b/>
        </w:rPr>
        <w:t>Bulgarian</w:t>
      </w:r>
      <w:r w:rsidR="00734058" w:rsidRPr="00734058">
        <w:t xml:space="preserve">: </w:t>
      </w:r>
      <w:r w:rsidR="00734058" w:rsidRPr="00734058">
        <w:rPr>
          <w:lang w:val="nl-NL"/>
        </w:rPr>
        <w:t>Бохемска</w:t>
      </w:r>
      <w:r w:rsidR="00734058" w:rsidRPr="00734058">
        <w:t xml:space="preserve"> </w:t>
      </w:r>
      <w:r w:rsidR="00734058" w:rsidRPr="00734058">
        <w:rPr>
          <w:lang w:val="nl-NL"/>
        </w:rPr>
        <w:t>фалопия</w:t>
      </w:r>
    </w:p>
    <w:p w14:paraId="0FC6CA51" w14:textId="77777777" w:rsidR="00734058" w:rsidRPr="00734058" w:rsidRDefault="00734058" w:rsidP="00734058">
      <w:pPr>
        <w:pStyle w:val="Geenafstand"/>
      </w:pPr>
      <w:r w:rsidRPr="00734058">
        <w:rPr>
          <w:b/>
        </w:rPr>
        <w:t>Czech:</w:t>
      </w:r>
      <w:r w:rsidRPr="00734058">
        <w:t xml:space="preserve"> Křídlatka česká</w:t>
      </w:r>
    </w:p>
    <w:p w14:paraId="584C50E1" w14:textId="77777777" w:rsidR="00734058" w:rsidRPr="00734058" w:rsidRDefault="00734058" w:rsidP="00734058">
      <w:pPr>
        <w:pStyle w:val="Geenafstand"/>
        <w:rPr>
          <w:lang w:val="nl-NL"/>
        </w:rPr>
      </w:pPr>
      <w:commentRangeStart w:id="101"/>
      <w:r w:rsidRPr="00734058">
        <w:rPr>
          <w:b/>
          <w:lang w:val="nl-NL"/>
        </w:rPr>
        <w:t>Danish:</w:t>
      </w:r>
      <w:r w:rsidRPr="00734058">
        <w:rPr>
          <w:lang w:val="nl-NL"/>
        </w:rPr>
        <w:t xml:space="preserve"> Hybrid-pileurt</w:t>
      </w:r>
      <w:commentRangeEnd w:id="101"/>
      <w:r w:rsidR="003052A7">
        <w:rPr>
          <w:rStyle w:val="Verwijzingopmerking"/>
        </w:rPr>
        <w:commentReference w:id="101"/>
      </w:r>
    </w:p>
    <w:p w14:paraId="02C79E36" w14:textId="77777777" w:rsidR="00734058" w:rsidRPr="00734058" w:rsidRDefault="00734058" w:rsidP="00734058">
      <w:pPr>
        <w:pStyle w:val="Geenafstand"/>
        <w:rPr>
          <w:lang w:val="nl-NL"/>
        </w:rPr>
      </w:pPr>
      <w:r w:rsidRPr="00734058">
        <w:rPr>
          <w:b/>
          <w:lang w:val="nl-NL"/>
        </w:rPr>
        <w:t>Dutch:</w:t>
      </w:r>
      <w:r w:rsidRPr="00734058">
        <w:rPr>
          <w:lang w:val="nl-NL"/>
        </w:rPr>
        <w:t xml:space="preserve"> Basterdduizendknoop, Bastaardduizendknoop, Boheemse duizendknoop</w:t>
      </w:r>
    </w:p>
    <w:p w14:paraId="3F0D2242" w14:textId="77777777" w:rsidR="00734058" w:rsidRPr="00734058" w:rsidRDefault="00734058" w:rsidP="00734058">
      <w:pPr>
        <w:pStyle w:val="Geenafstand"/>
        <w:rPr>
          <w:lang w:val="nl-NL"/>
        </w:rPr>
      </w:pPr>
      <w:r w:rsidRPr="00734058">
        <w:rPr>
          <w:b/>
          <w:lang w:val="nl-NL"/>
        </w:rPr>
        <w:t>Estonian:</w:t>
      </w:r>
      <w:r w:rsidRPr="00734058">
        <w:rPr>
          <w:lang w:val="nl-NL"/>
        </w:rPr>
        <w:t xml:space="preserve"> voolja ja sahhalini pargitatra hübriid</w:t>
      </w:r>
    </w:p>
    <w:p w14:paraId="75E810FF" w14:textId="77777777" w:rsidR="00734058" w:rsidRPr="008575EB" w:rsidRDefault="00734058" w:rsidP="00734058">
      <w:pPr>
        <w:pStyle w:val="Geenafstand"/>
        <w:rPr>
          <w:lang w:val="en-US"/>
        </w:rPr>
      </w:pPr>
      <w:r w:rsidRPr="008575EB">
        <w:rPr>
          <w:b/>
          <w:lang w:val="en-US"/>
        </w:rPr>
        <w:t>Finnish:</w:t>
      </w:r>
      <w:r w:rsidRPr="008575EB">
        <w:rPr>
          <w:lang w:val="en-US"/>
        </w:rPr>
        <w:t xml:space="preserve"> Tarhatatar</w:t>
      </w:r>
    </w:p>
    <w:p w14:paraId="62E1015E" w14:textId="77777777" w:rsidR="00734058" w:rsidRPr="008575EB" w:rsidRDefault="00734058" w:rsidP="00734058">
      <w:pPr>
        <w:pStyle w:val="Geenafstand"/>
        <w:rPr>
          <w:lang w:val="en-US"/>
        </w:rPr>
      </w:pPr>
      <w:r w:rsidRPr="008575EB">
        <w:rPr>
          <w:b/>
          <w:lang w:val="en-US"/>
        </w:rPr>
        <w:t>French:</w:t>
      </w:r>
      <w:r w:rsidRPr="008575EB">
        <w:rPr>
          <w:lang w:val="en-US"/>
        </w:rPr>
        <w:t xml:space="preserve"> Renouée de Bohême</w:t>
      </w:r>
    </w:p>
    <w:p w14:paraId="6CFE615E" w14:textId="77777777" w:rsidR="00734058" w:rsidRPr="008575EB" w:rsidRDefault="00734058" w:rsidP="00734058">
      <w:pPr>
        <w:pStyle w:val="Geenafstand"/>
        <w:rPr>
          <w:lang w:val="en-US"/>
        </w:rPr>
      </w:pPr>
      <w:r w:rsidRPr="008575EB">
        <w:rPr>
          <w:b/>
          <w:lang w:val="en-US"/>
        </w:rPr>
        <w:t>German:</w:t>
      </w:r>
      <w:r w:rsidRPr="008575EB">
        <w:rPr>
          <w:lang w:val="en-US"/>
        </w:rPr>
        <w:t xml:space="preserve"> Bastard Staudenknöterich</w:t>
      </w:r>
    </w:p>
    <w:p w14:paraId="75EA3467" w14:textId="77777777" w:rsidR="00B4109D" w:rsidRPr="008575EB" w:rsidRDefault="00B4109D" w:rsidP="00734058">
      <w:pPr>
        <w:pStyle w:val="Geenafstand"/>
        <w:rPr>
          <w:b/>
          <w:lang w:val="en-US"/>
        </w:rPr>
      </w:pPr>
      <w:r w:rsidRPr="008575EB">
        <w:rPr>
          <w:b/>
          <w:lang w:val="en-US"/>
        </w:rPr>
        <w:t xml:space="preserve">Irish: </w:t>
      </w:r>
      <w:r w:rsidRPr="008575EB">
        <w:rPr>
          <w:lang w:val="en-US"/>
        </w:rPr>
        <w:t xml:space="preserve">Glúineach </w:t>
      </w:r>
    </w:p>
    <w:p w14:paraId="34E94AEE" w14:textId="77777777" w:rsidR="00734058" w:rsidRPr="008575EB" w:rsidRDefault="00734058" w:rsidP="00734058">
      <w:pPr>
        <w:pStyle w:val="Geenafstand"/>
        <w:rPr>
          <w:lang w:val="en-US"/>
        </w:rPr>
      </w:pPr>
      <w:r w:rsidRPr="008575EB">
        <w:rPr>
          <w:b/>
          <w:lang w:val="en-US"/>
        </w:rPr>
        <w:t>Italian:</w:t>
      </w:r>
      <w:r w:rsidRPr="008575EB">
        <w:rPr>
          <w:lang w:val="en-US"/>
        </w:rPr>
        <w:t xml:space="preserve"> Poligono di Boemia, Reynoutria ibrida</w:t>
      </w:r>
    </w:p>
    <w:p w14:paraId="74EC5B82" w14:textId="77777777" w:rsidR="00734058" w:rsidRPr="008575EB" w:rsidRDefault="00734058" w:rsidP="00734058">
      <w:pPr>
        <w:pStyle w:val="Geenafstand"/>
        <w:rPr>
          <w:lang w:val="en-US"/>
        </w:rPr>
      </w:pPr>
      <w:r w:rsidRPr="008575EB">
        <w:rPr>
          <w:b/>
          <w:lang w:val="en-US"/>
        </w:rPr>
        <w:t>Norwegian:</w:t>
      </w:r>
      <w:r w:rsidRPr="008575EB">
        <w:rPr>
          <w:lang w:val="en-US"/>
        </w:rPr>
        <w:t xml:space="preserve"> Hybridslirekne</w:t>
      </w:r>
    </w:p>
    <w:p w14:paraId="2A7F7C45" w14:textId="77777777" w:rsidR="00734058" w:rsidRPr="008575EB" w:rsidRDefault="00734058" w:rsidP="00734058">
      <w:pPr>
        <w:pStyle w:val="Geenafstand"/>
        <w:rPr>
          <w:lang w:val="en-US"/>
        </w:rPr>
      </w:pPr>
      <w:r w:rsidRPr="008575EB">
        <w:rPr>
          <w:b/>
          <w:lang w:val="en-US"/>
        </w:rPr>
        <w:t>Polish:</w:t>
      </w:r>
      <w:r w:rsidRPr="008575EB">
        <w:rPr>
          <w:lang w:val="en-US"/>
        </w:rPr>
        <w:t xml:space="preserve"> Rdestowiec posredni, Rdestowiec czeski</w:t>
      </w:r>
    </w:p>
    <w:p w14:paraId="77CF2839" w14:textId="77777777" w:rsidR="00734058" w:rsidRPr="008575EB" w:rsidRDefault="00734058" w:rsidP="00734058">
      <w:pPr>
        <w:pStyle w:val="Geenafstand"/>
        <w:rPr>
          <w:lang w:val="en-US"/>
        </w:rPr>
      </w:pPr>
      <w:r w:rsidRPr="008575EB">
        <w:rPr>
          <w:b/>
          <w:lang w:val="en-US"/>
        </w:rPr>
        <w:t>Swedish:</w:t>
      </w:r>
      <w:r w:rsidRPr="008575EB">
        <w:rPr>
          <w:lang w:val="en-US"/>
        </w:rPr>
        <w:t xml:space="preserve"> Hybridslide</w:t>
      </w:r>
    </w:p>
    <w:p w14:paraId="5A2B0231" w14:textId="77777777" w:rsidR="00B24C3D" w:rsidRPr="00C52FFF" w:rsidRDefault="00B24C3D" w:rsidP="00535E55">
      <w:pPr>
        <w:pStyle w:val="Geenafstand"/>
      </w:pPr>
    </w:p>
    <w:p w14:paraId="3EFFF5C1" w14:textId="77777777" w:rsidR="00B24C3D" w:rsidRPr="00C52FFF" w:rsidRDefault="00B24C3D" w:rsidP="00535E55">
      <w:pPr>
        <w:pStyle w:val="Geenafstand"/>
      </w:pPr>
      <w:r w:rsidRPr="00C52FFF">
        <w:t xml:space="preserve">Note: despite having a clear taxonomy, this taxon exhibits great variation and hybrids exist with both parental species, </w:t>
      </w:r>
      <w:r w:rsidRPr="00C52FFF">
        <w:rPr>
          <w:i/>
        </w:rPr>
        <w:t>R. japonica</w:t>
      </w:r>
      <w:r w:rsidRPr="00C52FFF">
        <w:t xml:space="preserve"> and </w:t>
      </w:r>
      <w:r w:rsidRPr="00C52FFF">
        <w:rPr>
          <w:i/>
        </w:rPr>
        <w:t>R. sachalinensis</w:t>
      </w:r>
    </w:p>
    <w:p w14:paraId="7C83D2CA" w14:textId="77777777" w:rsidR="00535E55" w:rsidRPr="00C52FFF" w:rsidRDefault="00535E55" w:rsidP="00535E55">
      <w:pPr>
        <w:pStyle w:val="Geenafstand"/>
      </w:pPr>
    </w:p>
    <w:p w14:paraId="683A7BE0" w14:textId="77777777" w:rsidR="00535E55" w:rsidRPr="00C52FFF" w:rsidRDefault="00535E55" w:rsidP="00535E55">
      <w:pPr>
        <w:pStyle w:val="Kop3"/>
      </w:pPr>
      <w:bookmarkStart w:id="102" w:name="_Toc16685457"/>
      <w:bookmarkStart w:id="103" w:name="_Toc111457944"/>
      <w:r w:rsidRPr="00C52FFF">
        <w:lastRenderedPageBreak/>
        <w:t>4.1.3 Range</w:t>
      </w:r>
      <w:bookmarkEnd w:id="102"/>
      <w:bookmarkEnd w:id="103"/>
    </w:p>
    <w:p w14:paraId="26AF412E" w14:textId="77777777" w:rsidR="00535E55" w:rsidRPr="00C52FFF" w:rsidRDefault="00D6360B" w:rsidP="00535E55">
      <w:pPr>
        <w:pStyle w:val="Geenafstand"/>
      </w:pPr>
      <w:r w:rsidRPr="00C52FFF">
        <w:rPr>
          <w:i/>
        </w:rPr>
        <w:t>Reynoutria × bohemica</w:t>
      </w:r>
      <w:r w:rsidRPr="00C52FFF">
        <w:t xml:space="preserve"> is a hybrid between </w:t>
      </w:r>
      <w:r w:rsidRPr="00C52FFF">
        <w:rPr>
          <w:i/>
        </w:rPr>
        <w:t>R. japonica</w:t>
      </w:r>
      <w:r w:rsidRPr="00C52FFF">
        <w:t xml:space="preserve"> and </w:t>
      </w:r>
      <w:r w:rsidRPr="00C52FFF">
        <w:rPr>
          <w:i/>
        </w:rPr>
        <w:t>R. sachalinensis.</w:t>
      </w:r>
      <w:r w:rsidRPr="00C52FFF">
        <w:t xml:space="preserve"> It first emerged outside the original range of its parental species. In the original range, the parental species are geographically and ecologically separated.</w:t>
      </w:r>
    </w:p>
    <w:p w14:paraId="2C643E68" w14:textId="77777777" w:rsidR="00535E55" w:rsidRPr="00C52FFF" w:rsidRDefault="00D6360B" w:rsidP="00535E55">
      <w:pPr>
        <w:pStyle w:val="Geenafstand"/>
      </w:pPr>
      <w:r w:rsidRPr="00C52FFF">
        <w:t xml:space="preserve">Tetraploid, hexaploid and octoploid forms of </w:t>
      </w:r>
      <w:r w:rsidRPr="00C52FFF">
        <w:rPr>
          <w:i/>
        </w:rPr>
        <w:t>R. × bohemica</w:t>
      </w:r>
      <w:r w:rsidRPr="00C52FFF">
        <w:t xml:space="preserve"> occur in Europe. The most common form in Europe is hexaploid (Table 4.1) (Bailey &amp; Wisskirchen 2006, Tiébré et al. 2007b, Krebs et al. 2010, Mandak et al. 2003/2004).</w:t>
      </w:r>
    </w:p>
    <w:p w14:paraId="1CBAD434" w14:textId="77777777" w:rsidR="00535E55" w:rsidRPr="00C52FFF" w:rsidRDefault="00535E55" w:rsidP="00535E55">
      <w:pPr>
        <w:pStyle w:val="Geenafstand"/>
      </w:pPr>
      <w:r w:rsidRPr="00C52FFF">
        <w:t xml:space="preserve">Of all the sampled knotweed plants in Europe, the percentage of </w:t>
      </w:r>
      <w:r w:rsidRPr="00C52FFF">
        <w:rPr>
          <w:i/>
        </w:rPr>
        <w:t>R. × bohemica</w:t>
      </w:r>
      <w:r w:rsidRPr="00C52FFF">
        <w:t xml:space="preserve"> varies by region, between 3% and 55% on average (Table 4.1). In the Czech Republic, for instance, </w:t>
      </w:r>
      <w:r w:rsidRPr="00C52FFF">
        <w:rPr>
          <w:i/>
        </w:rPr>
        <w:t>R. × bohemica</w:t>
      </w:r>
      <w:r w:rsidRPr="00C52FFF">
        <w:t xml:space="preserve"> is more invasive than each of its parental species and spreads faster (Mandak et al. 2004). The current representation of </w:t>
      </w:r>
      <w:r w:rsidRPr="00C52FFF">
        <w:rPr>
          <w:i/>
        </w:rPr>
        <w:t>R. × bohemica</w:t>
      </w:r>
      <w:r w:rsidRPr="00C52FFF">
        <w:t xml:space="preserve"> in the total knotweed population is probably higher than the percentages shown in Table 4.1.</w:t>
      </w:r>
    </w:p>
    <w:p w14:paraId="466BA01D" w14:textId="77777777" w:rsidR="00535E55" w:rsidRPr="00C52FFF" w:rsidRDefault="00535E55" w:rsidP="00535E55">
      <w:pPr>
        <w:pStyle w:val="Geenafstand"/>
      </w:pPr>
    </w:p>
    <w:p w14:paraId="29EA4E7B" w14:textId="77777777" w:rsidR="00535E55" w:rsidRPr="00C52FFF" w:rsidRDefault="00535E55" w:rsidP="00535E55">
      <w:pPr>
        <w:pStyle w:val="Geenafstand"/>
        <w:rPr>
          <w:rFonts w:ascii="Calibri" w:eastAsia="Times New Roman" w:hAnsi="Calibri" w:cs="Calibri"/>
          <w:color w:val="000000"/>
        </w:rPr>
      </w:pPr>
      <w:r w:rsidRPr="00C52FFF">
        <w:t xml:space="preserve">In western North America, </w:t>
      </w:r>
      <w:r w:rsidRPr="00C52FFF">
        <w:rPr>
          <w:i/>
        </w:rPr>
        <w:t>R. × bohemica</w:t>
      </w:r>
      <w:r w:rsidRPr="00C52FFF">
        <w:t xml:space="preserve"> is now the most common knotweed (Gaskin et al. 2014). </w:t>
      </w:r>
      <w:r w:rsidRPr="00C52FFF">
        <w:rPr>
          <w:i/>
        </w:rPr>
        <w:t>R. × bohemica</w:t>
      </w:r>
      <w:r w:rsidRPr="00C52FFF">
        <w:t xml:space="preserve"> was not found in Japan until 1997, when it was given the name </w:t>
      </w:r>
      <w:r w:rsidRPr="00C52FFF">
        <w:rPr>
          <w:i/>
        </w:rPr>
        <w:t>Reynoutria × mizushimae</w:t>
      </w:r>
      <w:r w:rsidRPr="00C52FFF">
        <w:t xml:space="preserve"> Yokouchi ex T. Shimizu. In Japan, it is the hybrid between </w:t>
      </w:r>
      <w:r w:rsidRPr="00C52FFF">
        <w:rPr>
          <w:i/>
        </w:rPr>
        <w:t>R. japonica</w:t>
      </w:r>
      <w:r w:rsidRPr="00C52FFF">
        <w:t xml:space="preserve"> var. </w:t>
      </w:r>
      <w:r w:rsidRPr="00C52FFF">
        <w:rPr>
          <w:i/>
        </w:rPr>
        <w:t>uzenensis</w:t>
      </w:r>
      <w:r w:rsidRPr="00C52FFF">
        <w:t xml:space="preserve"> and </w:t>
      </w:r>
      <w:r w:rsidRPr="00C52FFF">
        <w:rPr>
          <w:i/>
        </w:rPr>
        <w:t>R. sachalinensis</w:t>
      </w:r>
      <w:r w:rsidRPr="00C52FFF">
        <w:t xml:space="preserve"> (Galasso et al. 2009). Though </w:t>
      </w:r>
      <w:r w:rsidRPr="00C52FFF">
        <w:rPr>
          <w:i/>
        </w:rPr>
        <w:t>R. japonica</w:t>
      </w:r>
      <w:r w:rsidRPr="00C52FFF">
        <w:t xml:space="preserve"> and </w:t>
      </w:r>
      <w:r w:rsidRPr="00C52FFF">
        <w:rPr>
          <w:i/>
        </w:rPr>
        <w:t>R. sachalinensis</w:t>
      </w:r>
      <w:r w:rsidRPr="00C52FFF">
        <w:t xml:space="preserve"> both occur in northern Honshu, they grow in undisturbed areas far removed from each other. Both species are planted in road verges to protect against erosion. As a result, more and more hybrids have been found in disturbed areas in the vicinity of cities (Pashley 2003</w:t>
      </w:r>
      <w:r w:rsidRPr="00C52FFF">
        <w:rPr>
          <w:rFonts w:ascii="Calibri" w:hAnsi="Calibri"/>
          <w:color w:val="000000"/>
        </w:rPr>
        <w:t>).</w:t>
      </w:r>
    </w:p>
    <w:p w14:paraId="1CD18546" w14:textId="77777777" w:rsidR="00535E55" w:rsidRPr="00C52FFF" w:rsidRDefault="00075AEC" w:rsidP="008E354A">
      <w:pPr>
        <w:pStyle w:val="Geenafstand"/>
      </w:pPr>
      <w:r w:rsidRPr="00C52FFF">
        <w:t xml:space="preserve">In North America and Europe, the genetic variation within </w:t>
      </w:r>
      <w:r w:rsidRPr="00C52FFF">
        <w:rPr>
          <w:i/>
        </w:rPr>
        <w:t>R. × bohemica</w:t>
      </w:r>
      <w:r w:rsidRPr="00C52FFF">
        <w:t xml:space="preserve"> is far greater than it is within </w:t>
      </w:r>
      <w:r w:rsidRPr="00C52FFF">
        <w:rPr>
          <w:i/>
        </w:rPr>
        <w:t>R. japonica</w:t>
      </w:r>
      <w:r w:rsidRPr="00C52FFF">
        <w:t xml:space="preserve"> (Gaskin et al. 2014, Krebs et al. 2010).</w:t>
      </w:r>
    </w:p>
    <w:p w14:paraId="2CF297F0" w14:textId="77777777" w:rsidR="00535E55" w:rsidRPr="00C52FFF" w:rsidRDefault="00535E55" w:rsidP="00535E55">
      <w:pPr>
        <w:pStyle w:val="Geenafstand"/>
      </w:pPr>
    </w:p>
    <w:p w14:paraId="71BB8CEE" w14:textId="77777777" w:rsidR="00535E55" w:rsidRPr="00C52FFF" w:rsidRDefault="00535E55" w:rsidP="00535E55">
      <w:pPr>
        <w:pStyle w:val="Geenafstand"/>
        <w:rPr>
          <w:rStyle w:val="Nadruk"/>
        </w:rPr>
      </w:pPr>
      <w:r w:rsidRPr="00C52FFF">
        <w:rPr>
          <w:rStyle w:val="Nadruk"/>
        </w:rPr>
        <w:t>Table 4.1. Relative occurrences of R. japonica, R. sachalinensis and R. × bohemica and relative occurrences of the different chromosome numbers (ploidy) in R. × bohemica, both shown as a % the total number of sites sampled.</w:t>
      </w:r>
    </w:p>
    <w:p w14:paraId="431A6FE3" w14:textId="77777777" w:rsidR="00535E55" w:rsidRPr="00C52FFF" w:rsidRDefault="00535E55" w:rsidP="00535E55">
      <w:pPr>
        <w:pStyle w:val="Geenafstand"/>
        <w:rPr>
          <w:rStyle w:val="Nadruk"/>
        </w:rPr>
      </w:pPr>
    </w:p>
    <w:tbl>
      <w:tblPr>
        <w:tblW w:w="0" w:type="auto"/>
        <w:tblInd w:w="-214" w:type="dxa"/>
        <w:tblLayout w:type="fixed"/>
        <w:tblCellMar>
          <w:left w:w="70" w:type="dxa"/>
          <w:right w:w="70" w:type="dxa"/>
        </w:tblCellMar>
        <w:tblLook w:val="04A0" w:firstRow="1" w:lastRow="0" w:firstColumn="1" w:lastColumn="0" w:noHBand="0" w:noVBand="1"/>
      </w:tblPr>
      <w:tblGrid>
        <w:gridCol w:w="1844"/>
        <w:gridCol w:w="500"/>
        <w:gridCol w:w="1013"/>
        <w:gridCol w:w="896"/>
        <w:gridCol w:w="987"/>
        <w:gridCol w:w="608"/>
        <w:gridCol w:w="608"/>
        <w:gridCol w:w="608"/>
        <w:gridCol w:w="2151"/>
      </w:tblGrid>
      <w:tr w:rsidR="009C15D7" w:rsidRPr="00C52FFF" w14:paraId="368FBC12" w14:textId="77777777" w:rsidTr="00187F43">
        <w:trPr>
          <w:trHeight w:val="300"/>
        </w:trPr>
        <w:tc>
          <w:tcPr>
            <w:tcW w:w="1844" w:type="dxa"/>
            <w:tcBorders>
              <w:top w:val="single" w:sz="4" w:space="0" w:color="auto"/>
              <w:left w:val="single" w:sz="4" w:space="0" w:color="auto"/>
              <w:bottom w:val="nil"/>
              <w:right w:val="single" w:sz="4" w:space="0" w:color="000000"/>
            </w:tcBorders>
            <w:shd w:val="clear" w:color="auto" w:fill="BCC600"/>
            <w:vAlign w:val="center"/>
          </w:tcPr>
          <w:p w14:paraId="684320D1" w14:textId="77777777" w:rsidR="00BC7A6B" w:rsidRPr="00C52FFF" w:rsidRDefault="00BC7A6B" w:rsidP="00070576">
            <w:pPr>
              <w:rPr>
                <w:rFonts w:ascii="Calibri" w:eastAsia="Times New Roman" w:hAnsi="Calibri" w:cs="Calibri"/>
                <w:b/>
                <w:bCs/>
                <w:color w:val="000000"/>
                <w:sz w:val="16"/>
                <w:szCs w:val="16"/>
              </w:rPr>
            </w:pPr>
            <w:r w:rsidRPr="00C52FFF">
              <w:rPr>
                <w:rFonts w:ascii="Calibri" w:hAnsi="Calibri"/>
                <w:color w:val="000000"/>
                <w:sz w:val="16"/>
              </w:rPr>
              <w:t> </w:t>
            </w:r>
          </w:p>
        </w:tc>
        <w:tc>
          <w:tcPr>
            <w:tcW w:w="2409" w:type="dxa"/>
            <w:gridSpan w:val="3"/>
            <w:tcBorders>
              <w:top w:val="single" w:sz="4" w:space="0" w:color="auto"/>
              <w:left w:val="single" w:sz="4" w:space="0" w:color="auto"/>
              <w:bottom w:val="nil"/>
              <w:right w:val="single" w:sz="4" w:space="0" w:color="000000"/>
            </w:tcBorders>
            <w:shd w:val="clear" w:color="auto" w:fill="BCC600"/>
            <w:noWrap/>
            <w:vAlign w:val="bottom"/>
            <w:hideMark/>
          </w:tcPr>
          <w:p w14:paraId="724EEB75" w14:textId="77777777" w:rsidR="00BC7A6B" w:rsidRPr="00C52FFF" w:rsidRDefault="00BC7A6B" w:rsidP="00E8558D">
            <w:pPr>
              <w:rPr>
                <w:rFonts w:ascii="Calibri" w:eastAsia="Times New Roman" w:hAnsi="Calibri" w:cs="Calibri"/>
                <w:b/>
                <w:bCs/>
                <w:color w:val="000000"/>
                <w:sz w:val="16"/>
                <w:szCs w:val="16"/>
              </w:rPr>
            </w:pPr>
            <w:r w:rsidRPr="00C52FFF">
              <w:rPr>
                <w:rFonts w:ascii="Calibri" w:hAnsi="Calibri"/>
                <w:b/>
                <w:color w:val="000000"/>
                <w:sz w:val="16"/>
              </w:rPr>
              <w:t>Occurrences of Reynoutria taxa (%)</w:t>
            </w:r>
          </w:p>
        </w:tc>
        <w:tc>
          <w:tcPr>
            <w:tcW w:w="2811" w:type="dxa"/>
            <w:gridSpan w:val="4"/>
            <w:tcBorders>
              <w:top w:val="single" w:sz="4" w:space="0" w:color="auto"/>
              <w:left w:val="nil"/>
              <w:bottom w:val="nil"/>
              <w:right w:val="single" w:sz="4" w:space="0" w:color="auto"/>
            </w:tcBorders>
            <w:shd w:val="clear" w:color="auto" w:fill="BCC600"/>
            <w:noWrap/>
            <w:hideMark/>
          </w:tcPr>
          <w:p w14:paraId="58ABD92B" w14:textId="77777777" w:rsidR="009C15D7" w:rsidRPr="00C52FFF" w:rsidRDefault="00BC7A6B" w:rsidP="00187F43">
            <w:pPr>
              <w:jc w:val="center"/>
              <w:rPr>
                <w:rFonts w:ascii="Calibri" w:eastAsia="Times New Roman" w:hAnsi="Calibri" w:cs="Calibri"/>
                <w:b/>
                <w:bCs/>
                <w:color w:val="000000"/>
                <w:sz w:val="16"/>
                <w:szCs w:val="16"/>
              </w:rPr>
            </w:pPr>
            <w:r w:rsidRPr="00C52FFF">
              <w:rPr>
                <w:rFonts w:ascii="Calibri" w:hAnsi="Calibri"/>
                <w:b/>
                <w:color w:val="000000"/>
                <w:sz w:val="16"/>
              </w:rPr>
              <w:t>Occurrences of ploidy R. x bohemica (%)</w:t>
            </w:r>
          </w:p>
        </w:tc>
        <w:tc>
          <w:tcPr>
            <w:tcW w:w="2151" w:type="dxa"/>
            <w:tcBorders>
              <w:top w:val="single" w:sz="4" w:space="0" w:color="auto"/>
              <w:left w:val="single" w:sz="4" w:space="0" w:color="auto"/>
              <w:bottom w:val="nil"/>
              <w:right w:val="single" w:sz="4" w:space="0" w:color="auto"/>
            </w:tcBorders>
            <w:shd w:val="clear" w:color="auto" w:fill="BCC600"/>
            <w:noWrap/>
            <w:vAlign w:val="bottom"/>
            <w:hideMark/>
          </w:tcPr>
          <w:p w14:paraId="53B73597"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 </w:t>
            </w:r>
          </w:p>
        </w:tc>
      </w:tr>
      <w:tr w:rsidR="009C15D7" w:rsidRPr="00C52FFF" w14:paraId="78138DCF" w14:textId="77777777" w:rsidTr="00187F43">
        <w:trPr>
          <w:trHeight w:val="300"/>
        </w:trPr>
        <w:tc>
          <w:tcPr>
            <w:tcW w:w="1844" w:type="dxa"/>
            <w:tcBorders>
              <w:top w:val="nil"/>
              <w:left w:val="single" w:sz="4" w:space="0" w:color="auto"/>
              <w:bottom w:val="nil"/>
              <w:right w:val="nil"/>
            </w:tcBorders>
            <w:shd w:val="clear" w:color="auto" w:fill="BCC600"/>
            <w:vAlign w:val="center"/>
          </w:tcPr>
          <w:p w14:paraId="432ECCB0" w14:textId="77777777" w:rsidR="00BC7A6B" w:rsidRPr="00C52FFF" w:rsidRDefault="00BC7A6B" w:rsidP="00070576">
            <w:pPr>
              <w:rPr>
                <w:rFonts w:ascii="Calibri" w:eastAsia="Times New Roman" w:hAnsi="Calibri" w:cs="Calibri"/>
                <w:b/>
                <w:bCs/>
                <w:color w:val="000000"/>
                <w:sz w:val="16"/>
                <w:szCs w:val="16"/>
              </w:rPr>
            </w:pPr>
            <w:r w:rsidRPr="00C52FFF">
              <w:rPr>
                <w:rFonts w:ascii="Calibri" w:hAnsi="Calibri"/>
                <w:b/>
                <w:color w:val="000000"/>
                <w:sz w:val="16"/>
              </w:rPr>
              <w:t>Region</w:t>
            </w:r>
          </w:p>
        </w:tc>
        <w:tc>
          <w:tcPr>
            <w:tcW w:w="500" w:type="dxa"/>
            <w:tcBorders>
              <w:top w:val="nil"/>
              <w:left w:val="single" w:sz="4" w:space="0" w:color="auto"/>
              <w:bottom w:val="nil"/>
              <w:right w:val="nil"/>
            </w:tcBorders>
            <w:shd w:val="clear" w:color="auto" w:fill="BCC600"/>
            <w:noWrap/>
            <w:vAlign w:val="bottom"/>
            <w:hideMark/>
          </w:tcPr>
          <w:p w14:paraId="756F6715" w14:textId="77777777" w:rsidR="00BC7A6B" w:rsidRPr="00C52FFF" w:rsidRDefault="00BC7A6B" w:rsidP="00187F43">
            <w:pPr>
              <w:jc w:val="right"/>
              <w:rPr>
                <w:rFonts w:ascii="Calibri" w:eastAsia="Times New Roman" w:hAnsi="Calibri" w:cs="Calibri"/>
                <w:b/>
                <w:bCs/>
                <w:color w:val="000000"/>
                <w:sz w:val="16"/>
                <w:szCs w:val="16"/>
              </w:rPr>
            </w:pPr>
            <w:r w:rsidRPr="00C52FFF">
              <w:rPr>
                <w:rFonts w:ascii="Calibri" w:hAnsi="Calibri"/>
                <w:b/>
                <w:color w:val="000000"/>
                <w:sz w:val="16"/>
              </w:rPr>
              <w:t>jap</w:t>
            </w:r>
            <w:r w:rsidR="00187F43">
              <w:rPr>
                <w:rFonts w:ascii="Calibri" w:hAnsi="Calibri"/>
                <w:b/>
                <w:color w:val="000000"/>
                <w:sz w:val="16"/>
              </w:rPr>
              <w:t>.</w:t>
            </w:r>
          </w:p>
        </w:tc>
        <w:tc>
          <w:tcPr>
            <w:tcW w:w="1013" w:type="dxa"/>
            <w:tcBorders>
              <w:top w:val="nil"/>
              <w:left w:val="nil"/>
              <w:bottom w:val="nil"/>
              <w:right w:val="nil"/>
            </w:tcBorders>
            <w:shd w:val="clear" w:color="auto" w:fill="BCC600"/>
            <w:noWrap/>
            <w:vAlign w:val="bottom"/>
            <w:hideMark/>
          </w:tcPr>
          <w:p w14:paraId="4DD28717" w14:textId="77777777" w:rsidR="00BC7A6B" w:rsidRPr="00C52FFF" w:rsidRDefault="00BC7A6B" w:rsidP="00187F43">
            <w:pPr>
              <w:jc w:val="right"/>
              <w:rPr>
                <w:rFonts w:ascii="Calibri" w:eastAsia="Times New Roman" w:hAnsi="Calibri" w:cs="Calibri"/>
                <w:b/>
                <w:bCs/>
                <w:color w:val="000000"/>
                <w:sz w:val="16"/>
                <w:szCs w:val="16"/>
              </w:rPr>
            </w:pPr>
            <w:r w:rsidRPr="00C52FFF">
              <w:rPr>
                <w:rFonts w:ascii="Calibri" w:hAnsi="Calibri"/>
                <w:b/>
                <w:color w:val="000000"/>
                <w:sz w:val="16"/>
              </w:rPr>
              <w:t>sach</w:t>
            </w:r>
            <w:r w:rsidR="00187F43">
              <w:rPr>
                <w:rFonts w:ascii="Calibri" w:hAnsi="Calibri"/>
                <w:b/>
                <w:color w:val="000000"/>
                <w:sz w:val="16"/>
              </w:rPr>
              <w:t>.</w:t>
            </w:r>
          </w:p>
        </w:tc>
        <w:tc>
          <w:tcPr>
            <w:tcW w:w="896" w:type="dxa"/>
            <w:tcBorders>
              <w:top w:val="nil"/>
              <w:left w:val="nil"/>
              <w:bottom w:val="nil"/>
              <w:right w:val="single" w:sz="4" w:space="0" w:color="auto"/>
            </w:tcBorders>
            <w:shd w:val="clear" w:color="auto" w:fill="BCC600"/>
            <w:noWrap/>
            <w:vAlign w:val="bottom"/>
            <w:hideMark/>
          </w:tcPr>
          <w:p w14:paraId="20955DF1" w14:textId="77777777" w:rsidR="00BC7A6B" w:rsidRPr="00C52FFF" w:rsidRDefault="00BC7A6B" w:rsidP="00187F43">
            <w:pPr>
              <w:jc w:val="right"/>
              <w:rPr>
                <w:rFonts w:ascii="Calibri" w:eastAsia="Times New Roman" w:hAnsi="Calibri" w:cs="Calibri"/>
                <w:b/>
                <w:bCs/>
                <w:color w:val="000000"/>
                <w:sz w:val="16"/>
                <w:szCs w:val="16"/>
              </w:rPr>
            </w:pPr>
            <w:r w:rsidRPr="00C52FFF">
              <w:rPr>
                <w:rFonts w:ascii="Calibri" w:hAnsi="Calibri"/>
                <w:b/>
                <w:color w:val="000000"/>
                <w:sz w:val="16"/>
              </w:rPr>
              <w:t>x boh</w:t>
            </w:r>
            <w:r w:rsidR="00187F43">
              <w:rPr>
                <w:rFonts w:ascii="Calibri" w:hAnsi="Calibri"/>
                <w:b/>
                <w:color w:val="000000"/>
                <w:sz w:val="16"/>
              </w:rPr>
              <w:t>.</w:t>
            </w:r>
          </w:p>
        </w:tc>
        <w:tc>
          <w:tcPr>
            <w:tcW w:w="987" w:type="dxa"/>
            <w:tcBorders>
              <w:top w:val="nil"/>
              <w:left w:val="nil"/>
              <w:bottom w:val="nil"/>
              <w:right w:val="nil"/>
            </w:tcBorders>
            <w:shd w:val="clear" w:color="auto" w:fill="BCC600"/>
            <w:noWrap/>
            <w:vAlign w:val="bottom"/>
            <w:hideMark/>
          </w:tcPr>
          <w:p w14:paraId="1D419F33" w14:textId="77777777" w:rsidR="00BC7A6B" w:rsidRPr="00C52FFF" w:rsidRDefault="005F65E7" w:rsidP="00E8558D">
            <w:pPr>
              <w:rPr>
                <w:rFonts w:ascii="Calibri" w:eastAsia="Times New Roman" w:hAnsi="Calibri" w:cs="Calibri"/>
                <w:b/>
                <w:bCs/>
                <w:color w:val="000000"/>
                <w:sz w:val="16"/>
                <w:szCs w:val="16"/>
              </w:rPr>
            </w:pPr>
            <w:r w:rsidRPr="00C52FFF">
              <w:rPr>
                <w:rFonts w:ascii="Calibri" w:hAnsi="Calibri"/>
                <w:b/>
                <w:color w:val="000000"/>
                <w:sz w:val="16"/>
              </w:rPr>
              <w:t>aneuploidy</w:t>
            </w:r>
          </w:p>
        </w:tc>
        <w:tc>
          <w:tcPr>
            <w:tcW w:w="608" w:type="dxa"/>
            <w:tcBorders>
              <w:top w:val="nil"/>
              <w:left w:val="nil"/>
              <w:bottom w:val="nil"/>
              <w:right w:val="nil"/>
            </w:tcBorders>
            <w:shd w:val="clear" w:color="auto" w:fill="BCC600"/>
            <w:noWrap/>
            <w:vAlign w:val="bottom"/>
            <w:hideMark/>
          </w:tcPr>
          <w:p w14:paraId="7985274A" w14:textId="77777777" w:rsidR="00BC7A6B" w:rsidRPr="00C52FFF" w:rsidRDefault="00BC7A6B" w:rsidP="00E8558D">
            <w:pPr>
              <w:rPr>
                <w:rFonts w:ascii="Calibri" w:eastAsia="Times New Roman" w:hAnsi="Calibri" w:cs="Calibri"/>
                <w:b/>
                <w:bCs/>
                <w:color w:val="000000"/>
                <w:sz w:val="16"/>
                <w:szCs w:val="16"/>
              </w:rPr>
            </w:pPr>
            <w:r w:rsidRPr="00C52FFF">
              <w:rPr>
                <w:rFonts w:ascii="Calibri" w:hAnsi="Calibri"/>
                <w:b/>
                <w:color w:val="000000"/>
                <w:sz w:val="16"/>
              </w:rPr>
              <w:t>2n=44</w:t>
            </w:r>
          </w:p>
        </w:tc>
        <w:tc>
          <w:tcPr>
            <w:tcW w:w="608" w:type="dxa"/>
            <w:tcBorders>
              <w:top w:val="nil"/>
              <w:left w:val="nil"/>
              <w:bottom w:val="nil"/>
              <w:right w:val="nil"/>
            </w:tcBorders>
            <w:shd w:val="clear" w:color="auto" w:fill="BCC600"/>
            <w:noWrap/>
            <w:vAlign w:val="bottom"/>
            <w:hideMark/>
          </w:tcPr>
          <w:p w14:paraId="044131D4" w14:textId="77777777" w:rsidR="00BC7A6B" w:rsidRPr="00C52FFF" w:rsidRDefault="00BC7A6B" w:rsidP="00E8558D">
            <w:pPr>
              <w:rPr>
                <w:rFonts w:ascii="Calibri" w:eastAsia="Times New Roman" w:hAnsi="Calibri" w:cs="Calibri"/>
                <w:b/>
                <w:bCs/>
                <w:color w:val="000000"/>
                <w:sz w:val="16"/>
                <w:szCs w:val="16"/>
              </w:rPr>
            </w:pPr>
            <w:r w:rsidRPr="00C52FFF">
              <w:rPr>
                <w:rFonts w:ascii="Calibri" w:hAnsi="Calibri"/>
                <w:b/>
                <w:color w:val="000000"/>
                <w:sz w:val="16"/>
              </w:rPr>
              <w:t>2n=66</w:t>
            </w:r>
          </w:p>
        </w:tc>
        <w:tc>
          <w:tcPr>
            <w:tcW w:w="608" w:type="dxa"/>
            <w:tcBorders>
              <w:top w:val="nil"/>
              <w:left w:val="nil"/>
              <w:bottom w:val="nil"/>
              <w:right w:val="single" w:sz="4" w:space="0" w:color="auto"/>
            </w:tcBorders>
            <w:shd w:val="clear" w:color="auto" w:fill="BCC600"/>
            <w:noWrap/>
            <w:vAlign w:val="bottom"/>
            <w:hideMark/>
          </w:tcPr>
          <w:p w14:paraId="542153E0" w14:textId="77777777" w:rsidR="00BC7A6B" w:rsidRPr="00C52FFF" w:rsidRDefault="00BC7A6B" w:rsidP="00E8558D">
            <w:pPr>
              <w:rPr>
                <w:rFonts w:ascii="Calibri" w:eastAsia="Times New Roman" w:hAnsi="Calibri" w:cs="Calibri"/>
                <w:b/>
                <w:bCs/>
                <w:color w:val="000000"/>
                <w:sz w:val="16"/>
                <w:szCs w:val="16"/>
              </w:rPr>
            </w:pPr>
            <w:r w:rsidRPr="00C52FFF">
              <w:rPr>
                <w:rFonts w:ascii="Calibri" w:hAnsi="Calibri"/>
                <w:b/>
                <w:color w:val="000000"/>
                <w:sz w:val="16"/>
              </w:rPr>
              <w:t>2n=88</w:t>
            </w:r>
          </w:p>
        </w:tc>
        <w:tc>
          <w:tcPr>
            <w:tcW w:w="2151" w:type="dxa"/>
            <w:tcBorders>
              <w:top w:val="nil"/>
              <w:left w:val="single" w:sz="4" w:space="0" w:color="auto"/>
              <w:bottom w:val="nil"/>
              <w:right w:val="single" w:sz="4" w:space="0" w:color="auto"/>
            </w:tcBorders>
            <w:shd w:val="clear" w:color="auto" w:fill="BCC600"/>
            <w:noWrap/>
            <w:vAlign w:val="bottom"/>
            <w:hideMark/>
          </w:tcPr>
          <w:p w14:paraId="1D9BAB9E" w14:textId="77777777" w:rsidR="00BC7A6B" w:rsidRPr="00C52FFF" w:rsidRDefault="00BC7A6B" w:rsidP="00E8558D">
            <w:pPr>
              <w:rPr>
                <w:rFonts w:ascii="Calibri" w:eastAsia="Times New Roman" w:hAnsi="Calibri" w:cs="Calibri"/>
                <w:b/>
                <w:bCs/>
                <w:color w:val="000000"/>
                <w:sz w:val="16"/>
                <w:szCs w:val="16"/>
              </w:rPr>
            </w:pPr>
            <w:r w:rsidRPr="00C52FFF">
              <w:rPr>
                <w:rFonts w:ascii="Calibri" w:hAnsi="Calibri"/>
                <w:b/>
                <w:color w:val="000000"/>
                <w:sz w:val="16"/>
              </w:rPr>
              <w:t>Source</w:t>
            </w:r>
          </w:p>
        </w:tc>
      </w:tr>
      <w:tr w:rsidR="009C15D7" w:rsidRPr="00C52FFF" w14:paraId="275308DB" w14:textId="77777777" w:rsidTr="00187F43">
        <w:trPr>
          <w:trHeight w:val="300"/>
        </w:trPr>
        <w:tc>
          <w:tcPr>
            <w:tcW w:w="1844" w:type="dxa"/>
            <w:tcBorders>
              <w:top w:val="single" w:sz="4" w:space="0" w:color="auto"/>
              <w:left w:val="single" w:sz="4" w:space="0" w:color="auto"/>
              <w:bottom w:val="nil"/>
              <w:right w:val="nil"/>
            </w:tcBorders>
            <w:vAlign w:val="center"/>
          </w:tcPr>
          <w:p w14:paraId="21342DFF" w14:textId="77777777" w:rsidR="00BC7A6B" w:rsidRPr="00C52FFF" w:rsidRDefault="00BC7A6B" w:rsidP="00070576">
            <w:pPr>
              <w:rPr>
                <w:rFonts w:ascii="Calibri" w:eastAsia="Times New Roman" w:hAnsi="Calibri" w:cs="Calibri"/>
                <w:color w:val="000000"/>
                <w:sz w:val="16"/>
                <w:szCs w:val="16"/>
              </w:rPr>
            </w:pPr>
            <w:r w:rsidRPr="00C52FFF">
              <w:rPr>
                <w:rFonts w:ascii="Calibri" w:hAnsi="Calibri"/>
                <w:color w:val="000000"/>
                <w:sz w:val="16"/>
              </w:rPr>
              <w:t>Czech Republic</w:t>
            </w:r>
          </w:p>
        </w:tc>
        <w:tc>
          <w:tcPr>
            <w:tcW w:w="500" w:type="dxa"/>
            <w:tcBorders>
              <w:top w:val="single" w:sz="4" w:space="0" w:color="auto"/>
              <w:left w:val="single" w:sz="4" w:space="0" w:color="auto"/>
              <w:bottom w:val="nil"/>
              <w:right w:val="nil"/>
            </w:tcBorders>
            <w:shd w:val="clear" w:color="auto" w:fill="auto"/>
            <w:noWrap/>
            <w:vAlign w:val="bottom"/>
            <w:hideMark/>
          </w:tcPr>
          <w:p w14:paraId="69D54369"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67.6</w:t>
            </w:r>
          </w:p>
        </w:tc>
        <w:tc>
          <w:tcPr>
            <w:tcW w:w="1013" w:type="dxa"/>
            <w:tcBorders>
              <w:top w:val="single" w:sz="4" w:space="0" w:color="auto"/>
              <w:left w:val="nil"/>
              <w:bottom w:val="nil"/>
              <w:right w:val="nil"/>
            </w:tcBorders>
            <w:shd w:val="clear" w:color="auto" w:fill="auto"/>
            <w:noWrap/>
            <w:vAlign w:val="bottom"/>
            <w:hideMark/>
          </w:tcPr>
          <w:p w14:paraId="358800B1"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13.2</w:t>
            </w:r>
          </w:p>
        </w:tc>
        <w:tc>
          <w:tcPr>
            <w:tcW w:w="896" w:type="dxa"/>
            <w:tcBorders>
              <w:top w:val="single" w:sz="4" w:space="0" w:color="auto"/>
              <w:left w:val="nil"/>
              <w:bottom w:val="nil"/>
              <w:right w:val="single" w:sz="4" w:space="0" w:color="auto"/>
            </w:tcBorders>
            <w:shd w:val="clear" w:color="auto" w:fill="auto"/>
            <w:noWrap/>
            <w:vAlign w:val="bottom"/>
            <w:hideMark/>
          </w:tcPr>
          <w:p w14:paraId="3D8F4F35"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19.2</w:t>
            </w:r>
          </w:p>
        </w:tc>
        <w:tc>
          <w:tcPr>
            <w:tcW w:w="987" w:type="dxa"/>
            <w:tcBorders>
              <w:top w:val="single" w:sz="4" w:space="0" w:color="auto"/>
              <w:left w:val="nil"/>
              <w:bottom w:val="nil"/>
              <w:right w:val="nil"/>
            </w:tcBorders>
            <w:shd w:val="clear" w:color="auto" w:fill="auto"/>
            <w:noWrap/>
            <w:vAlign w:val="bottom"/>
            <w:hideMark/>
          </w:tcPr>
          <w:p w14:paraId="3DDE73FA"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0</w:t>
            </w:r>
          </w:p>
        </w:tc>
        <w:tc>
          <w:tcPr>
            <w:tcW w:w="608" w:type="dxa"/>
            <w:tcBorders>
              <w:top w:val="single" w:sz="4" w:space="0" w:color="auto"/>
              <w:left w:val="nil"/>
              <w:bottom w:val="nil"/>
              <w:right w:val="nil"/>
            </w:tcBorders>
            <w:shd w:val="clear" w:color="auto" w:fill="auto"/>
            <w:noWrap/>
            <w:vAlign w:val="bottom"/>
            <w:hideMark/>
          </w:tcPr>
          <w:p w14:paraId="1A1421DA"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2.1</w:t>
            </w:r>
          </w:p>
        </w:tc>
        <w:tc>
          <w:tcPr>
            <w:tcW w:w="608" w:type="dxa"/>
            <w:tcBorders>
              <w:top w:val="single" w:sz="4" w:space="0" w:color="auto"/>
              <w:left w:val="nil"/>
              <w:bottom w:val="nil"/>
              <w:right w:val="nil"/>
            </w:tcBorders>
            <w:shd w:val="clear" w:color="auto" w:fill="auto"/>
            <w:noWrap/>
            <w:vAlign w:val="bottom"/>
            <w:hideMark/>
          </w:tcPr>
          <w:p w14:paraId="11636E7B"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92.5</w:t>
            </w:r>
          </w:p>
        </w:tc>
        <w:tc>
          <w:tcPr>
            <w:tcW w:w="608" w:type="dxa"/>
            <w:tcBorders>
              <w:top w:val="single" w:sz="4" w:space="0" w:color="auto"/>
              <w:left w:val="nil"/>
              <w:bottom w:val="nil"/>
              <w:right w:val="single" w:sz="4" w:space="0" w:color="auto"/>
            </w:tcBorders>
            <w:shd w:val="clear" w:color="auto" w:fill="auto"/>
            <w:noWrap/>
            <w:vAlign w:val="bottom"/>
            <w:hideMark/>
          </w:tcPr>
          <w:p w14:paraId="2E9226B2"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5.3</w:t>
            </w:r>
          </w:p>
        </w:tc>
        <w:tc>
          <w:tcPr>
            <w:tcW w:w="2151" w:type="dxa"/>
            <w:tcBorders>
              <w:top w:val="single" w:sz="4" w:space="0" w:color="auto"/>
              <w:left w:val="nil"/>
              <w:bottom w:val="nil"/>
              <w:right w:val="single" w:sz="4" w:space="0" w:color="auto"/>
            </w:tcBorders>
            <w:shd w:val="clear" w:color="auto" w:fill="auto"/>
            <w:noWrap/>
            <w:vAlign w:val="bottom"/>
            <w:hideMark/>
          </w:tcPr>
          <w:p w14:paraId="37E3557A"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Mandak et al. 2003/2004</w:t>
            </w:r>
          </w:p>
        </w:tc>
      </w:tr>
      <w:tr w:rsidR="009C15D7" w:rsidRPr="00C52FFF" w14:paraId="64AC3107" w14:textId="77777777" w:rsidTr="00187F43">
        <w:trPr>
          <w:trHeight w:val="300"/>
        </w:trPr>
        <w:tc>
          <w:tcPr>
            <w:tcW w:w="1844" w:type="dxa"/>
            <w:tcBorders>
              <w:top w:val="nil"/>
              <w:left w:val="single" w:sz="4" w:space="0" w:color="auto"/>
              <w:bottom w:val="nil"/>
              <w:right w:val="nil"/>
            </w:tcBorders>
            <w:vAlign w:val="center"/>
          </w:tcPr>
          <w:p w14:paraId="378783BD" w14:textId="77777777" w:rsidR="00BC7A6B" w:rsidRPr="00C52FFF" w:rsidRDefault="00BC7A6B" w:rsidP="00070576">
            <w:pPr>
              <w:rPr>
                <w:rFonts w:ascii="Calibri" w:eastAsia="Times New Roman" w:hAnsi="Calibri" w:cs="Calibri"/>
                <w:color w:val="000000"/>
                <w:sz w:val="16"/>
                <w:szCs w:val="16"/>
              </w:rPr>
            </w:pPr>
            <w:r w:rsidRPr="00C52FFF">
              <w:rPr>
                <w:rFonts w:ascii="Calibri" w:hAnsi="Calibri"/>
                <w:color w:val="000000"/>
                <w:sz w:val="16"/>
              </w:rPr>
              <w:t>U.K.</w:t>
            </w:r>
          </w:p>
        </w:tc>
        <w:tc>
          <w:tcPr>
            <w:tcW w:w="500" w:type="dxa"/>
            <w:tcBorders>
              <w:top w:val="nil"/>
              <w:left w:val="single" w:sz="4" w:space="0" w:color="auto"/>
              <w:bottom w:val="nil"/>
              <w:right w:val="nil"/>
            </w:tcBorders>
            <w:shd w:val="clear" w:color="auto" w:fill="auto"/>
            <w:noWrap/>
            <w:vAlign w:val="bottom"/>
            <w:hideMark/>
          </w:tcPr>
          <w:p w14:paraId="64D5BCC1"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87</w:t>
            </w:r>
          </w:p>
        </w:tc>
        <w:tc>
          <w:tcPr>
            <w:tcW w:w="1013" w:type="dxa"/>
            <w:tcBorders>
              <w:top w:val="nil"/>
              <w:left w:val="nil"/>
              <w:bottom w:val="nil"/>
              <w:right w:val="nil"/>
            </w:tcBorders>
            <w:shd w:val="clear" w:color="auto" w:fill="auto"/>
            <w:noWrap/>
            <w:vAlign w:val="bottom"/>
            <w:hideMark/>
          </w:tcPr>
          <w:p w14:paraId="76B722CF"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10</w:t>
            </w:r>
          </w:p>
        </w:tc>
        <w:tc>
          <w:tcPr>
            <w:tcW w:w="896" w:type="dxa"/>
            <w:tcBorders>
              <w:top w:val="nil"/>
              <w:left w:val="nil"/>
              <w:bottom w:val="nil"/>
              <w:right w:val="single" w:sz="4" w:space="0" w:color="auto"/>
            </w:tcBorders>
            <w:shd w:val="clear" w:color="auto" w:fill="auto"/>
            <w:noWrap/>
            <w:vAlign w:val="bottom"/>
            <w:hideMark/>
          </w:tcPr>
          <w:p w14:paraId="6ABF5236"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3</w:t>
            </w:r>
          </w:p>
        </w:tc>
        <w:tc>
          <w:tcPr>
            <w:tcW w:w="987" w:type="dxa"/>
            <w:tcBorders>
              <w:top w:val="nil"/>
              <w:left w:val="nil"/>
              <w:bottom w:val="nil"/>
              <w:right w:val="nil"/>
            </w:tcBorders>
            <w:shd w:val="clear" w:color="auto" w:fill="auto"/>
            <w:noWrap/>
            <w:vAlign w:val="bottom"/>
            <w:hideMark/>
          </w:tcPr>
          <w:p w14:paraId="48C1DAED"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0</w:t>
            </w:r>
          </w:p>
        </w:tc>
        <w:tc>
          <w:tcPr>
            <w:tcW w:w="608" w:type="dxa"/>
            <w:tcBorders>
              <w:top w:val="nil"/>
              <w:left w:val="nil"/>
              <w:bottom w:val="nil"/>
              <w:right w:val="nil"/>
            </w:tcBorders>
            <w:shd w:val="clear" w:color="auto" w:fill="auto"/>
            <w:noWrap/>
            <w:vAlign w:val="bottom"/>
            <w:hideMark/>
          </w:tcPr>
          <w:p w14:paraId="4FF892DC"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21</w:t>
            </w:r>
          </w:p>
        </w:tc>
        <w:tc>
          <w:tcPr>
            <w:tcW w:w="608" w:type="dxa"/>
            <w:tcBorders>
              <w:top w:val="nil"/>
              <w:left w:val="nil"/>
              <w:bottom w:val="nil"/>
              <w:right w:val="nil"/>
            </w:tcBorders>
            <w:shd w:val="clear" w:color="auto" w:fill="auto"/>
            <w:noWrap/>
            <w:vAlign w:val="bottom"/>
            <w:hideMark/>
          </w:tcPr>
          <w:p w14:paraId="0E26D6D2"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75</w:t>
            </w:r>
          </w:p>
        </w:tc>
        <w:tc>
          <w:tcPr>
            <w:tcW w:w="608" w:type="dxa"/>
            <w:tcBorders>
              <w:top w:val="nil"/>
              <w:left w:val="nil"/>
              <w:bottom w:val="nil"/>
              <w:right w:val="single" w:sz="4" w:space="0" w:color="auto"/>
            </w:tcBorders>
            <w:shd w:val="clear" w:color="auto" w:fill="auto"/>
            <w:noWrap/>
            <w:vAlign w:val="bottom"/>
            <w:hideMark/>
          </w:tcPr>
          <w:p w14:paraId="030BE20D"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4</w:t>
            </w:r>
          </w:p>
        </w:tc>
        <w:tc>
          <w:tcPr>
            <w:tcW w:w="2151" w:type="dxa"/>
            <w:tcBorders>
              <w:top w:val="nil"/>
              <w:left w:val="nil"/>
              <w:bottom w:val="nil"/>
              <w:right w:val="single" w:sz="4" w:space="0" w:color="auto"/>
            </w:tcBorders>
            <w:shd w:val="clear" w:color="auto" w:fill="auto"/>
            <w:noWrap/>
            <w:vAlign w:val="bottom"/>
            <w:hideMark/>
          </w:tcPr>
          <w:p w14:paraId="79EBC331"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Bailey &amp; Wisskirchen 2006</w:t>
            </w:r>
          </w:p>
        </w:tc>
      </w:tr>
      <w:tr w:rsidR="009C15D7" w:rsidRPr="00C52FFF" w14:paraId="7E54EAD6" w14:textId="77777777" w:rsidTr="00187F43">
        <w:trPr>
          <w:trHeight w:val="300"/>
        </w:trPr>
        <w:tc>
          <w:tcPr>
            <w:tcW w:w="1844" w:type="dxa"/>
            <w:tcBorders>
              <w:top w:val="nil"/>
              <w:left w:val="single" w:sz="4" w:space="0" w:color="auto"/>
              <w:bottom w:val="nil"/>
              <w:right w:val="nil"/>
            </w:tcBorders>
            <w:vAlign w:val="center"/>
          </w:tcPr>
          <w:p w14:paraId="3CE1BE9F" w14:textId="77777777" w:rsidR="00BC7A6B" w:rsidRPr="00C52FFF" w:rsidRDefault="00BC7A6B" w:rsidP="00070576">
            <w:pPr>
              <w:rPr>
                <w:rFonts w:ascii="Calibri" w:eastAsia="Times New Roman" w:hAnsi="Calibri" w:cs="Calibri"/>
                <w:color w:val="000000"/>
                <w:sz w:val="16"/>
                <w:szCs w:val="16"/>
              </w:rPr>
            </w:pPr>
            <w:r w:rsidRPr="00C52FFF">
              <w:rPr>
                <w:rFonts w:ascii="Calibri" w:hAnsi="Calibri"/>
                <w:color w:val="000000"/>
                <w:sz w:val="16"/>
              </w:rPr>
              <w:t>Belgium</w:t>
            </w:r>
          </w:p>
        </w:tc>
        <w:tc>
          <w:tcPr>
            <w:tcW w:w="500" w:type="dxa"/>
            <w:tcBorders>
              <w:top w:val="nil"/>
              <w:left w:val="single" w:sz="4" w:space="0" w:color="auto"/>
              <w:bottom w:val="nil"/>
              <w:right w:val="nil"/>
            </w:tcBorders>
            <w:shd w:val="clear" w:color="auto" w:fill="auto"/>
            <w:noWrap/>
            <w:vAlign w:val="bottom"/>
            <w:hideMark/>
          </w:tcPr>
          <w:p w14:paraId="3B5AB4E0"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49</w:t>
            </w:r>
          </w:p>
        </w:tc>
        <w:tc>
          <w:tcPr>
            <w:tcW w:w="1013" w:type="dxa"/>
            <w:tcBorders>
              <w:top w:val="nil"/>
              <w:left w:val="nil"/>
              <w:bottom w:val="nil"/>
              <w:right w:val="nil"/>
            </w:tcBorders>
            <w:shd w:val="clear" w:color="auto" w:fill="auto"/>
            <w:noWrap/>
            <w:vAlign w:val="bottom"/>
            <w:hideMark/>
          </w:tcPr>
          <w:p w14:paraId="21D9CA6C"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8</w:t>
            </w:r>
          </w:p>
        </w:tc>
        <w:tc>
          <w:tcPr>
            <w:tcW w:w="896" w:type="dxa"/>
            <w:tcBorders>
              <w:top w:val="nil"/>
              <w:left w:val="nil"/>
              <w:bottom w:val="nil"/>
              <w:right w:val="single" w:sz="4" w:space="0" w:color="auto"/>
            </w:tcBorders>
            <w:shd w:val="clear" w:color="auto" w:fill="auto"/>
            <w:noWrap/>
            <w:vAlign w:val="bottom"/>
            <w:hideMark/>
          </w:tcPr>
          <w:p w14:paraId="3B374AEE"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43</w:t>
            </w:r>
          </w:p>
        </w:tc>
        <w:tc>
          <w:tcPr>
            <w:tcW w:w="987" w:type="dxa"/>
            <w:tcBorders>
              <w:top w:val="nil"/>
              <w:left w:val="nil"/>
              <w:bottom w:val="nil"/>
              <w:right w:val="nil"/>
            </w:tcBorders>
            <w:shd w:val="clear" w:color="auto" w:fill="auto"/>
            <w:noWrap/>
            <w:vAlign w:val="bottom"/>
            <w:hideMark/>
          </w:tcPr>
          <w:p w14:paraId="5342610E"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3</w:t>
            </w:r>
          </w:p>
        </w:tc>
        <w:tc>
          <w:tcPr>
            <w:tcW w:w="608" w:type="dxa"/>
            <w:tcBorders>
              <w:top w:val="nil"/>
              <w:left w:val="nil"/>
              <w:bottom w:val="nil"/>
              <w:right w:val="nil"/>
            </w:tcBorders>
            <w:shd w:val="clear" w:color="auto" w:fill="auto"/>
            <w:noWrap/>
            <w:vAlign w:val="bottom"/>
            <w:hideMark/>
          </w:tcPr>
          <w:p w14:paraId="349232B3"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3</w:t>
            </w:r>
          </w:p>
        </w:tc>
        <w:tc>
          <w:tcPr>
            <w:tcW w:w="608" w:type="dxa"/>
            <w:tcBorders>
              <w:top w:val="nil"/>
              <w:left w:val="nil"/>
              <w:bottom w:val="nil"/>
              <w:right w:val="nil"/>
            </w:tcBorders>
            <w:shd w:val="clear" w:color="auto" w:fill="auto"/>
            <w:noWrap/>
            <w:vAlign w:val="bottom"/>
            <w:hideMark/>
          </w:tcPr>
          <w:p w14:paraId="67AFC3FB"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84</w:t>
            </w:r>
          </w:p>
        </w:tc>
        <w:tc>
          <w:tcPr>
            <w:tcW w:w="608" w:type="dxa"/>
            <w:tcBorders>
              <w:top w:val="nil"/>
              <w:left w:val="nil"/>
              <w:bottom w:val="nil"/>
              <w:right w:val="single" w:sz="4" w:space="0" w:color="auto"/>
            </w:tcBorders>
            <w:shd w:val="clear" w:color="auto" w:fill="auto"/>
            <w:noWrap/>
            <w:vAlign w:val="bottom"/>
            <w:hideMark/>
          </w:tcPr>
          <w:p w14:paraId="5CFE74E9"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10</w:t>
            </w:r>
          </w:p>
        </w:tc>
        <w:tc>
          <w:tcPr>
            <w:tcW w:w="2151" w:type="dxa"/>
            <w:tcBorders>
              <w:top w:val="nil"/>
              <w:left w:val="nil"/>
              <w:bottom w:val="nil"/>
              <w:right w:val="single" w:sz="4" w:space="0" w:color="auto"/>
            </w:tcBorders>
            <w:shd w:val="clear" w:color="auto" w:fill="auto"/>
            <w:noWrap/>
            <w:vAlign w:val="bottom"/>
            <w:hideMark/>
          </w:tcPr>
          <w:p w14:paraId="28D7EABC"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Tiébré et al. 2007b</w:t>
            </w:r>
          </w:p>
        </w:tc>
      </w:tr>
      <w:tr w:rsidR="009C15D7" w:rsidRPr="00C52FFF" w14:paraId="76F4CE96" w14:textId="77777777" w:rsidTr="00187F43">
        <w:trPr>
          <w:trHeight w:val="300"/>
        </w:trPr>
        <w:tc>
          <w:tcPr>
            <w:tcW w:w="1844" w:type="dxa"/>
            <w:tcBorders>
              <w:top w:val="nil"/>
              <w:left w:val="single" w:sz="4" w:space="0" w:color="auto"/>
              <w:bottom w:val="nil"/>
              <w:right w:val="nil"/>
            </w:tcBorders>
            <w:vAlign w:val="center"/>
          </w:tcPr>
          <w:p w14:paraId="1AC20AF5" w14:textId="77777777" w:rsidR="00BC7A6B" w:rsidRPr="00C52FFF" w:rsidRDefault="00BC7A6B" w:rsidP="00070576">
            <w:pPr>
              <w:rPr>
                <w:rFonts w:ascii="Calibri" w:eastAsia="Times New Roman" w:hAnsi="Calibri" w:cs="Calibri"/>
                <w:color w:val="000000"/>
                <w:sz w:val="16"/>
                <w:szCs w:val="16"/>
              </w:rPr>
            </w:pPr>
            <w:r w:rsidRPr="00C52FFF">
              <w:rPr>
                <w:rFonts w:ascii="Calibri" w:hAnsi="Calibri"/>
                <w:color w:val="000000"/>
                <w:sz w:val="16"/>
              </w:rPr>
              <w:t>Germany &amp; Switzerland</w:t>
            </w:r>
          </w:p>
        </w:tc>
        <w:tc>
          <w:tcPr>
            <w:tcW w:w="500" w:type="dxa"/>
            <w:tcBorders>
              <w:top w:val="nil"/>
              <w:left w:val="single" w:sz="4" w:space="0" w:color="auto"/>
              <w:bottom w:val="nil"/>
              <w:right w:val="nil"/>
            </w:tcBorders>
            <w:shd w:val="clear" w:color="auto" w:fill="auto"/>
            <w:noWrap/>
            <w:vAlign w:val="bottom"/>
            <w:hideMark/>
          </w:tcPr>
          <w:p w14:paraId="212B0C2F"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68</w:t>
            </w:r>
          </w:p>
        </w:tc>
        <w:tc>
          <w:tcPr>
            <w:tcW w:w="1013" w:type="dxa"/>
            <w:tcBorders>
              <w:top w:val="nil"/>
              <w:left w:val="nil"/>
              <w:bottom w:val="nil"/>
              <w:right w:val="nil"/>
            </w:tcBorders>
            <w:shd w:val="clear" w:color="auto" w:fill="auto"/>
            <w:noWrap/>
            <w:vAlign w:val="bottom"/>
            <w:hideMark/>
          </w:tcPr>
          <w:p w14:paraId="0B7F1CE0"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8</w:t>
            </w:r>
          </w:p>
        </w:tc>
        <w:tc>
          <w:tcPr>
            <w:tcW w:w="896" w:type="dxa"/>
            <w:tcBorders>
              <w:top w:val="nil"/>
              <w:left w:val="nil"/>
              <w:bottom w:val="nil"/>
              <w:right w:val="single" w:sz="4" w:space="0" w:color="auto"/>
            </w:tcBorders>
            <w:shd w:val="clear" w:color="auto" w:fill="auto"/>
            <w:noWrap/>
            <w:vAlign w:val="bottom"/>
            <w:hideMark/>
          </w:tcPr>
          <w:p w14:paraId="268380E3"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24</w:t>
            </w:r>
          </w:p>
        </w:tc>
        <w:tc>
          <w:tcPr>
            <w:tcW w:w="987" w:type="dxa"/>
            <w:tcBorders>
              <w:top w:val="nil"/>
              <w:left w:val="nil"/>
              <w:bottom w:val="nil"/>
              <w:right w:val="nil"/>
            </w:tcBorders>
            <w:shd w:val="clear" w:color="auto" w:fill="auto"/>
            <w:noWrap/>
            <w:vAlign w:val="bottom"/>
            <w:hideMark/>
          </w:tcPr>
          <w:p w14:paraId="1DF45132"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0</w:t>
            </w:r>
          </w:p>
        </w:tc>
        <w:tc>
          <w:tcPr>
            <w:tcW w:w="608" w:type="dxa"/>
            <w:tcBorders>
              <w:top w:val="nil"/>
              <w:left w:val="nil"/>
              <w:bottom w:val="nil"/>
              <w:right w:val="nil"/>
            </w:tcBorders>
            <w:shd w:val="clear" w:color="auto" w:fill="auto"/>
            <w:noWrap/>
            <w:vAlign w:val="bottom"/>
            <w:hideMark/>
          </w:tcPr>
          <w:p w14:paraId="40DB9EA4"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0</w:t>
            </w:r>
          </w:p>
        </w:tc>
        <w:tc>
          <w:tcPr>
            <w:tcW w:w="608" w:type="dxa"/>
            <w:tcBorders>
              <w:top w:val="nil"/>
              <w:left w:val="nil"/>
              <w:bottom w:val="nil"/>
              <w:right w:val="nil"/>
            </w:tcBorders>
            <w:shd w:val="clear" w:color="auto" w:fill="auto"/>
            <w:noWrap/>
            <w:vAlign w:val="bottom"/>
            <w:hideMark/>
          </w:tcPr>
          <w:p w14:paraId="4461CB40"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100</w:t>
            </w:r>
          </w:p>
        </w:tc>
        <w:tc>
          <w:tcPr>
            <w:tcW w:w="608" w:type="dxa"/>
            <w:tcBorders>
              <w:top w:val="nil"/>
              <w:left w:val="nil"/>
              <w:bottom w:val="nil"/>
              <w:right w:val="single" w:sz="4" w:space="0" w:color="auto"/>
            </w:tcBorders>
            <w:shd w:val="clear" w:color="auto" w:fill="auto"/>
            <w:noWrap/>
            <w:vAlign w:val="bottom"/>
            <w:hideMark/>
          </w:tcPr>
          <w:p w14:paraId="76BF2FA3" w14:textId="77777777" w:rsidR="00BC7A6B" w:rsidRPr="00C52FFF" w:rsidRDefault="00BC7A6B" w:rsidP="00E8558D">
            <w:pPr>
              <w:jc w:val="right"/>
              <w:rPr>
                <w:rFonts w:ascii="Calibri" w:eastAsia="Times New Roman" w:hAnsi="Calibri" w:cs="Calibri"/>
                <w:i/>
                <w:iCs/>
                <w:color w:val="000000"/>
                <w:sz w:val="18"/>
                <w:szCs w:val="18"/>
              </w:rPr>
            </w:pPr>
            <w:r w:rsidRPr="00C52FFF">
              <w:rPr>
                <w:rFonts w:ascii="Calibri" w:hAnsi="Calibri"/>
                <w:i/>
                <w:color w:val="000000"/>
                <w:sz w:val="18"/>
              </w:rPr>
              <w:t>0</w:t>
            </w:r>
          </w:p>
        </w:tc>
        <w:tc>
          <w:tcPr>
            <w:tcW w:w="2151" w:type="dxa"/>
            <w:tcBorders>
              <w:top w:val="nil"/>
              <w:left w:val="nil"/>
              <w:bottom w:val="nil"/>
              <w:right w:val="single" w:sz="4" w:space="0" w:color="auto"/>
            </w:tcBorders>
            <w:shd w:val="clear" w:color="auto" w:fill="auto"/>
            <w:noWrap/>
            <w:vAlign w:val="bottom"/>
            <w:hideMark/>
          </w:tcPr>
          <w:p w14:paraId="1F9374CE"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Krebs et al. 2010</w:t>
            </w:r>
          </w:p>
        </w:tc>
      </w:tr>
      <w:tr w:rsidR="009C15D7" w:rsidRPr="00C52FFF" w14:paraId="2D46733C" w14:textId="77777777" w:rsidTr="00187F43">
        <w:trPr>
          <w:trHeight w:val="300"/>
        </w:trPr>
        <w:tc>
          <w:tcPr>
            <w:tcW w:w="1844" w:type="dxa"/>
            <w:tcBorders>
              <w:top w:val="nil"/>
              <w:left w:val="single" w:sz="4" w:space="0" w:color="auto"/>
              <w:bottom w:val="nil"/>
              <w:right w:val="nil"/>
            </w:tcBorders>
            <w:vAlign w:val="center"/>
          </w:tcPr>
          <w:p w14:paraId="28A642D6" w14:textId="77777777" w:rsidR="00BC7A6B" w:rsidRPr="00C52FFF" w:rsidRDefault="00BC7A6B" w:rsidP="00187F43">
            <w:pPr>
              <w:rPr>
                <w:rFonts w:ascii="Calibri" w:eastAsia="Times New Roman" w:hAnsi="Calibri" w:cs="Calibri"/>
                <w:color w:val="000000"/>
                <w:sz w:val="16"/>
                <w:szCs w:val="16"/>
              </w:rPr>
            </w:pPr>
            <w:r w:rsidRPr="00C52FFF">
              <w:rPr>
                <w:rFonts w:ascii="Calibri" w:hAnsi="Calibri"/>
                <w:color w:val="000000"/>
                <w:sz w:val="16"/>
              </w:rPr>
              <w:t>West</w:t>
            </w:r>
            <w:r w:rsidR="00187F43">
              <w:rPr>
                <w:rFonts w:ascii="Calibri" w:hAnsi="Calibri"/>
                <w:color w:val="000000"/>
                <w:sz w:val="16"/>
              </w:rPr>
              <w:t>e</w:t>
            </w:r>
            <w:r w:rsidRPr="00C52FFF">
              <w:rPr>
                <w:rFonts w:ascii="Calibri" w:hAnsi="Calibri"/>
                <w:color w:val="000000"/>
                <w:sz w:val="16"/>
              </w:rPr>
              <w:t>rn North America</w:t>
            </w:r>
          </w:p>
        </w:tc>
        <w:tc>
          <w:tcPr>
            <w:tcW w:w="500" w:type="dxa"/>
            <w:tcBorders>
              <w:top w:val="nil"/>
              <w:left w:val="single" w:sz="4" w:space="0" w:color="auto"/>
              <w:bottom w:val="nil"/>
              <w:right w:val="nil"/>
            </w:tcBorders>
            <w:shd w:val="clear" w:color="auto" w:fill="auto"/>
            <w:noWrap/>
            <w:vAlign w:val="bottom"/>
            <w:hideMark/>
          </w:tcPr>
          <w:p w14:paraId="0D5EC66A"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15.2</w:t>
            </w:r>
          </w:p>
        </w:tc>
        <w:tc>
          <w:tcPr>
            <w:tcW w:w="1013" w:type="dxa"/>
            <w:tcBorders>
              <w:top w:val="nil"/>
              <w:left w:val="nil"/>
              <w:bottom w:val="nil"/>
              <w:right w:val="nil"/>
            </w:tcBorders>
            <w:shd w:val="clear" w:color="auto" w:fill="auto"/>
            <w:noWrap/>
            <w:vAlign w:val="bottom"/>
            <w:hideMark/>
          </w:tcPr>
          <w:p w14:paraId="07EE8C9B"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13.5</w:t>
            </w:r>
          </w:p>
        </w:tc>
        <w:tc>
          <w:tcPr>
            <w:tcW w:w="896" w:type="dxa"/>
            <w:tcBorders>
              <w:top w:val="nil"/>
              <w:left w:val="nil"/>
              <w:bottom w:val="nil"/>
              <w:right w:val="single" w:sz="4" w:space="0" w:color="auto"/>
            </w:tcBorders>
            <w:shd w:val="clear" w:color="auto" w:fill="auto"/>
            <w:noWrap/>
            <w:vAlign w:val="bottom"/>
            <w:hideMark/>
          </w:tcPr>
          <w:p w14:paraId="6594BD58"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71.3</w:t>
            </w:r>
          </w:p>
        </w:tc>
        <w:tc>
          <w:tcPr>
            <w:tcW w:w="987" w:type="dxa"/>
            <w:tcBorders>
              <w:top w:val="nil"/>
              <w:left w:val="nil"/>
              <w:bottom w:val="nil"/>
              <w:right w:val="nil"/>
            </w:tcBorders>
            <w:shd w:val="clear" w:color="auto" w:fill="auto"/>
            <w:noWrap/>
            <w:vAlign w:val="bottom"/>
            <w:hideMark/>
          </w:tcPr>
          <w:p w14:paraId="1630CB2A" w14:textId="77777777" w:rsidR="00BC7A6B" w:rsidRPr="00C52FFF" w:rsidRDefault="00BC7A6B" w:rsidP="00E6625F">
            <w:pPr>
              <w:jc w:val="right"/>
              <w:rPr>
                <w:rFonts w:ascii="Calibri" w:eastAsia="Times New Roman" w:hAnsi="Calibri" w:cs="Calibri"/>
                <w:i/>
                <w:iCs/>
                <w:color w:val="000000"/>
                <w:sz w:val="18"/>
                <w:szCs w:val="18"/>
              </w:rPr>
            </w:pPr>
            <w:r w:rsidRPr="00C52FFF">
              <w:rPr>
                <w:rFonts w:ascii="Calibri" w:hAnsi="Calibri"/>
                <w:i/>
                <w:color w:val="000000"/>
                <w:sz w:val="18"/>
              </w:rPr>
              <w:t>-</w:t>
            </w:r>
          </w:p>
        </w:tc>
        <w:tc>
          <w:tcPr>
            <w:tcW w:w="608" w:type="dxa"/>
            <w:tcBorders>
              <w:top w:val="nil"/>
              <w:left w:val="nil"/>
              <w:bottom w:val="nil"/>
              <w:right w:val="nil"/>
            </w:tcBorders>
            <w:shd w:val="clear" w:color="auto" w:fill="auto"/>
            <w:noWrap/>
            <w:vAlign w:val="bottom"/>
            <w:hideMark/>
          </w:tcPr>
          <w:p w14:paraId="68EEB6D7" w14:textId="77777777" w:rsidR="00BC7A6B" w:rsidRPr="00C52FFF" w:rsidRDefault="00BC7A6B" w:rsidP="00E6625F">
            <w:pPr>
              <w:jc w:val="right"/>
              <w:rPr>
                <w:rFonts w:ascii="Calibri" w:eastAsia="Times New Roman" w:hAnsi="Calibri" w:cs="Calibri"/>
                <w:i/>
                <w:iCs/>
                <w:color w:val="000000"/>
                <w:sz w:val="18"/>
                <w:szCs w:val="18"/>
              </w:rPr>
            </w:pPr>
            <w:r w:rsidRPr="00C52FFF">
              <w:rPr>
                <w:rFonts w:ascii="Calibri" w:hAnsi="Calibri"/>
                <w:i/>
                <w:color w:val="000000"/>
                <w:sz w:val="18"/>
              </w:rPr>
              <w:t>-</w:t>
            </w:r>
          </w:p>
        </w:tc>
        <w:tc>
          <w:tcPr>
            <w:tcW w:w="608" w:type="dxa"/>
            <w:tcBorders>
              <w:top w:val="nil"/>
              <w:left w:val="nil"/>
              <w:bottom w:val="nil"/>
              <w:right w:val="nil"/>
            </w:tcBorders>
            <w:shd w:val="clear" w:color="auto" w:fill="auto"/>
            <w:noWrap/>
            <w:vAlign w:val="bottom"/>
            <w:hideMark/>
          </w:tcPr>
          <w:p w14:paraId="28E932DE" w14:textId="77777777" w:rsidR="00BC7A6B" w:rsidRPr="00C52FFF" w:rsidRDefault="00BC7A6B" w:rsidP="00E6625F">
            <w:pPr>
              <w:jc w:val="right"/>
              <w:rPr>
                <w:rFonts w:ascii="Calibri" w:eastAsia="Times New Roman" w:hAnsi="Calibri" w:cs="Calibri"/>
                <w:i/>
                <w:iCs/>
                <w:color w:val="000000"/>
                <w:sz w:val="18"/>
                <w:szCs w:val="18"/>
              </w:rPr>
            </w:pPr>
            <w:r w:rsidRPr="00C52FFF">
              <w:rPr>
                <w:rFonts w:ascii="Calibri" w:hAnsi="Calibri"/>
                <w:i/>
                <w:color w:val="000000"/>
                <w:sz w:val="18"/>
              </w:rPr>
              <w:t>-</w:t>
            </w:r>
          </w:p>
        </w:tc>
        <w:tc>
          <w:tcPr>
            <w:tcW w:w="608" w:type="dxa"/>
            <w:tcBorders>
              <w:top w:val="nil"/>
              <w:left w:val="nil"/>
              <w:bottom w:val="nil"/>
              <w:right w:val="single" w:sz="4" w:space="0" w:color="auto"/>
            </w:tcBorders>
            <w:shd w:val="clear" w:color="auto" w:fill="auto"/>
            <w:noWrap/>
            <w:vAlign w:val="bottom"/>
            <w:hideMark/>
          </w:tcPr>
          <w:p w14:paraId="1551438C" w14:textId="77777777" w:rsidR="00BC7A6B" w:rsidRPr="00C52FFF" w:rsidRDefault="00BC7A6B" w:rsidP="00E6625F">
            <w:pPr>
              <w:jc w:val="right"/>
              <w:rPr>
                <w:rFonts w:ascii="Calibri" w:eastAsia="Times New Roman" w:hAnsi="Calibri" w:cs="Calibri"/>
                <w:i/>
                <w:iCs/>
                <w:color w:val="000000"/>
                <w:sz w:val="18"/>
                <w:szCs w:val="18"/>
              </w:rPr>
            </w:pPr>
            <w:r w:rsidRPr="00C52FFF">
              <w:rPr>
                <w:rFonts w:ascii="Calibri" w:hAnsi="Calibri"/>
                <w:i/>
                <w:color w:val="000000"/>
                <w:sz w:val="18"/>
              </w:rPr>
              <w:t>-</w:t>
            </w:r>
          </w:p>
        </w:tc>
        <w:tc>
          <w:tcPr>
            <w:tcW w:w="2151" w:type="dxa"/>
            <w:tcBorders>
              <w:top w:val="nil"/>
              <w:left w:val="nil"/>
              <w:bottom w:val="nil"/>
              <w:right w:val="single" w:sz="4" w:space="0" w:color="auto"/>
            </w:tcBorders>
            <w:shd w:val="clear" w:color="auto" w:fill="auto"/>
            <w:noWrap/>
            <w:vAlign w:val="bottom"/>
            <w:hideMark/>
          </w:tcPr>
          <w:p w14:paraId="6998FD9E"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Gaskin et al. 2014</w:t>
            </w:r>
          </w:p>
        </w:tc>
      </w:tr>
      <w:tr w:rsidR="009C15D7" w:rsidRPr="00C52FFF" w14:paraId="1A8B572F" w14:textId="77777777" w:rsidTr="00187F43">
        <w:trPr>
          <w:trHeight w:val="300"/>
        </w:trPr>
        <w:tc>
          <w:tcPr>
            <w:tcW w:w="1844" w:type="dxa"/>
            <w:tcBorders>
              <w:top w:val="nil"/>
              <w:left w:val="single" w:sz="4" w:space="0" w:color="auto"/>
              <w:bottom w:val="nil"/>
              <w:right w:val="nil"/>
            </w:tcBorders>
            <w:vAlign w:val="center"/>
          </w:tcPr>
          <w:p w14:paraId="02BFA0AA" w14:textId="77777777" w:rsidR="00BC7A6B" w:rsidRPr="00C52FFF" w:rsidRDefault="00BC7A6B" w:rsidP="00070576">
            <w:pPr>
              <w:rPr>
                <w:rFonts w:ascii="Calibri" w:eastAsia="Times New Roman" w:hAnsi="Calibri" w:cs="Calibri"/>
                <w:color w:val="000000"/>
                <w:sz w:val="16"/>
                <w:szCs w:val="16"/>
              </w:rPr>
            </w:pPr>
            <w:r w:rsidRPr="00C52FFF">
              <w:rPr>
                <w:rFonts w:ascii="Calibri" w:hAnsi="Calibri"/>
                <w:color w:val="000000"/>
                <w:sz w:val="16"/>
              </w:rPr>
              <w:t>Germany (Rhineland)</w:t>
            </w:r>
          </w:p>
        </w:tc>
        <w:tc>
          <w:tcPr>
            <w:tcW w:w="500" w:type="dxa"/>
            <w:tcBorders>
              <w:top w:val="nil"/>
              <w:left w:val="single" w:sz="4" w:space="0" w:color="auto"/>
              <w:bottom w:val="nil"/>
              <w:right w:val="nil"/>
            </w:tcBorders>
            <w:shd w:val="clear" w:color="auto" w:fill="auto"/>
            <w:noWrap/>
            <w:vAlign w:val="bottom"/>
            <w:hideMark/>
          </w:tcPr>
          <w:p w14:paraId="0C834166" w14:textId="77777777" w:rsidR="00BC7A6B" w:rsidRPr="00C52FFF" w:rsidRDefault="00BC7A6B" w:rsidP="009C15D7">
            <w:pPr>
              <w:jc w:val="right"/>
              <w:rPr>
                <w:rFonts w:ascii="Calibri" w:eastAsia="Times New Roman" w:hAnsi="Calibri" w:cs="Calibri"/>
                <w:color w:val="000000"/>
                <w:sz w:val="18"/>
                <w:szCs w:val="18"/>
              </w:rPr>
            </w:pPr>
            <w:r w:rsidRPr="00C52FFF">
              <w:rPr>
                <w:rFonts w:ascii="Calibri" w:hAnsi="Calibri"/>
                <w:color w:val="000000"/>
                <w:sz w:val="18"/>
              </w:rPr>
              <w:t> ?</w:t>
            </w:r>
          </w:p>
        </w:tc>
        <w:tc>
          <w:tcPr>
            <w:tcW w:w="1013" w:type="dxa"/>
            <w:tcBorders>
              <w:top w:val="nil"/>
              <w:left w:val="nil"/>
              <w:bottom w:val="nil"/>
              <w:right w:val="nil"/>
            </w:tcBorders>
            <w:shd w:val="clear" w:color="auto" w:fill="auto"/>
            <w:noWrap/>
            <w:vAlign w:val="bottom"/>
            <w:hideMark/>
          </w:tcPr>
          <w:p w14:paraId="22709CE8" w14:textId="77777777" w:rsidR="00BC7A6B" w:rsidRPr="00C52FFF" w:rsidRDefault="009C15D7" w:rsidP="009C15D7">
            <w:pPr>
              <w:jc w:val="right"/>
              <w:rPr>
                <w:rFonts w:ascii="Calibri" w:eastAsia="Times New Roman" w:hAnsi="Calibri" w:cs="Calibri"/>
                <w:color w:val="000000"/>
                <w:sz w:val="18"/>
                <w:szCs w:val="18"/>
              </w:rPr>
            </w:pPr>
            <w:r w:rsidRPr="00C52FFF">
              <w:rPr>
                <w:rFonts w:ascii="Calibri" w:hAnsi="Calibri"/>
                <w:color w:val="000000"/>
                <w:sz w:val="18"/>
              </w:rPr>
              <w:t>?</w:t>
            </w:r>
          </w:p>
        </w:tc>
        <w:tc>
          <w:tcPr>
            <w:tcW w:w="896" w:type="dxa"/>
            <w:tcBorders>
              <w:top w:val="nil"/>
              <w:left w:val="nil"/>
              <w:bottom w:val="nil"/>
              <w:right w:val="single" w:sz="4" w:space="0" w:color="auto"/>
            </w:tcBorders>
            <w:shd w:val="clear" w:color="auto" w:fill="auto"/>
            <w:noWrap/>
            <w:vAlign w:val="bottom"/>
            <w:hideMark/>
          </w:tcPr>
          <w:p w14:paraId="55403940" w14:textId="77777777" w:rsidR="00BC7A6B" w:rsidRPr="00C52FFF" w:rsidRDefault="00BC7A6B" w:rsidP="00E8558D">
            <w:pPr>
              <w:jc w:val="right"/>
              <w:rPr>
                <w:rFonts w:ascii="Calibri" w:eastAsia="Times New Roman" w:hAnsi="Calibri" w:cs="Calibri"/>
                <w:color w:val="000000"/>
                <w:sz w:val="18"/>
                <w:szCs w:val="18"/>
              </w:rPr>
            </w:pPr>
            <w:r w:rsidRPr="00C52FFF">
              <w:rPr>
                <w:rFonts w:ascii="Calibri" w:hAnsi="Calibri"/>
                <w:color w:val="000000"/>
                <w:sz w:val="18"/>
              </w:rPr>
              <w:t>55</w:t>
            </w:r>
          </w:p>
        </w:tc>
        <w:tc>
          <w:tcPr>
            <w:tcW w:w="987" w:type="dxa"/>
            <w:tcBorders>
              <w:top w:val="nil"/>
              <w:left w:val="nil"/>
              <w:bottom w:val="nil"/>
              <w:right w:val="nil"/>
            </w:tcBorders>
            <w:shd w:val="clear" w:color="auto" w:fill="auto"/>
            <w:noWrap/>
            <w:vAlign w:val="bottom"/>
            <w:hideMark/>
          </w:tcPr>
          <w:p w14:paraId="1BE13A0F" w14:textId="77777777" w:rsidR="00BC7A6B" w:rsidRPr="00C52FFF" w:rsidRDefault="00BC7A6B" w:rsidP="00E6625F">
            <w:pPr>
              <w:jc w:val="right"/>
              <w:rPr>
                <w:rFonts w:ascii="Calibri" w:eastAsia="Times New Roman" w:hAnsi="Calibri" w:cs="Calibri"/>
                <w:color w:val="000000"/>
                <w:sz w:val="18"/>
                <w:szCs w:val="18"/>
              </w:rPr>
            </w:pPr>
            <w:r w:rsidRPr="00C52FFF">
              <w:rPr>
                <w:rFonts w:ascii="Calibri" w:hAnsi="Calibri"/>
                <w:color w:val="000000"/>
                <w:sz w:val="18"/>
              </w:rPr>
              <w:t>-</w:t>
            </w:r>
          </w:p>
        </w:tc>
        <w:tc>
          <w:tcPr>
            <w:tcW w:w="608" w:type="dxa"/>
            <w:tcBorders>
              <w:top w:val="nil"/>
              <w:left w:val="nil"/>
              <w:bottom w:val="nil"/>
              <w:right w:val="nil"/>
            </w:tcBorders>
            <w:shd w:val="clear" w:color="auto" w:fill="auto"/>
            <w:noWrap/>
            <w:vAlign w:val="bottom"/>
            <w:hideMark/>
          </w:tcPr>
          <w:p w14:paraId="2A7D1F87" w14:textId="77777777" w:rsidR="00BC7A6B" w:rsidRPr="00C52FFF" w:rsidRDefault="00BC7A6B" w:rsidP="00E6625F">
            <w:pPr>
              <w:jc w:val="right"/>
              <w:rPr>
                <w:rFonts w:ascii="Calibri" w:eastAsia="Times New Roman" w:hAnsi="Calibri" w:cs="Calibri"/>
                <w:color w:val="000000"/>
                <w:sz w:val="18"/>
                <w:szCs w:val="18"/>
              </w:rPr>
            </w:pPr>
            <w:r w:rsidRPr="00C52FFF">
              <w:rPr>
                <w:rFonts w:ascii="Calibri" w:hAnsi="Calibri"/>
                <w:color w:val="000000"/>
                <w:sz w:val="18"/>
              </w:rPr>
              <w:t>-</w:t>
            </w:r>
          </w:p>
        </w:tc>
        <w:tc>
          <w:tcPr>
            <w:tcW w:w="608" w:type="dxa"/>
            <w:tcBorders>
              <w:top w:val="nil"/>
              <w:left w:val="nil"/>
              <w:bottom w:val="nil"/>
              <w:right w:val="nil"/>
            </w:tcBorders>
            <w:shd w:val="clear" w:color="auto" w:fill="auto"/>
            <w:noWrap/>
            <w:vAlign w:val="bottom"/>
            <w:hideMark/>
          </w:tcPr>
          <w:p w14:paraId="1D2F3BDC" w14:textId="77777777" w:rsidR="00BC7A6B" w:rsidRPr="00C52FFF" w:rsidRDefault="00BC7A6B" w:rsidP="00E6625F">
            <w:pPr>
              <w:jc w:val="right"/>
              <w:rPr>
                <w:rFonts w:ascii="Calibri" w:eastAsia="Times New Roman" w:hAnsi="Calibri" w:cs="Calibri"/>
                <w:color w:val="000000"/>
                <w:sz w:val="18"/>
                <w:szCs w:val="18"/>
              </w:rPr>
            </w:pPr>
            <w:r w:rsidRPr="00C52FFF">
              <w:rPr>
                <w:rFonts w:ascii="Calibri" w:hAnsi="Calibri"/>
                <w:color w:val="000000"/>
                <w:sz w:val="18"/>
              </w:rPr>
              <w:t>-</w:t>
            </w:r>
          </w:p>
        </w:tc>
        <w:tc>
          <w:tcPr>
            <w:tcW w:w="608" w:type="dxa"/>
            <w:tcBorders>
              <w:top w:val="nil"/>
              <w:left w:val="nil"/>
              <w:bottom w:val="nil"/>
              <w:right w:val="single" w:sz="4" w:space="0" w:color="auto"/>
            </w:tcBorders>
            <w:shd w:val="clear" w:color="auto" w:fill="auto"/>
            <w:noWrap/>
            <w:vAlign w:val="bottom"/>
            <w:hideMark/>
          </w:tcPr>
          <w:p w14:paraId="38183B24" w14:textId="77777777" w:rsidR="00BC7A6B" w:rsidRPr="00C52FFF" w:rsidRDefault="00BC7A6B" w:rsidP="00E6625F">
            <w:pPr>
              <w:jc w:val="right"/>
              <w:rPr>
                <w:rFonts w:ascii="Calibri" w:eastAsia="Times New Roman" w:hAnsi="Calibri" w:cs="Calibri"/>
                <w:color w:val="000000"/>
                <w:sz w:val="18"/>
                <w:szCs w:val="18"/>
              </w:rPr>
            </w:pPr>
            <w:r w:rsidRPr="00C52FFF">
              <w:rPr>
                <w:rFonts w:ascii="Calibri" w:hAnsi="Calibri"/>
                <w:color w:val="000000"/>
                <w:sz w:val="18"/>
              </w:rPr>
              <w:t>-</w:t>
            </w:r>
          </w:p>
        </w:tc>
        <w:tc>
          <w:tcPr>
            <w:tcW w:w="2151" w:type="dxa"/>
            <w:tcBorders>
              <w:top w:val="nil"/>
              <w:left w:val="nil"/>
              <w:bottom w:val="nil"/>
              <w:right w:val="single" w:sz="4" w:space="0" w:color="auto"/>
            </w:tcBorders>
            <w:shd w:val="clear" w:color="auto" w:fill="auto"/>
            <w:noWrap/>
            <w:vAlign w:val="bottom"/>
            <w:hideMark/>
          </w:tcPr>
          <w:p w14:paraId="14A1B437" w14:textId="77777777" w:rsidR="00BC7A6B" w:rsidRPr="00C52FFF" w:rsidRDefault="00BC7A6B" w:rsidP="00E8558D">
            <w:pPr>
              <w:rPr>
                <w:rFonts w:ascii="Calibri" w:eastAsia="Times New Roman" w:hAnsi="Calibri" w:cs="Calibri"/>
                <w:color w:val="000000"/>
                <w:sz w:val="16"/>
                <w:szCs w:val="16"/>
              </w:rPr>
            </w:pPr>
            <w:r w:rsidRPr="00C52FFF">
              <w:rPr>
                <w:rFonts w:ascii="Calibri" w:hAnsi="Calibri"/>
                <w:color w:val="000000"/>
                <w:sz w:val="16"/>
              </w:rPr>
              <w:t>Buhk &amp; Thielsch 2015</w:t>
            </w:r>
          </w:p>
        </w:tc>
      </w:tr>
      <w:tr w:rsidR="00B66B36" w:rsidRPr="00C52FFF" w14:paraId="2B776907" w14:textId="77777777" w:rsidTr="00187F43">
        <w:trPr>
          <w:trHeight w:val="300"/>
        </w:trPr>
        <w:tc>
          <w:tcPr>
            <w:tcW w:w="1844" w:type="dxa"/>
            <w:tcBorders>
              <w:top w:val="nil"/>
              <w:left w:val="single" w:sz="4" w:space="0" w:color="auto"/>
              <w:bottom w:val="single" w:sz="4" w:space="0" w:color="auto"/>
              <w:right w:val="nil"/>
            </w:tcBorders>
            <w:vAlign w:val="center"/>
          </w:tcPr>
          <w:p w14:paraId="6E9C5833" w14:textId="2C5B704C" w:rsidR="00B66B36" w:rsidRPr="00C52FFF" w:rsidRDefault="005F7E2F" w:rsidP="00070576">
            <w:pPr>
              <w:rPr>
                <w:rFonts w:ascii="Calibri" w:hAnsi="Calibri"/>
                <w:color w:val="000000"/>
                <w:sz w:val="16"/>
              </w:rPr>
            </w:pPr>
            <w:commentRangeStart w:id="104"/>
            <w:r>
              <w:rPr>
                <w:rFonts w:ascii="Calibri" w:hAnsi="Calibri"/>
                <w:color w:val="000000"/>
                <w:sz w:val="16"/>
              </w:rPr>
              <w:t>Denmark</w:t>
            </w:r>
          </w:p>
        </w:tc>
        <w:tc>
          <w:tcPr>
            <w:tcW w:w="500" w:type="dxa"/>
            <w:tcBorders>
              <w:top w:val="nil"/>
              <w:left w:val="single" w:sz="4" w:space="0" w:color="auto"/>
              <w:bottom w:val="single" w:sz="4" w:space="0" w:color="auto"/>
              <w:right w:val="nil"/>
            </w:tcBorders>
            <w:shd w:val="clear" w:color="auto" w:fill="auto"/>
            <w:noWrap/>
            <w:vAlign w:val="bottom"/>
            <w:hideMark/>
          </w:tcPr>
          <w:p w14:paraId="7EF08A38" w14:textId="77777777" w:rsidR="00B66B36" w:rsidRPr="00C52FFF" w:rsidRDefault="00B66B36" w:rsidP="009C15D7">
            <w:pPr>
              <w:jc w:val="right"/>
              <w:rPr>
                <w:rFonts w:ascii="Calibri" w:hAnsi="Calibri"/>
                <w:color w:val="000000"/>
                <w:sz w:val="18"/>
              </w:rPr>
            </w:pPr>
            <w:r>
              <w:rPr>
                <w:rFonts w:ascii="Calibri" w:hAnsi="Calibri"/>
                <w:color w:val="000000"/>
                <w:sz w:val="18"/>
              </w:rPr>
              <w:t>77.5</w:t>
            </w:r>
          </w:p>
        </w:tc>
        <w:tc>
          <w:tcPr>
            <w:tcW w:w="1013" w:type="dxa"/>
            <w:tcBorders>
              <w:top w:val="nil"/>
              <w:left w:val="nil"/>
              <w:bottom w:val="single" w:sz="4" w:space="0" w:color="auto"/>
              <w:right w:val="nil"/>
            </w:tcBorders>
            <w:shd w:val="clear" w:color="auto" w:fill="auto"/>
            <w:noWrap/>
            <w:vAlign w:val="bottom"/>
            <w:hideMark/>
          </w:tcPr>
          <w:p w14:paraId="6CF3838C" w14:textId="77777777" w:rsidR="00B66B36" w:rsidRPr="00C52FFF" w:rsidRDefault="00B66B36" w:rsidP="009C15D7">
            <w:pPr>
              <w:jc w:val="right"/>
              <w:rPr>
                <w:rFonts w:ascii="Calibri" w:hAnsi="Calibri"/>
                <w:color w:val="000000"/>
                <w:sz w:val="18"/>
              </w:rPr>
            </w:pPr>
            <w:r>
              <w:rPr>
                <w:rFonts w:ascii="Calibri" w:hAnsi="Calibri"/>
                <w:color w:val="000000"/>
                <w:sz w:val="18"/>
              </w:rPr>
              <w:t>25.5</w:t>
            </w:r>
          </w:p>
        </w:tc>
        <w:tc>
          <w:tcPr>
            <w:tcW w:w="896" w:type="dxa"/>
            <w:tcBorders>
              <w:top w:val="nil"/>
              <w:left w:val="nil"/>
              <w:bottom w:val="single" w:sz="4" w:space="0" w:color="auto"/>
              <w:right w:val="single" w:sz="4" w:space="0" w:color="auto"/>
            </w:tcBorders>
            <w:shd w:val="clear" w:color="auto" w:fill="auto"/>
            <w:noWrap/>
            <w:vAlign w:val="bottom"/>
            <w:hideMark/>
          </w:tcPr>
          <w:p w14:paraId="550A7FC7" w14:textId="77777777" w:rsidR="00B66B36" w:rsidRPr="00C52FFF" w:rsidRDefault="00B66B36" w:rsidP="00E8558D">
            <w:pPr>
              <w:jc w:val="right"/>
              <w:rPr>
                <w:rFonts w:ascii="Calibri" w:hAnsi="Calibri"/>
                <w:color w:val="000000"/>
                <w:sz w:val="18"/>
              </w:rPr>
            </w:pPr>
            <w:r>
              <w:rPr>
                <w:rFonts w:ascii="Calibri" w:hAnsi="Calibri"/>
                <w:color w:val="000000"/>
                <w:sz w:val="18"/>
              </w:rPr>
              <w:t>3.9</w:t>
            </w:r>
          </w:p>
        </w:tc>
        <w:tc>
          <w:tcPr>
            <w:tcW w:w="987" w:type="dxa"/>
            <w:tcBorders>
              <w:top w:val="nil"/>
              <w:left w:val="nil"/>
              <w:bottom w:val="single" w:sz="4" w:space="0" w:color="auto"/>
              <w:right w:val="nil"/>
            </w:tcBorders>
            <w:shd w:val="clear" w:color="auto" w:fill="auto"/>
            <w:noWrap/>
            <w:vAlign w:val="bottom"/>
            <w:hideMark/>
          </w:tcPr>
          <w:p w14:paraId="0ED4E11E" w14:textId="77777777" w:rsidR="00B66B36" w:rsidRPr="00C52FFF" w:rsidRDefault="00B66B36" w:rsidP="00E6625F">
            <w:pPr>
              <w:jc w:val="right"/>
              <w:rPr>
                <w:rFonts w:ascii="Calibri" w:hAnsi="Calibri"/>
                <w:color w:val="000000"/>
                <w:sz w:val="18"/>
              </w:rPr>
            </w:pPr>
            <w:r>
              <w:rPr>
                <w:rFonts w:ascii="Calibri" w:hAnsi="Calibri"/>
                <w:color w:val="000000"/>
                <w:sz w:val="18"/>
              </w:rPr>
              <w:t>-</w:t>
            </w:r>
          </w:p>
        </w:tc>
        <w:tc>
          <w:tcPr>
            <w:tcW w:w="608" w:type="dxa"/>
            <w:tcBorders>
              <w:top w:val="nil"/>
              <w:left w:val="nil"/>
              <w:bottom w:val="single" w:sz="4" w:space="0" w:color="auto"/>
              <w:right w:val="nil"/>
            </w:tcBorders>
            <w:shd w:val="clear" w:color="auto" w:fill="auto"/>
            <w:noWrap/>
            <w:vAlign w:val="bottom"/>
            <w:hideMark/>
          </w:tcPr>
          <w:p w14:paraId="17CCFDFD" w14:textId="77777777" w:rsidR="00B66B36" w:rsidRPr="00C52FFF" w:rsidRDefault="00B66B36" w:rsidP="00E6625F">
            <w:pPr>
              <w:jc w:val="right"/>
              <w:rPr>
                <w:rFonts w:ascii="Calibri" w:hAnsi="Calibri"/>
                <w:color w:val="000000"/>
                <w:sz w:val="18"/>
              </w:rPr>
            </w:pPr>
            <w:r>
              <w:rPr>
                <w:rFonts w:ascii="Calibri" w:hAnsi="Calibri"/>
                <w:color w:val="000000"/>
                <w:sz w:val="18"/>
              </w:rPr>
              <w:t>-</w:t>
            </w:r>
          </w:p>
        </w:tc>
        <w:tc>
          <w:tcPr>
            <w:tcW w:w="608" w:type="dxa"/>
            <w:tcBorders>
              <w:top w:val="nil"/>
              <w:left w:val="nil"/>
              <w:bottom w:val="single" w:sz="4" w:space="0" w:color="auto"/>
              <w:right w:val="nil"/>
            </w:tcBorders>
            <w:shd w:val="clear" w:color="auto" w:fill="auto"/>
            <w:noWrap/>
            <w:vAlign w:val="bottom"/>
            <w:hideMark/>
          </w:tcPr>
          <w:p w14:paraId="2E388E54" w14:textId="77777777" w:rsidR="00B66B36" w:rsidRPr="00C52FFF" w:rsidRDefault="00B66B36" w:rsidP="00E6625F">
            <w:pPr>
              <w:jc w:val="right"/>
              <w:rPr>
                <w:rFonts w:ascii="Calibri" w:hAnsi="Calibri"/>
                <w:color w:val="000000"/>
                <w:sz w:val="18"/>
              </w:rPr>
            </w:pPr>
            <w:r>
              <w:rPr>
                <w:rFonts w:ascii="Calibri" w:hAnsi="Calibri"/>
                <w:color w:val="000000"/>
                <w:sz w:val="18"/>
              </w:rPr>
              <w:t>-</w:t>
            </w:r>
          </w:p>
        </w:tc>
        <w:tc>
          <w:tcPr>
            <w:tcW w:w="608" w:type="dxa"/>
            <w:tcBorders>
              <w:top w:val="nil"/>
              <w:left w:val="nil"/>
              <w:bottom w:val="single" w:sz="4" w:space="0" w:color="auto"/>
              <w:right w:val="single" w:sz="4" w:space="0" w:color="auto"/>
            </w:tcBorders>
            <w:shd w:val="clear" w:color="auto" w:fill="auto"/>
            <w:noWrap/>
            <w:vAlign w:val="bottom"/>
            <w:hideMark/>
          </w:tcPr>
          <w:p w14:paraId="4AB907EE" w14:textId="77777777" w:rsidR="00B66B36" w:rsidRPr="00C52FFF" w:rsidRDefault="00B66B36" w:rsidP="00E6625F">
            <w:pPr>
              <w:jc w:val="right"/>
              <w:rPr>
                <w:rFonts w:ascii="Calibri" w:hAnsi="Calibri"/>
                <w:color w:val="000000"/>
                <w:sz w:val="18"/>
              </w:rPr>
            </w:pPr>
            <w:r>
              <w:rPr>
                <w:rFonts w:ascii="Calibri" w:hAnsi="Calibri"/>
                <w:color w:val="000000"/>
                <w:sz w:val="18"/>
              </w:rPr>
              <w:t>-</w:t>
            </w:r>
          </w:p>
        </w:tc>
        <w:tc>
          <w:tcPr>
            <w:tcW w:w="2151" w:type="dxa"/>
            <w:tcBorders>
              <w:top w:val="nil"/>
              <w:left w:val="nil"/>
              <w:bottom w:val="single" w:sz="4" w:space="0" w:color="auto"/>
              <w:right w:val="single" w:sz="4" w:space="0" w:color="auto"/>
            </w:tcBorders>
            <w:shd w:val="clear" w:color="auto" w:fill="auto"/>
            <w:noWrap/>
            <w:vAlign w:val="bottom"/>
            <w:hideMark/>
          </w:tcPr>
          <w:p w14:paraId="37720004" w14:textId="77777777" w:rsidR="00B66B36" w:rsidRPr="00C52FFF" w:rsidRDefault="00187F43" w:rsidP="00E8558D">
            <w:pPr>
              <w:rPr>
                <w:rFonts w:ascii="Calibri" w:hAnsi="Calibri"/>
                <w:color w:val="000000"/>
                <w:sz w:val="16"/>
              </w:rPr>
            </w:pPr>
            <w:r w:rsidRPr="00187F43">
              <w:rPr>
                <w:rFonts w:ascii="Calibri" w:hAnsi="Calibri"/>
                <w:color w:val="000000"/>
                <w:sz w:val="16"/>
              </w:rPr>
              <w:t>Hartvig &amp; Vestergaard 2015</w:t>
            </w:r>
            <w:r w:rsidR="00B66B36">
              <w:rPr>
                <w:rFonts w:ascii="Calibri" w:hAnsi="Calibri"/>
                <w:color w:val="000000"/>
                <w:sz w:val="16"/>
              </w:rPr>
              <w:t xml:space="preserve"> </w:t>
            </w:r>
            <w:commentRangeEnd w:id="104"/>
            <w:r w:rsidR="00B66B36">
              <w:rPr>
                <w:rStyle w:val="Verwijzingopmerking"/>
              </w:rPr>
              <w:commentReference w:id="104"/>
            </w:r>
          </w:p>
        </w:tc>
      </w:tr>
    </w:tbl>
    <w:p w14:paraId="1F0507A3" w14:textId="77777777" w:rsidR="00E8558D" w:rsidRPr="00C52FFF" w:rsidRDefault="00E8558D" w:rsidP="00535E55">
      <w:pPr>
        <w:pStyle w:val="Geenafstand"/>
        <w:rPr>
          <w:rStyle w:val="Nadruk"/>
        </w:rPr>
      </w:pPr>
    </w:p>
    <w:p w14:paraId="1F02C6BE" w14:textId="77777777" w:rsidR="00535E55" w:rsidRPr="00C52FFF" w:rsidRDefault="00535E55">
      <w:pPr>
        <w:pStyle w:val="Kop3"/>
      </w:pPr>
      <w:bookmarkStart w:id="105" w:name="_Toc16685458"/>
      <w:bookmarkStart w:id="106" w:name="_Toc111457945"/>
      <w:r w:rsidRPr="00C52FFF">
        <w:rPr>
          <w:rStyle w:val="Kop2Char"/>
          <w:b/>
          <w:sz w:val="24"/>
        </w:rPr>
        <w:t>4.</w:t>
      </w:r>
      <w:r w:rsidRPr="00C52FFF">
        <w:t>1.4</w:t>
      </w:r>
      <w:r w:rsidRPr="00C52FFF">
        <w:rPr>
          <w:rStyle w:val="Kop2Char"/>
          <w:b/>
          <w:sz w:val="24"/>
        </w:rPr>
        <w:t xml:space="preserve"> </w:t>
      </w:r>
      <w:r w:rsidRPr="00C52FFF">
        <w:t>Characteristics</w:t>
      </w:r>
      <w:bookmarkEnd w:id="105"/>
      <w:bookmarkEnd w:id="106"/>
    </w:p>
    <w:p w14:paraId="488F2849" w14:textId="77777777" w:rsidR="00535E55" w:rsidRPr="00C52FFF" w:rsidRDefault="00D6360B" w:rsidP="00D04497">
      <w:pPr>
        <w:pStyle w:val="Geenafstand"/>
      </w:pPr>
      <w:r w:rsidRPr="00C52FFF">
        <w:rPr>
          <w:i/>
        </w:rPr>
        <w:t>R. × bohemica</w:t>
      </w:r>
      <w:r w:rsidRPr="00C52FFF">
        <w:t xml:space="preserve"> is very similar to </w:t>
      </w:r>
      <w:r w:rsidRPr="00C52FFF">
        <w:rPr>
          <w:i/>
        </w:rPr>
        <w:t>R. japonica</w:t>
      </w:r>
      <w:r w:rsidRPr="00C52FFF">
        <w:t xml:space="preserve"> and, to a lesser extent, </w:t>
      </w:r>
      <w:r w:rsidRPr="00C52FFF">
        <w:rPr>
          <w:i/>
        </w:rPr>
        <w:t>R. sachalinensis</w:t>
      </w:r>
      <w:r w:rsidRPr="00C52FFF">
        <w:t xml:space="preserve"> (see Appendix 4). In particular, its hexaploid form is very similar to </w:t>
      </w:r>
      <w:r w:rsidRPr="00C52FFF">
        <w:rPr>
          <w:i/>
        </w:rPr>
        <w:t xml:space="preserve">R. japonica </w:t>
      </w:r>
      <w:r w:rsidRPr="00C52FFF">
        <w:t>var.</w:t>
      </w:r>
      <w:r w:rsidRPr="00C52FFF">
        <w:rPr>
          <w:i/>
        </w:rPr>
        <w:t xml:space="preserve"> japonica</w:t>
      </w:r>
      <w:r w:rsidRPr="00C52FFF">
        <w:t xml:space="preserve"> (Tiébré et al. 2007b). </w:t>
      </w:r>
    </w:p>
    <w:p w14:paraId="37095A60" w14:textId="77777777" w:rsidR="00535E55" w:rsidRPr="00C52FFF" w:rsidRDefault="00535E55" w:rsidP="00535E55">
      <w:pPr>
        <w:pStyle w:val="Kop3"/>
      </w:pPr>
      <w:bookmarkStart w:id="107" w:name="_Toc16685459"/>
      <w:bookmarkStart w:id="108" w:name="_Toc111457946"/>
      <w:r w:rsidRPr="00C52FFF">
        <w:t>4.1.5 Reproduction and dispersal</w:t>
      </w:r>
      <w:bookmarkEnd w:id="107"/>
      <w:bookmarkEnd w:id="108"/>
    </w:p>
    <w:p w14:paraId="7CDCF741" w14:textId="77777777" w:rsidR="000B4C2A" w:rsidRPr="00C52FFF" w:rsidRDefault="00535E55" w:rsidP="00535E55">
      <w:pPr>
        <w:pStyle w:val="Geenafstand"/>
      </w:pPr>
      <w:r w:rsidRPr="00C52FFF">
        <w:rPr>
          <w:b/>
        </w:rPr>
        <w:t>Life cycle</w:t>
      </w:r>
      <w:r w:rsidRPr="00C52FFF">
        <w:br/>
        <w:t xml:space="preserve">The life cycle of </w:t>
      </w:r>
      <w:r w:rsidRPr="00C52FFF">
        <w:rPr>
          <w:i/>
        </w:rPr>
        <w:t>R. × bohemica</w:t>
      </w:r>
      <w:r w:rsidRPr="00C52FFF">
        <w:t xml:space="preserve"> is very similar to that of </w:t>
      </w:r>
      <w:r w:rsidRPr="00C52FFF">
        <w:rPr>
          <w:i/>
        </w:rPr>
        <w:t>R. japonica</w:t>
      </w:r>
      <w:r w:rsidRPr="00C52FFF">
        <w:t>, and as such the following is a repeat of the description of the life cycle of the latter species. The shoots sprout in early April</w:t>
      </w:r>
      <w:commentRangeStart w:id="109"/>
      <w:r w:rsidRPr="00C52FFF">
        <w:t xml:space="preserve">. </w:t>
      </w:r>
      <w:r w:rsidR="00D632E3" w:rsidRPr="00D632E3">
        <w:t>In Northern Europe, the shoots sprout later</w:t>
      </w:r>
      <w:r w:rsidR="00D632E3">
        <w:t xml:space="preserve"> in</w:t>
      </w:r>
      <w:r w:rsidR="00D632E3" w:rsidRPr="00D632E3">
        <w:t xml:space="preserve"> April-May</w:t>
      </w:r>
      <w:commentRangeEnd w:id="109"/>
      <w:r w:rsidR="00D632E3">
        <w:rPr>
          <w:rStyle w:val="Verwijzingopmerking"/>
        </w:rPr>
        <w:commentReference w:id="109"/>
      </w:r>
      <w:r w:rsidR="00D632E3">
        <w:t xml:space="preserve">. </w:t>
      </w:r>
      <w:r w:rsidRPr="00C52FFF">
        <w:t xml:space="preserve">Mainly the aboveground portions of the plant grow in the spring. Between mid-April and June, the plant can grow up to 40 cm in four days under favourable conditions. The plants achieve their maximum height around mid-June and flower from late August into October. </w:t>
      </w:r>
      <w:r w:rsidR="009C156B" w:rsidRPr="009C156B">
        <w:t>In northern Europe (Finland) they flower from August into September (</w:t>
      </w:r>
      <w:hyperlink r:id="rId41" w:history="1">
        <w:r w:rsidR="009C156B" w:rsidRPr="00653EC2">
          <w:rPr>
            <w:rStyle w:val="Hyperlink"/>
          </w:rPr>
          <w:t>https://vieraslajit.fi</w:t>
        </w:r>
      </w:hyperlink>
      <w:r w:rsidR="009C156B" w:rsidRPr="009C156B">
        <w:t>).</w:t>
      </w:r>
      <w:r w:rsidR="009C156B">
        <w:t xml:space="preserve"> </w:t>
      </w:r>
      <w:r w:rsidRPr="00C52FFF">
        <w:t xml:space="preserve">Between </w:t>
      </w:r>
      <w:r w:rsidRPr="00C52FFF">
        <w:lastRenderedPageBreak/>
        <w:t xml:space="preserve">August and November, the assimilates are primarily invested in the rhizomes. The supply of assimilates to belowground organs is the highest in August (in the United Kingdom). The biomass of the rhizomes can be up to 18 times higher in September compared to May. The aboveground portions of the plants die back with the first frost. The brown stems persist throughout the winter and part of the subsequent growing season (Beerling et al. 1994, Seiger &amp; Merchant 1997, Price et al. 2001, Jones et al. 2018). The seed bank of Japanese knotweed is transient; the seeds have a short-lived germinative capacity and germinate in the spring or the ensuing autumn (Tiébré et al. 2007a). However, the seeds of some Slovenian specimens of </w:t>
      </w:r>
      <w:r w:rsidRPr="00C52FFF">
        <w:rPr>
          <w:i/>
        </w:rPr>
        <w:t>R. japonica</w:t>
      </w:r>
      <w:r w:rsidRPr="00C52FFF">
        <w:t xml:space="preserve"> and </w:t>
      </w:r>
      <w:r w:rsidRPr="00C52FFF">
        <w:rPr>
          <w:i/>
        </w:rPr>
        <w:t>R. sachalinensis</w:t>
      </w:r>
      <w:r w:rsidRPr="00C52FFF">
        <w:t xml:space="preserve"> germinated during the second year (Strgulc Krajšek &amp; Dolenc Koce 2015).</w:t>
      </w:r>
    </w:p>
    <w:p w14:paraId="44066569" w14:textId="77777777" w:rsidR="000B4C2A" w:rsidRPr="00C52FFF" w:rsidRDefault="000B4C2A" w:rsidP="00535E55">
      <w:pPr>
        <w:pStyle w:val="Geenafstand"/>
      </w:pPr>
    </w:p>
    <w:p w14:paraId="446D3D18" w14:textId="77777777" w:rsidR="00535E55" w:rsidRPr="00C52FFF" w:rsidRDefault="00535E55" w:rsidP="00535E55">
      <w:pPr>
        <w:pStyle w:val="Geenafstand"/>
      </w:pPr>
      <w:r w:rsidRPr="00C52FFF">
        <w:rPr>
          <w:b/>
        </w:rPr>
        <w:t>Reproduction</w:t>
      </w:r>
      <w:r w:rsidRPr="00C52FFF">
        <w:rPr>
          <w:b/>
        </w:rPr>
        <w:br/>
      </w:r>
      <w:r w:rsidRPr="00C52FFF">
        <w:rPr>
          <w:i/>
        </w:rPr>
        <w:t>R. × bohemica</w:t>
      </w:r>
      <w:r w:rsidRPr="00C52FFF">
        <w:t xml:space="preserve"> probably arose independently in several locations as a result of hybridisation between </w:t>
      </w:r>
      <w:r w:rsidRPr="00C52FFF">
        <w:rPr>
          <w:i/>
        </w:rPr>
        <w:t>R. japonica</w:t>
      </w:r>
      <w:r w:rsidRPr="00C52FFF">
        <w:t xml:space="preserve"> and </w:t>
      </w:r>
      <w:r w:rsidRPr="00C52FFF">
        <w:rPr>
          <w:i/>
        </w:rPr>
        <w:t>R. sachalinensis</w:t>
      </w:r>
      <w:r w:rsidRPr="00C52FFF">
        <w:t xml:space="preserve">. Both in North America (Groeneveld et al. 2014, Gaskin et al. 2014) and Europe (Hollingsworth &amp; Bailey 2000a), it exhibits greater genetic diversity than </w:t>
      </w:r>
      <w:r w:rsidRPr="00C52FFF">
        <w:rPr>
          <w:i/>
        </w:rPr>
        <w:t>R. japonica</w:t>
      </w:r>
      <w:r w:rsidRPr="00C52FFF">
        <w:t xml:space="preserve">. It also has both male-fertile and male-sterile clones, while the </w:t>
      </w:r>
      <w:r w:rsidRPr="00C52FFF">
        <w:rPr>
          <w:i/>
        </w:rPr>
        <w:t>R. japonica</w:t>
      </w:r>
      <w:r w:rsidRPr="00C52FFF">
        <w:t xml:space="preserve"> found in Europe is usually male-sterile</w:t>
      </w:r>
      <w:commentRangeStart w:id="110"/>
      <w:r w:rsidRPr="00C52FFF">
        <w:t>.</w:t>
      </w:r>
      <w:r w:rsidR="007609C3">
        <w:t xml:space="preserve"> So m</w:t>
      </w:r>
      <w:r w:rsidR="007609C3" w:rsidRPr="007609C3">
        <w:t xml:space="preserve">ale-fertile </w:t>
      </w:r>
      <w:r w:rsidR="007609C3">
        <w:t xml:space="preserve">clones of </w:t>
      </w:r>
      <w:r w:rsidR="007609C3" w:rsidRPr="007609C3">
        <w:rPr>
          <w:i/>
        </w:rPr>
        <w:t>R</w:t>
      </w:r>
      <w:r w:rsidR="007609C3">
        <w:t>.</w:t>
      </w:r>
      <w:r w:rsidR="007609C3" w:rsidRPr="007609C3">
        <w:rPr>
          <w:i/>
        </w:rPr>
        <w:t xml:space="preserve"> </w:t>
      </w:r>
      <w:r w:rsidR="007609C3" w:rsidRPr="00C52FFF">
        <w:rPr>
          <w:i/>
        </w:rPr>
        <w:t>× bohemica</w:t>
      </w:r>
      <w:r w:rsidR="007609C3">
        <w:t xml:space="preserve"> can pollinate </w:t>
      </w:r>
      <w:r w:rsidR="007609C3" w:rsidRPr="007609C3">
        <w:t>male-sterile clones</w:t>
      </w:r>
      <w:r w:rsidR="007609C3">
        <w:t>.</w:t>
      </w:r>
      <w:r w:rsidRPr="00C52FFF">
        <w:t xml:space="preserve"> </w:t>
      </w:r>
      <w:commentRangeEnd w:id="110"/>
      <w:r w:rsidR="007609C3">
        <w:rPr>
          <w:rStyle w:val="Verwijzingopmerking"/>
        </w:rPr>
        <w:commentReference w:id="110"/>
      </w:r>
      <w:r w:rsidRPr="00C52FFF">
        <w:t xml:space="preserve">In many areas, </w:t>
      </w:r>
      <w:r w:rsidRPr="00C52FFF">
        <w:rPr>
          <w:i/>
        </w:rPr>
        <w:t>R. × bohemica</w:t>
      </w:r>
      <w:r w:rsidRPr="00C52FFF">
        <w:t xml:space="preserve"> is the main pollinator of </w:t>
      </w:r>
      <w:r w:rsidRPr="00C52FFF">
        <w:rPr>
          <w:i/>
        </w:rPr>
        <w:t>R. japonica</w:t>
      </w:r>
      <w:r w:rsidRPr="00C52FFF">
        <w:t xml:space="preserve"> (Groeneveld et al. 2014, Tiébré et al. 2007a, Krebs et al. 2010). In contrast with </w:t>
      </w:r>
      <w:r w:rsidRPr="00C52FFF">
        <w:rPr>
          <w:i/>
        </w:rPr>
        <w:t>R. japonica</w:t>
      </w:r>
      <w:r w:rsidRPr="00C52FFF">
        <w:t xml:space="preserve">, </w:t>
      </w:r>
      <w:r w:rsidRPr="00C52FFF">
        <w:rPr>
          <w:i/>
        </w:rPr>
        <w:t>R. × bohemica</w:t>
      </w:r>
      <w:r w:rsidRPr="00C52FFF">
        <w:t xml:space="preserve"> can spread by means of both seeds and vegetative propagation, at least in North America (Groeneveld et al. 2014, Gaskin et al. 2014).</w:t>
      </w:r>
    </w:p>
    <w:p w14:paraId="2DCD944B" w14:textId="77777777" w:rsidR="00535E55" w:rsidRPr="00C52FFF" w:rsidRDefault="00535E55" w:rsidP="00535E55">
      <w:pPr>
        <w:pStyle w:val="Geenafstand"/>
      </w:pPr>
    </w:p>
    <w:p w14:paraId="42BEBB2A" w14:textId="77777777" w:rsidR="00CF480F" w:rsidRPr="00C52FFF" w:rsidRDefault="00CF480F" w:rsidP="00535E55">
      <w:pPr>
        <w:pStyle w:val="Geenafstand"/>
      </w:pPr>
      <w:r w:rsidRPr="00C52FFF">
        <w:rPr>
          <w:b/>
        </w:rPr>
        <w:t>Pollinators</w:t>
      </w:r>
      <w:r w:rsidRPr="00C52FFF">
        <w:br/>
        <w:t xml:space="preserve">The flowers of </w:t>
      </w:r>
      <w:r w:rsidRPr="00C52FFF">
        <w:rPr>
          <w:i/>
        </w:rPr>
        <w:t>Reynoutria</w:t>
      </w:r>
      <w:r w:rsidRPr="00C52FFF">
        <w:t xml:space="preserve"> species produce a lot of nectar and are visited and - where the gender distribution allows it - pollinated by a wide range of insects.</w:t>
      </w:r>
    </w:p>
    <w:p w14:paraId="2A1F23C2" w14:textId="77777777" w:rsidR="00CF480F" w:rsidRPr="00C52FFF" w:rsidRDefault="00CF480F" w:rsidP="00535E55">
      <w:pPr>
        <w:pStyle w:val="Geenafstand"/>
      </w:pPr>
    </w:p>
    <w:p w14:paraId="07AB99BB" w14:textId="77777777" w:rsidR="00535E55" w:rsidRDefault="00535E55" w:rsidP="00535E55">
      <w:pPr>
        <w:pStyle w:val="Geenafstand"/>
      </w:pPr>
      <w:r w:rsidRPr="00C52FFF">
        <w:rPr>
          <w:b/>
        </w:rPr>
        <w:t>Hybrids</w:t>
      </w:r>
      <w:r w:rsidRPr="00C52FFF">
        <w:rPr>
          <w:b/>
        </w:rPr>
        <w:br/>
      </w:r>
      <w:r w:rsidRPr="00C52FFF">
        <w:rPr>
          <w:i/>
        </w:rPr>
        <w:t>R. × bohemica</w:t>
      </w:r>
      <w:r w:rsidRPr="00C52FFF">
        <w:t xml:space="preserve"> can backcross with </w:t>
      </w:r>
      <w:r w:rsidRPr="00C52FFF">
        <w:rPr>
          <w:i/>
        </w:rPr>
        <w:t>R. japonica</w:t>
      </w:r>
      <w:r w:rsidRPr="00C52FFF">
        <w:t xml:space="preserve"> and </w:t>
      </w:r>
      <w:r w:rsidRPr="00C52FFF">
        <w:rPr>
          <w:i/>
        </w:rPr>
        <w:t>R. sachalinensis</w:t>
      </w:r>
      <w:r w:rsidRPr="00C52FFF">
        <w:t xml:space="preserve"> (Bailey et al. 2007). Many publications refer to the “Japanese knotweed complex”, which includes </w:t>
      </w:r>
      <w:r w:rsidRPr="00C52FFF">
        <w:rPr>
          <w:i/>
        </w:rPr>
        <w:t>R. japonica</w:t>
      </w:r>
      <w:r w:rsidRPr="00C52FFF">
        <w:t xml:space="preserve"> sensu lato and hybrids and backcrosses.</w:t>
      </w:r>
    </w:p>
    <w:p w14:paraId="5D353CA6" w14:textId="77777777" w:rsidR="00BF7692" w:rsidRPr="00C52FFF" w:rsidRDefault="00BF7692" w:rsidP="00535E55">
      <w:pPr>
        <w:pStyle w:val="Geenafstand"/>
      </w:pPr>
      <w:commentRangeStart w:id="111"/>
      <w:r w:rsidRPr="00BF7692">
        <w:t xml:space="preserve">Testing regeneration ability of rhizome fragments of </w:t>
      </w:r>
      <w:r w:rsidRPr="00BF7692">
        <w:rPr>
          <w:i/>
        </w:rPr>
        <w:t>Reynoutria</w:t>
      </w:r>
      <w:r w:rsidRPr="00BF7692">
        <w:t xml:space="preserve"> species in the Czech Republic, Pyšek et al. (2003) found 9 genotypes of </w:t>
      </w:r>
      <w:r w:rsidRPr="00BF7692">
        <w:rPr>
          <w:i/>
        </w:rPr>
        <w:t>R. xbohemica</w:t>
      </w:r>
      <w:r w:rsidRPr="00BF7692">
        <w:t xml:space="preserve">, 5 genotypes of </w:t>
      </w:r>
      <w:r w:rsidRPr="00BF7692">
        <w:rPr>
          <w:i/>
        </w:rPr>
        <w:t>R. sachalinensis</w:t>
      </w:r>
      <w:r w:rsidRPr="00BF7692">
        <w:t xml:space="preserve"> and only one genotype of </w:t>
      </w:r>
      <w:r w:rsidRPr="00BF7692">
        <w:rPr>
          <w:i/>
        </w:rPr>
        <w:t>R. japonica</w:t>
      </w:r>
      <w:r w:rsidRPr="00BF7692">
        <w:t xml:space="preserve">. The high genotype variability within </w:t>
      </w:r>
      <w:r w:rsidRPr="00BF7692">
        <w:rPr>
          <w:i/>
        </w:rPr>
        <w:t>R. xbohemica</w:t>
      </w:r>
      <w:r w:rsidRPr="00BF7692">
        <w:t xml:space="preserve"> suggests that hybridization between </w:t>
      </w:r>
      <w:r w:rsidRPr="00BF7692">
        <w:rPr>
          <w:i/>
        </w:rPr>
        <w:t>R. japonica</w:t>
      </w:r>
      <w:r w:rsidRPr="00BF7692">
        <w:t xml:space="preserve"> and </w:t>
      </w:r>
      <w:r w:rsidRPr="00BF7692">
        <w:rPr>
          <w:i/>
        </w:rPr>
        <w:t>R. sachalinensis</w:t>
      </w:r>
      <w:r w:rsidRPr="00BF7692">
        <w:t xml:space="preserve"> does occur in the introduced range. Hybrids can originate by hybridization between </w:t>
      </w:r>
      <w:r w:rsidRPr="00BF7692">
        <w:rPr>
          <w:i/>
        </w:rPr>
        <w:t>R. japonica</w:t>
      </w:r>
      <w:r w:rsidRPr="00BF7692">
        <w:t xml:space="preserve"> and </w:t>
      </w:r>
      <w:r w:rsidRPr="00BF7692">
        <w:rPr>
          <w:i/>
        </w:rPr>
        <w:t>R. sachalinensis</w:t>
      </w:r>
      <w:r w:rsidRPr="00BF7692">
        <w:t xml:space="preserve"> and by reciprocal hybridization between </w:t>
      </w:r>
      <w:r w:rsidRPr="00BF7692">
        <w:rPr>
          <w:i/>
        </w:rPr>
        <w:t>R. xbohemica</w:t>
      </w:r>
      <w:r w:rsidRPr="00BF7692">
        <w:t xml:space="preserve"> genotypes or backcrosses of </w:t>
      </w:r>
      <w:r w:rsidRPr="00BF7692">
        <w:rPr>
          <w:i/>
        </w:rPr>
        <w:t>R. x bohemica</w:t>
      </w:r>
      <w:r w:rsidRPr="00BF7692">
        <w:t xml:space="preserve"> with parental species. Some hybrids with novel genotypes appear to have a higher fitness (</w:t>
      </w:r>
      <w:r>
        <w:t xml:space="preserve">as to </w:t>
      </w:r>
      <w:r w:rsidRPr="00BF7692">
        <w:t xml:space="preserve">regeneration capacity </w:t>
      </w:r>
      <w:r>
        <w:t>and</w:t>
      </w:r>
      <w:r w:rsidRPr="00BF7692">
        <w:t xml:space="preserve"> growth rate) than their parental taxa, supporting the hypothesis that hybridization increases the invasion potential of </w:t>
      </w:r>
      <w:r w:rsidRPr="00BF7692">
        <w:rPr>
          <w:i/>
        </w:rPr>
        <w:t>Reynoutria</w:t>
      </w:r>
      <w:r w:rsidRPr="00BF7692">
        <w:t xml:space="preserve"> taxa (Pyšek et al. 2003)</w:t>
      </w:r>
      <w:r w:rsidR="003917E8">
        <w:t>.</w:t>
      </w:r>
      <w:commentRangeEnd w:id="111"/>
      <w:r w:rsidR="003917E8">
        <w:rPr>
          <w:rStyle w:val="Verwijzingopmerking"/>
        </w:rPr>
        <w:commentReference w:id="111"/>
      </w:r>
    </w:p>
    <w:p w14:paraId="5E64A277" w14:textId="77777777" w:rsidR="00535E55" w:rsidRPr="00C52FFF" w:rsidRDefault="00535E55" w:rsidP="00535E55">
      <w:pPr>
        <w:pStyle w:val="Geenafstand"/>
        <w:rPr>
          <w:b/>
        </w:rPr>
      </w:pPr>
    </w:p>
    <w:p w14:paraId="55B99A3A" w14:textId="77777777" w:rsidR="00535E55" w:rsidRPr="00C52FFF" w:rsidRDefault="00535E55" w:rsidP="00566DD4">
      <w:pPr>
        <w:pStyle w:val="Geenafstand"/>
      </w:pPr>
      <w:r w:rsidRPr="00C52FFF">
        <w:rPr>
          <w:b/>
        </w:rPr>
        <w:t>Dispersal</w:t>
      </w:r>
      <w:r w:rsidRPr="00C52FFF">
        <w:br/>
        <w:t xml:space="preserve">When stored at room temperature, seeds of </w:t>
      </w:r>
      <w:r w:rsidRPr="00C52FFF">
        <w:rPr>
          <w:i/>
        </w:rPr>
        <w:t>R. × bohemica</w:t>
      </w:r>
      <w:r w:rsidRPr="00C52FFF">
        <w:t xml:space="preserve"> remained viable for four years (Beerling et al. 1994). In seed flotation experiments, 50% of the achenes of </w:t>
      </w:r>
      <w:r w:rsidRPr="00C52FFF">
        <w:rPr>
          <w:i/>
        </w:rPr>
        <w:t>R. × bohemica</w:t>
      </w:r>
      <w:r w:rsidRPr="00C52FFF">
        <w:t xml:space="preserve"> were still floating after two days. After three days, the seeds began to germinate and these seedlings continued to float. Compared to sowing seeds in the ground, exposure to water significantly improved seedling germination and survival. Both seeds and seedlings can be spread by means of flowing water (</w:t>
      </w:r>
      <w:r w:rsidRPr="00C52FFF">
        <w:rPr>
          <w:color w:val="000000"/>
        </w:rPr>
        <w:t>Rouifed et al. 2011</w:t>
      </w:r>
      <w:r w:rsidRPr="00C52FFF">
        <w:rPr>
          <w:rFonts w:ascii="Calibri" w:hAnsi="Calibri"/>
          <w:color w:val="000000"/>
        </w:rPr>
        <w:t>).</w:t>
      </w:r>
      <w:r w:rsidRPr="00C52FFF">
        <w:t xml:space="preserve"> Their buoyancy is positively correlated to the wing area of the achene. Rounded achenes have a higher buoyancy than elongated achenes. There are clear differences between the various populations of </w:t>
      </w:r>
      <w:r w:rsidRPr="00C52FFF">
        <w:rPr>
          <w:i/>
        </w:rPr>
        <w:t>R. × bohemica</w:t>
      </w:r>
      <w:r w:rsidRPr="00C52FFF">
        <w:t xml:space="preserve"> with respect to achene shape (Lamberti-Raverot et al. 2017). </w:t>
      </w:r>
    </w:p>
    <w:p w14:paraId="4C5E8B98" w14:textId="77777777" w:rsidR="00535E55" w:rsidRPr="00C52FFF" w:rsidRDefault="00535E55" w:rsidP="00535E55">
      <w:pPr>
        <w:pStyle w:val="Geenafstand"/>
      </w:pPr>
    </w:p>
    <w:p w14:paraId="621E2EF7" w14:textId="77777777" w:rsidR="00535E55" w:rsidRPr="00C52FFF" w:rsidRDefault="00535E55" w:rsidP="00535E55">
      <w:pPr>
        <w:pStyle w:val="Geenafstand"/>
      </w:pPr>
      <w:r w:rsidRPr="00C52FFF">
        <w:rPr>
          <w:b/>
        </w:rPr>
        <w:t>Vegetative spread</w:t>
      </w:r>
      <w:r w:rsidRPr="00C52FFF">
        <w:rPr>
          <w:b/>
        </w:rPr>
        <w:br/>
      </w:r>
      <w:r w:rsidRPr="00C52FFF">
        <w:t xml:space="preserve">Garden experiments have shown that stem and rhizome fragments from different species of </w:t>
      </w:r>
      <w:r w:rsidRPr="00C52FFF">
        <w:rPr>
          <w:i/>
        </w:rPr>
        <w:t>Reynoutria</w:t>
      </w:r>
      <w:r w:rsidRPr="00C52FFF">
        <w:t xml:space="preserve"> species can become new plants (Bimova et al. 2003). This regeneration is </w:t>
      </w:r>
      <w:r w:rsidRPr="00C52FFF">
        <w:lastRenderedPageBreak/>
        <w:t xml:space="preserve">possible on the condition that the stem fragment contains at least one bud. Regeneration from rhizomes is more efficient than regeneration from stem fragments in both </w:t>
      </w:r>
      <w:r w:rsidRPr="00C52FFF">
        <w:rPr>
          <w:i/>
        </w:rPr>
        <w:t>R. japonica</w:t>
      </w:r>
      <w:r w:rsidRPr="00C52FFF">
        <w:t xml:space="preserve"> (var.</w:t>
      </w:r>
      <w:r w:rsidRPr="00C52FFF">
        <w:rPr>
          <w:i/>
        </w:rPr>
        <w:t xml:space="preserve"> japonica</w:t>
      </w:r>
      <w:r w:rsidRPr="00C52FFF">
        <w:t xml:space="preserve"> and var. </w:t>
      </w:r>
      <w:r w:rsidRPr="00C52FFF">
        <w:rPr>
          <w:i/>
        </w:rPr>
        <w:t>compacta</w:t>
      </w:r>
      <w:r w:rsidRPr="00C52FFF">
        <w:t xml:space="preserve">) and </w:t>
      </w:r>
      <w:r w:rsidRPr="00C52FFF">
        <w:rPr>
          <w:i/>
        </w:rPr>
        <w:t>R. × bohemica</w:t>
      </w:r>
      <w:r w:rsidRPr="00C52FFF">
        <w:t xml:space="preserve">. Only when stem fragments are suspended in water are they more successful than rhizomes. Regeneration capacity is generally the highest in </w:t>
      </w:r>
      <w:r w:rsidRPr="00C52FFF">
        <w:rPr>
          <w:i/>
        </w:rPr>
        <w:t>R. × bohemica</w:t>
      </w:r>
      <w:r w:rsidRPr="00C52FFF">
        <w:t xml:space="preserve"> and </w:t>
      </w:r>
      <w:r w:rsidRPr="00C52FFF">
        <w:rPr>
          <w:i/>
        </w:rPr>
        <w:t>R. japonica</w:t>
      </w:r>
      <w:r w:rsidRPr="00C52FFF">
        <w:t xml:space="preserve"> var. </w:t>
      </w:r>
      <w:r w:rsidRPr="00C52FFF">
        <w:rPr>
          <w:i/>
        </w:rPr>
        <w:t>compacta</w:t>
      </w:r>
      <w:r w:rsidRPr="00C52FFF">
        <w:t xml:space="preserve"> and the lowest in </w:t>
      </w:r>
      <w:r w:rsidRPr="00C52FFF">
        <w:rPr>
          <w:i/>
        </w:rPr>
        <w:t>R. sachalinensis</w:t>
      </w:r>
      <w:r w:rsidRPr="00C52FFF">
        <w:t xml:space="preserve">. Buried stem fragments of </w:t>
      </w:r>
      <w:r w:rsidRPr="00C52FFF">
        <w:rPr>
          <w:i/>
        </w:rPr>
        <w:t>R. japonica</w:t>
      </w:r>
      <w:r w:rsidRPr="00C52FFF">
        <w:t xml:space="preserve"> var.</w:t>
      </w:r>
      <w:r w:rsidRPr="00C52FFF">
        <w:rPr>
          <w:i/>
        </w:rPr>
        <w:t xml:space="preserve"> japonica</w:t>
      </w:r>
      <w:r w:rsidRPr="00C52FFF">
        <w:t xml:space="preserve"> were not found to regenerate. In contrast, buried rhizome fragments of </w:t>
      </w:r>
      <w:r w:rsidRPr="00C52FFF">
        <w:rPr>
          <w:i/>
        </w:rPr>
        <w:t>R. japonica</w:t>
      </w:r>
      <w:r w:rsidRPr="00C52FFF">
        <w:t xml:space="preserve"> var.</w:t>
      </w:r>
      <w:r w:rsidRPr="00C52FFF">
        <w:rPr>
          <w:i/>
        </w:rPr>
        <w:t xml:space="preserve"> japonica</w:t>
      </w:r>
      <w:r w:rsidRPr="00C52FFF">
        <w:t xml:space="preserve"> regenerated relatively well in sandy soil with relatively poor nutrient levels. With respect to regeneration from fragments, clear differences have been observed between the various genotypes of </w:t>
      </w:r>
      <w:r w:rsidRPr="00C52FFF">
        <w:rPr>
          <w:i/>
        </w:rPr>
        <w:t>R. × bohemica</w:t>
      </w:r>
      <w:r w:rsidRPr="00C52FFF">
        <w:t xml:space="preserve"> (Pysek et al. 2003). </w:t>
      </w:r>
      <w:commentRangeStart w:id="112"/>
      <w:r w:rsidR="003167CD" w:rsidRPr="003167CD">
        <w:t>In a semi-rural study area in Belgium the total surface area occupied by R. x bohemica increased over two years by 34.7%. The colonization rate was low. Only a few new stands formed by clonal reproduction were recorded every year. The minimal distance between existing stand and newly formed ones was 10 m and the maximum distance was 105 m. (Tiébré et al. 2008).</w:t>
      </w:r>
      <w:commentRangeEnd w:id="112"/>
      <w:r w:rsidR="003167CD">
        <w:rPr>
          <w:rStyle w:val="Verwijzingopmerking"/>
        </w:rPr>
        <w:commentReference w:id="112"/>
      </w:r>
      <w:r w:rsidR="003167CD">
        <w:t xml:space="preserve"> </w:t>
      </w:r>
      <w:r w:rsidRPr="00C52FFF">
        <w:t>While specimens in eastern Canada do produce seeds, the spread along rivers there is primarily vegetative, by means of rhizome and stem fragments. The colonisation of river banks begins in cities and villages, from which they then further spread (Duquette et al. 2016).</w:t>
      </w:r>
    </w:p>
    <w:p w14:paraId="3AFCB763" w14:textId="77777777" w:rsidR="00535E55" w:rsidRPr="00C52FFF" w:rsidRDefault="00535E55" w:rsidP="00535E55">
      <w:pPr>
        <w:pStyle w:val="Kop3"/>
      </w:pPr>
      <w:bookmarkStart w:id="113" w:name="_Toc16685460"/>
      <w:bookmarkStart w:id="114" w:name="_Toc111457947"/>
      <w:r w:rsidRPr="00C52FFF">
        <w:t>4.1.6</w:t>
      </w:r>
      <w:r w:rsidRPr="00C52FFF">
        <w:rPr>
          <w:rStyle w:val="Kop3Char"/>
        </w:rPr>
        <w:t xml:space="preserve"> </w:t>
      </w:r>
      <w:r w:rsidRPr="00C52FFF">
        <w:t>Habitat and ecology</w:t>
      </w:r>
      <w:bookmarkEnd w:id="113"/>
      <w:bookmarkEnd w:id="114"/>
    </w:p>
    <w:p w14:paraId="0C141BE6" w14:textId="77777777" w:rsidR="00535E55" w:rsidRPr="00C52FFF" w:rsidRDefault="00D6360B" w:rsidP="00535E55">
      <w:pPr>
        <w:pStyle w:val="Geenafstand"/>
      </w:pPr>
      <w:r w:rsidRPr="00C52FFF">
        <w:rPr>
          <w:i/>
        </w:rPr>
        <w:t>R. x bohemica</w:t>
      </w:r>
      <w:r w:rsidRPr="00C52FFF">
        <w:t xml:space="preserve"> grows in unmanaged or extensively managed habitats that are relatively rich in nutrients and provide a lot of light. The species is often found in linear stands along the banks of waterways, the edges of fields or forests, along roadways or railways, hedges and wooded embankments. Flat stands can establish themselves in vacant lots or well-lit deciduous forests of poplar and willow trees (NDFF 2019, </w:t>
      </w:r>
      <w:r w:rsidR="00DC14C0" w:rsidRPr="00DC14C0">
        <w:t>Tiébré et al. 2008</w:t>
      </w:r>
      <w:r w:rsidR="00DC14C0">
        <w:t xml:space="preserve">, </w:t>
      </w:r>
      <w:r w:rsidRPr="00C52FFF">
        <w:t xml:space="preserve">Dassonville et al. 2011). In Canada and the United States, </w:t>
      </w:r>
      <w:r w:rsidRPr="00C52FFF">
        <w:rPr>
          <w:i/>
        </w:rPr>
        <w:t>R. × bohemica</w:t>
      </w:r>
      <w:r w:rsidRPr="00C52FFF">
        <w:t xml:space="preserve"> mainly grows in riparian contexts (e.g. Duquette et al. 2014). </w:t>
      </w:r>
      <w:commentRangeStart w:id="115"/>
      <w:r w:rsidR="003167CD" w:rsidRPr="003167CD">
        <w:t xml:space="preserve">In a semi-rural study area in Belgium, compared to </w:t>
      </w:r>
      <w:r w:rsidR="003167CD" w:rsidRPr="003167CD">
        <w:rPr>
          <w:i/>
        </w:rPr>
        <w:t>R. japonica</w:t>
      </w:r>
      <w:r w:rsidR="003167CD" w:rsidRPr="003167CD">
        <w:t xml:space="preserve">, the presence of </w:t>
      </w:r>
      <w:r w:rsidR="003167CD" w:rsidRPr="00C52FFF">
        <w:rPr>
          <w:i/>
        </w:rPr>
        <w:t>R. × bohemica</w:t>
      </w:r>
      <w:r w:rsidR="003167CD" w:rsidRPr="003167CD">
        <w:t xml:space="preserve"> was higher in edges of exotic tree plantations and banks of running waters (Tiébré et al. 2008).</w:t>
      </w:r>
      <w:r w:rsidR="003167CD">
        <w:t xml:space="preserve"> </w:t>
      </w:r>
      <w:commentRangeEnd w:id="115"/>
      <w:r w:rsidR="00493E63">
        <w:rPr>
          <w:rStyle w:val="Verwijzingopmerking"/>
        </w:rPr>
        <w:commentReference w:id="115"/>
      </w:r>
      <w:r w:rsidRPr="00C52FFF">
        <w:t xml:space="preserve">In Belgium and France, the mean soil pH of </w:t>
      </w:r>
      <w:r w:rsidRPr="00C52FFF">
        <w:rPr>
          <w:i/>
        </w:rPr>
        <w:t>R. × bohemica</w:t>
      </w:r>
      <w:r w:rsidRPr="00C52FFF">
        <w:t xml:space="preserve"> plots is 6.8 (5.8-7.6) (Dassonville et al. 2011). In Polish river valleys, </w:t>
      </w:r>
      <w:r w:rsidRPr="00C52FFF">
        <w:rPr>
          <w:i/>
        </w:rPr>
        <w:t>R. × bohemica</w:t>
      </w:r>
      <w:r w:rsidRPr="00C52FFF">
        <w:t xml:space="preserve"> grows at sites with relatively high levels of available nitrogen in the form of NH</w:t>
      </w:r>
      <w:r w:rsidRPr="00C52FFF">
        <w:rPr>
          <w:vertAlign w:val="subscript"/>
        </w:rPr>
        <w:t>4</w:t>
      </w:r>
      <w:r w:rsidRPr="00C52FFF">
        <w:rPr>
          <w:vertAlign w:val="superscript"/>
        </w:rPr>
        <w:t>+</w:t>
      </w:r>
      <w:r w:rsidRPr="00C52FFF">
        <w:t xml:space="preserve"> and NO</w:t>
      </w:r>
      <w:r w:rsidRPr="00C52FFF">
        <w:rPr>
          <w:vertAlign w:val="subscript"/>
        </w:rPr>
        <w:t>3</w:t>
      </w:r>
      <w:r w:rsidRPr="00C52FFF">
        <w:rPr>
          <w:vertAlign w:val="superscript"/>
        </w:rPr>
        <w:t>-</w:t>
      </w:r>
      <w:r w:rsidRPr="00C52FFF">
        <w:t xml:space="preserve"> ions (Chmura et al. 2015). Compared with </w:t>
      </w:r>
      <w:r w:rsidRPr="00C52FFF">
        <w:rPr>
          <w:i/>
        </w:rPr>
        <w:t>R. japonica</w:t>
      </w:r>
      <w:r w:rsidRPr="00C52FFF">
        <w:t xml:space="preserve"> and </w:t>
      </w:r>
      <w:r w:rsidRPr="00C52FFF">
        <w:rPr>
          <w:i/>
        </w:rPr>
        <w:t>R. sachalinensis</w:t>
      </w:r>
      <w:r w:rsidRPr="00C52FFF">
        <w:t xml:space="preserve">, </w:t>
      </w:r>
      <w:r w:rsidRPr="00C52FFF">
        <w:rPr>
          <w:i/>
        </w:rPr>
        <w:t>R. × bohemica</w:t>
      </w:r>
      <w:r w:rsidRPr="00C52FFF">
        <w:t xml:space="preserve"> occurs more outside built-up areas in the Czech Republic (Mandak et al. 2004).</w:t>
      </w:r>
    </w:p>
    <w:p w14:paraId="7A7EEC3E" w14:textId="77777777" w:rsidR="00535E55" w:rsidRPr="00C52FFF" w:rsidRDefault="00535E55" w:rsidP="00535E55">
      <w:pPr>
        <w:pStyle w:val="Geenafstand"/>
      </w:pPr>
      <w:r w:rsidRPr="00C52FFF">
        <w:t xml:space="preserve">On the east coast of the United States, hybrids (F1 and backcrosses) have recently established themselves in coastal salt marshes (Richards et al. 2008, Walls 2010). Rhizomes of </w:t>
      </w:r>
      <w:r w:rsidRPr="00C52FFF">
        <w:rPr>
          <w:i/>
        </w:rPr>
        <w:t>R. × bohemica</w:t>
      </w:r>
      <w:r w:rsidRPr="00C52FFF">
        <w:t xml:space="preserve"> can survive exposure to saline concentrations of up to 120 mg/l (Rouifed et al. 2012). </w:t>
      </w:r>
    </w:p>
    <w:p w14:paraId="7239EE5F" w14:textId="77777777" w:rsidR="00535E55" w:rsidRPr="00C52FFF" w:rsidRDefault="00535E55" w:rsidP="00535E55">
      <w:pPr>
        <w:pStyle w:val="Kop2"/>
      </w:pPr>
      <w:bookmarkStart w:id="116" w:name="_Toc16685461"/>
      <w:bookmarkStart w:id="117" w:name="_Toc111457948"/>
      <w:r w:rsidRPr="00C52FFF">
        <w:t>4.2.</w:t>
      </w:r>
      <w:r w:rsidRPr="00C52FFF">
        <w:tab/>
        <w:t>Distribution</w:t>
      </w:r>
      <w:bookmarkEnd w:id="116"/>
      <w:bookmarkEnd w:id="117"/>
    </w:p>
    <w:p w14:paraId="337AA96D" w14:textId="77777777" w:rsidR="00535E55" w:rsidRPr="00C52FFF" w:rsidRDefault="00535E55" w:rsidP="00535E55">
      <w:pPr>
        <w:pStyle w:val="Kop3"/>
      </w:pPr>
      <w:bookmarkStart w:id="118" w:name="_Toc16685462"/>
      <w:bookmarkStart w:id="119" w:name="_Toc111457949"/>
      <w:r w:rsidRPr="00C52FFF">
        <w:t>4.2.1 Invasion history of potential distribution area</w:t>
      </w:r>
      <w:bookmarkEnd w:id="118"/>
      <w:bookmarkEnd w:id="119"/>
    </w:p>
    <w:p w14:paraId="03C27845" w14:textId="4AEFE176" w:rsidR="00535E55" w:rsidRPr="00C52FFF" w:rsidRDefault="00D6360B" w:rsidP="00535E55">
      <w:pPr>
        <w:pStyle w:val="Geenafstand"/>
      </w:pPr>
      <w:r w:rsidRPr="00C52FFF">
        <w:rPr>
          <w:i/>
        </w:rPr>
        <w:t>Reynoutria × bohemica</w:t>
      </w:r>
      <w:r w:rsidRPr="00C52FFF">
        <w:t xml:space="preserve"> was first reported in the former Czechoslovakia in 1983. Later, it was determined that the plant must have been present in Europe for a lot longer than that. In the United Kingdom, herbarium material was found of plants that had been collected in 1872. These plants had originally come from a nursery. It is assumed that </w:t>
      </w:r>
      <w:r w:rsidRPr="00C52FFF">
        <w:rPr>
          <w:i/>
        </w:rPr>
        <w:t xml:space="preserve">R. × bohemica </w:t>
      </w:r>
      <w:r w:rsidRPr="00C52FFF">
        <w:t xml:space="preserve">arose independently multiple times in Europe - in nurseries, parks, botanical gardens or in the wild - as a result of hybridisation between </w:t>
      </w:r>
      <w:r w:rsidRPr="00C52FFF">
        <w:rPr>
          <w:i/>
        </w:rPr>
        <w:t>R. japonica</w:t>
      </w:r>
      <w:r w:rsidRPr="00C52FFF">
        <w:t xml:space="preserve"> and </w:t>
      </w:r>
      <w:r w:rsidRPr="00C52FFF">
        <w:rPr>
          <w:i/>
        </w:rPr>
        <w:t xml:space="preserve">R. sachalinensis </w:t>
      </w:r>
      <w:r w:rsidRPr="00C52FFF">
        <w:t>(see Appendix 7)</w:t>
      </w:r>
      <w:r w:rsidRPr="00C52FFF">
        <w:rPr>
          <w:i/>
        </w:rPr>
        <w:t>.</w:t>
      </w:r>
      <w:r w:rsidRPr="00C52FFF">
        <w:t xml:space="preserve"> The spread of </w:t>
      </w:r>
      <w:r w:rsidRPr="00C52FFF">
        <w:rPr>
          <w:i/>
        </w:rPr>
        <w:t>R. × bohemica</w:t>
      </w:r>
      <w:r w:rsidRPr="00C52FFF">
        <w:t xml:space="preserve"> was probably also facilitated by the exchange of seeds between botanical gardens, as seeds from </w:t>
      </w:r>
      <w:r w:rsidRPr="00C52FFF">
        <w:rPr>
          <w:i/>
        </w:rPr>
        <w:t>R. japonica</w:t>
      </w:r>
      <w:r w:rsidRPr="00C52FFF">
        <w:t xml:space="preserve"> in Europe can actually only be formed as a result of being pollinated with the pollen of </w:t>
      </w:r>
      <w:r w:rsidRPr="00C52FFF">
        <w:rPr>
          <w:rFonts w:ascii="Arial" w:hAnsi="Arial"/>
        </w:rPr>
        <w:t xml:space="preserve">♂ </w:t>
      </w:r>
      <w:r w:rsidRPr="00C52FFF">
        <w:rPr>
          <w:i/>
        </w:rPr>
        <w:t>R. sachalinensis</w:t>
      </w:r>
      <w:r w:rsidRPr="00C52FFF">
        <w:t xml:space="preserve"> and are thus mostly of hybrid origin</w:t>
      </w:r>
      <w:r w:rsidRPr="00C52FFF">
        <w:rPr>
          <w:rFonts w:ascii="Arial" w:hAnsi="Arial"/>
        </w:rPr>
        <w:t xml:space="preserve">. </w:t>
      </w:r>
      <w:r w:rsidRPr="00C52FFF">
        <w:t>(Bailey &amp; Conolly 2000, Bailey &amp; Wisskirchen 2006, Krebs et al. 2010).</w:t>
      </w:r>
    </w:p>
    <w:p w14:paraId="568C8EFC" w14:textId="77777777" w:rsidR="00535E55" w:rsidRPr="00C52FFF" w:rsidRDefault="00535E55" w:rsidP="00535E55">
      <w:pPr>
        <w:pStyle w:val="Geenafstand"/>
      </w:pPr>
      <w:r w:rsidRPr="00C52FFF">
        <w:t xml:space="preserve">In the Czech Republic, </w:t>
      </w:r>
      <w:r w:rsidRPr="00C52FFF">
        <w:rPr>
          <w:i/>
        </w:rPr>
        <w:t>R. × bohemica</w:t>
      </w:r>
      <w:r w:rsidRPr="00C52FFF">
        <w:t xml:space="preserve"> is spreading faster than each of its parental species (Mandak et al. 2004). In western North America, this taxon is now more common than </w:t>
      </w:r>
      <w:r w:rsidRPr="00C52FFF">
        <w:rPr>
          <w:i/>
        </w:rPr>
        <w:t>R. japonica</w:t>
      </w:r>
      <w:r w:rsidRPr="00C52FFF">
        <w:t xml:space="preserve"> and </w:t>
      </w:r>
      <w:r w:rsidRPr="00C52FFF">
        <w:rPr>
          <w:i/>
        </w:rPr>
        <w:t>R. sachalinensis</w:t>
      </w:r>
      <w:r w:rsidRPr="00C52FFF">
        <w:t xml:space="preserve"> and also spreading faster than each of its parental species (Gaskin et al. 2014).</w:t>
      </w:r>
    </w:p>
    <w:p w14:paraId="695641EB" w14:textId="77777777" w:rsidR="00535E55" w:rsidRPr="00C52FFF" w:rsidRDefault="00535E55" w:rsidP="00535E55">
      <w:pPr>
        <w:pStyle w:val="Kop3"/>
      </w:pPr>
      <w:bookmarkStart w:id="120" w:name="_Toc16685463"/>
      <w:bookmarkStart w:id="121" w:name="_Toc111457950"/>
      <w:r w:rsidRPr="00C52FFF">
        <w:rPr>
          <w:rStyle w:val="Kop2Char"/>
          <w:b/>
          <w:sz w:val="24"/>
        </w:rPr>
        <w:lastRenderedPageBreak/>
        <w:t>4.2.2 Pathways of introduction</w:t>
      </w:r>
      <w:r w:rsidRPr="00C52FFF">
        <w:t xml:space="preserve"> (UNEP pathways and vectors)</w:t>
      </w:r>
      <w:bookmarkEnd w:id="120"/>
      <w:bookmarkEnd w:id="121"/>
    </w:p>
    <w:p w14:paraId="2D2BD58D" w14:textId="77777777" w:rsidR="00535E55" w:rsidRPr="00304C8B" w:rsidRDefault="00535E55" w:rsidP="00535E55">
      <w:pPr>
        <w:pStyle w:val="Geenafstand"/>
        <w:rPr>
          <w:lang w:val="en-US"/>
        </w:rPr>
      </w:pPr>
    </w:p>
    <w:p w14:paraId="05AC3B66" w14:textId="621AB36A" w:rsidR="003E4922" w:rsidRDefault="00C57884" w:rsidP="003E4922">
      <w:pPr>
        <w:pStyle w:val="Geenafstand"/>
      </w:pPr>
      <w:r w:rsidRPr="00C52FFF">
        <w:rPr>
          <w:i/>
        </w:rPr>
        <w:t>R. × bohemica</w:t>
      </w:r>
      <w:r w:rsidRPr="00C52FFF">
        <w:t xml:space="preserve"> arose multiple times in nurseries, and later also in the wild as a result of hybridisation between planted </w:t>
      </w:r>
      <w:r w:rsidR="002000DD">
        <w:t xml:space="preserve">or naturalized </w:t>
      </w:r>
      <w:r w:rsidRPr="00C52FFF">
        <w:t>parental species</w:t>
      </w:r>
      <w:r w:rsidR="003A79D4">
        <w:t>. T</w:t>
      </w:r>
      <w:r w:rsidRPr="00C52FFF">
        <w:t xml:space="preserve">he pathways of </w:t>
      </w:r>
      <w:commentRangeStart w:id="122"/>
      <w:r w:rsidRPr="00C52FFF">
        <w:t xml:space="preserve">introduction </w:t>
      </w:r>
      <w:r w:rsidR="003A79D4">
        <w:t xml:space="preserve">of the parental species </w:t>
      </w:r>
      <w:r w:rsidRPr="00C52FFF">
        <w:t xml:space="preserve">are </w:t>
      </w:r>
      <w:r w:rsidR="003A79D4">
        <w:t xml:space="preserve">listed in </w:t>
      </w:r>
      <w:r w:rsidRPr="00C52FFF">
        <w:t>Table 3.2</w:t>
      </w:r>
      <w:r w:rsidR="003A79D4">
        <w:t xml:space="preserve"> and</w:t>
      </w:r>
      <w:r w:rsidRPr="00C52FFF">
        <w:t xml:space="preserve"> 5.1). </w:t>
      </w:r>
    </w:p>
    <w:p w14:paraId="3B6F5BDF" w14:textId="77777777" w:rsidR="003A79D4" w:rsidRPr="00C52FFF" w:rsidRDefault="003A79D4" w:rsidP="003E4922">
      <w:pPr>
        <w:pStyle w:val="Geenafstand"/>
      </w:pPr>
    </w:p>
    <w:p w14:paraId="3A244D1C" w14:textId="77777777" w:rsidR="003E4922" w:rsidRPr="00C52FFF" w:rsidRDefault="003E4922" w:rsidP="003E4922">
      <w:pPr>
        <w:pStyle w:val="Geenafstand"/>
      </w:pPr>
    </w:p>
    <w:p w14:paraId="1DAEEF82" w14:textId="3561D555" w:rsidR="003E4922" w:rsidRPr="00C52FFF" w:rsidRDefault="002056D3" w:rsidP="003E4922">
      <w:pPr>
        <w:pStyle w:val="Geenafstand"/>
        <w:rPr>
          <w:b/>
          <w:bCs/>
        </w:rPr>
      </w:pPr>
      <w:r>
        <w:rPr>
          <w:b/>
        </w:rPr>
        <w:t>I</w:t>
      </w:r>
      <w:r w:rsidR="003E4922" w:rsidRPr="00C52FFF">
        <w:rPr>
          <w:b/>
        </w:rPr>
        <w:t xml:space="preserve">ntentional introduction </w:t>
      </w:r>
    </w:p>
    <w:p w14:paraId="5B271AE0" w14:textId="4B39E883" w:rsidR="003E4922" w:rsidRPr="00C52FFF" w:rsidRDefault="009C6664" w:rsidP="002000DD">
      <w:pPr>
        <w:pStyle w:val="Geenafstand"/>
      </w:pPr>
      <w:r w:rsidRPr="00C52FFF">
        <w:t xml:space="preserve">The parental species were originally marketed as ornamental plants and were imported to Europe from Asia. </w:t>
      </w:r>
      <w:r w:rsidR="00344CD3" w:rsidRPr="00344CD3">
        <w:t xml:space="preserve">Although not imported as an ornamental plant, </w:t>
      </w:r>
      <w:r w:rsidR="0048050B" w:rsidRPr="0048050B">
        <w:rPr>
          <w:i/>
        </w:rPr>
        <w:t>R. x bohemica</w:t>
      </w:r>
      <w:r w:rsidR="00344CD3" w:rsidRPr="00344CD3">
        <w:t xml:space="preserve"> was already supplied from a nursery in the United Kingdom around 1911</w:t>
      </w:r>
      <w:r w:rsidR="00344CD3">
        <w:t xml:space="preserve">. </w:t>
      </w:r>
      <w:r w:rsidR="002000DD">
        <w:t>Spontaneous establishments in nurseries are likely origins of this hybrid</w:t>
      </w:r>
      <w:r w:rsidR="00344CD3" w:rsidRPr="00344CD3">
        <w:t xml:space="preserve"> </w:t>
      </w:r>
      <w:r w:rsidR="00344CD3">
        <w:t xml:space="preserve">(Bailey &amp; Conolly 2000). </w:t>
      </w:r>
      <w:r w:rsidRPr="00C52FFF">
        <w:t>The</w:t>
      </w:r>
      <w:r w:rsidR="00344CD3">
        <w:t xml:space="preserve"> plants</w:t>
      </w:r>
      <w:r w:rsidRPr="00C52FFF">
        <w:t xml:space="preserve"> were possibly bred in nurseries</w:t>
      </w:r>
      <w:r w:rsidR="00344CD3">
        <w:t xml:space="preserve"> later on</w:t>
      </w:r>
      <w:r w:rsidRPr="00C52FFF">
        <w:t xml:space="preserve">. </w:t>
      </w:r>
      <w:r w:rsidRPr="00C52FFF">
        <w:rPr>
          <w:i/>
        </w:rPr>
        <w:t>R. × bohemica</w:t>
      </w:r>
      <w:r w:rsidRPr="00C52FFF">
        <w:t xml:space="preserve"> is sold via at least one Dutch website </w:t>
      </w:r>
      <w:commentRangeEnd w:id="122"/>
      <w:r w:rsidR="003D6810">
        <w:rPr>
          <w:rStyle w:val="Verwijzingopmerking"/>
        </w:rPr>
        <w:commentReference w:id="122"/>
      </w:r>
      <w:r w:rsidRPr="00C52FFF">
        <w:t>under the name ‘Bastaard-duizendknoop’.</w:t>
      </w:r>
    </w:p>
    <w:p w14:paraId="063EFC9D" w14:textId="77777777" w:rsidR="003E4922" w:rsidRPr="00C52FFF" w:rsidRDefault="0093222D" w:rsidP="003E4922">
      <w:pPr>
        <w:pStyle w:val="Geenafstand"/>
      </w:pPr>
      <w:r w:rsidRPr="00C52FFF">
        <w:t>The dumping of both parental species as garden waste or their emergence from soil contaminated with rhizome fragments increases the chances of hybridisation occurring in the wild. In turn, the dumping of the hybrid increases the chances of backcrossing with the parental species.</w:t>
      </w:r>
    </w:p>
    <w:p w14:paraId="396DC277" w14:textId="77777777" w:rsidR="003E4922" w:rsidRPr="00C52FFF" w:rsidRDefault="003E4922" w:rsidP="003E4922">
      <w:pPr>
        <w:pStyle w:val="Geenafstand"/>
      </w:pPr>
    </w:p>
    <w:p w14:paraId="42CA283F" w14:textId="77777777" w:rsidR="003E4922" w:rsidRPr="00C52FFF" w:rsidRDefault="003E4922" w:rsidP="003E4922">
      <w:pPr>
        <w:pStyle w:val="Geenafstand"/>
        <w:rPr>
          <w:b/>
          <w:bCs/>
        </w:rPr>
      </w:pPr>
      <w:r w:rsidRPr="00C52FFF">
        <w:rPr>
          <w:b/>
        </w:rPr>
        <w:t>Unintentional introduction</w:t>
      </w:r>
    </w:p>
    <w:p w14:paraId="6076CAA2" w14:textId="77777777" w:rsidR="003E4922" w:rsidRPr="00C52FFF" w:rsidRDefault="003E4922" w:rsidP="003E4922">
      <w:pPr>
        <w:pStyle w:val="Geenafstand"/>
      </w:pPr>
      <w:r w:rsidRPr="00C52FFF">
        <w:t>The improper management of existing sites of establishment (e.g. through excavation and mowing activities) can lead to the dispersal of viable rhizome and stem fragments. Rhizome and stem fragments, as well as seeds, can end up in surface water and come to rest elsewhere along river banks. Stem fragments can be dispersed by mowing equipment (Oldenburger et al. 2017).</w:t>
      </w:r>
    </w:p>
    <w:p w14:paraId="48488936" w14:textId="77777777" w:rsidR="003E4922" w:rsidRPr="00C52FFF" w:rsidRDefault="003E4922" w:rsidP="003E4922">
      <w:pPr>
        <w:pStyle w:val="Geenafstand"/>
      </w:pPr>
      <w:r w:rsidRPr="00C52FFF">
        <w:t>The species has expanded its range in Central Europe primarily via creeks and rivers. Rhizome fragments can come to the surface as a result of bank erosion or excavation work and be dispersed by flowing water (Sukopp &amp; Sukopp 1988, Böhmer et al. 2006).</w:t>
      </w:r>
    </w:p>
    <w:p w14:paraId="21C4A6B9" w14:textId="77777777" w:rsidR="003E4922" w:rsidRPr="00C52FFF" w:rsidRDefault="003E4922" w:rsidP="00535E55">
      <w:pPr>
        <w:pStyle w:val="Geenafstand"/>
      </w:pPr>
      <w:r w:rsidRPr="00C52FFF">
        <w:t>The plant can be spread over long distances when soil contaminated with rhizomes is transported on behalf of housing and road construction. Stands in the central reservation of motorways are likely due to the use of fill sand contaminated with rhizomes or the scattering of stem fragments by mowing machines (i.e. poor mowing practices).</w:t>
      </w:r>
    </w:p>
    <w:p w14:paraId="103CD356" w14:textId="77777777" w:rsidR="00535E55" w:rsidRPr="00C52FFF" w:rsidRDefault="00535E55" w:rsidP="00535E55">
      <w:pPr>
        <w:pStyle w:val="Geenafstand"/>
      </w:pPr>
    </w:p>
    <w:p w14:paraId="088452B4" w14:textId="77777777" w:rsidR="00535E55" w:rsidRPr="00C52FFF" w:rsidRDefault="00535E55" w:rsidP="00535E55">
      <w:pPr>
        <w:pStyle w:val="Kop3"/>
      </w:pPr>
      <w:bookmarkStart w:id="123" w:name="_Toc16685464"/>
      <w:bookmarkStart w:id="124" w:name="_Toc111457951"/>
      <w:r w:rsidRPr="00C52FFF">
        <w:t>4.2.3 Climate and biogeography</w:t>
      </w:r>
      <w:bookmarkEnd w:id="123"/>
      <w:bookmarkEnd w:id="124"/>
    </w:p>
    <w:p w14:paraId="5765694E" w14:textId="77777777" w:rsidR="00E426B6" w:rsidRPr="00C52FFF" w:rsidRDefault="00E426B6" w:rsidP="00535E55">
      <w:pPr>
        <w:pStyle w:val="Geenafstand"/>
        <w:rPr>
          <w:i/>
        </w:rPr>
      </w:pPr>
    </w:p>
    <w:p w14:paraId="6885ABBA" w14:textId="77777777" w:rsidR="00B56FD2" w:rsidRPr="00C52FFF" w:rsidRDefault="00B56FD2" w:rsidP="00B56FD2">
      <w:pPr>
        <w:pStyle w:val="Geenafstand"/>
        <w:rPr>
          <w:b/>
          <w:bCs/>
          <w:iCs/>
        </w:rPr>
      </w:pPr>
      <w:r w:rsidRPr="00C52FFF">
        <w:rPr>
          <w:b/>
        </w:rPr>
        <w:t>Climate match</w:t>
      </w:r>
    </w:p>
    <w:p w14:paraId="6B19E8F7" w14:textId="77777777" w:rsidR="00B56FD2" w:rsidRPr="00C52FFF" w:rsidRDefault="00B56FD2" w:rsidP="00B56FD2">
      <w:pPr>
        <w:pStyle w:val="Geenafstand"/>
        <w:rPr>
          <w:iCs/>
        </w:rPr>
      </w:pPr>
      <w:r w:rsidRPr="00C52FFF">
        <w:t>This hybrid has no original range, and as such no link has been made with Köppen-Geiger climate regions within the original range.</w:t>
      </w:r>
      <w:r w:rsidR="007F7C88">
        <w:t xml:space="preserve"> </w:t>
      </w:r>
    </w:p>
    <w:p w14:paraId="5C0B493C" w14:textId="77777777" w:rsidR="00E426B6" w:rsidRPr="00C52FFF" w:rsidRDefault="00E426B6" w:rsidP="00535E55">
      <w:pPr>
        <w:pStyle w:val="Geenafstand"/>
        <w:rPr>
          <w:i/>
        </w:rPr>
      </w:pPr>
    </w:p>
    <w:p w14:paraId="3805663A" w14:textId="77777777" w:rsidR="00535E55" w:rsidRPr="00C52FFF" w:rsidRDefault="00D6360B" w:rsidP="00535E55">
      <w:pPr>
        <w:pStyle w:val="Geenafstand"/>
      </w:pPr>
      <w:r w:rsidRPr="00C52FFF">
        <w:rPr>
          <w:i/>
        </w:rPr>
        <w:t>R. × bohemica</w:t>
      </w:r>
      <w:r w:rsidRPr="00C52FFF">
        <w:t xml:space="preserve"> occurs in the following biogeographic regions in Europe (this is a simplified summary; for greater detail, see Appendix 1 and Appendix 2):</w:t>
      </w:r>
    </w:p>
    <w:p w14:paraId="422F9A55" w14:textId="0799C502" w:rsidR="00535E55" w:rsidRPr="00C52FFF" w:rsidRDefault="00535E55" w:rsidP="00535E55">
      <w:pPr>
        <w:pStyle w:val="Geenafstand"/>
      </w:pPr>
      <w:commentRangeStart w:id="125"/>
      <w:r w:rsidRPr="00C52FFF">
        <w:rPr>
          <w:b/>
        </w:rPr>
        <w:t xml:space="preserve">Atlantic region: </w:t>
      </w:r>
      <w:r w:rsidRPr="00C52FFF">
        <w:t xml:space="preserve">Ireland, United Kingdom, The Netherlands, </w:t>
      </w:r>
      <w:r w:rsidR="002000DD">
        <w:t xml:space="preserve">France, </w:t>
      </w:r>
      <w:r w:rsidRPr="00C52FFF">
        <w:t>Belgium</w:t>
      </w:r>
      <w:r w:rsidR="003052A7">
        <w:t xml:space="preserve">, </w:t>
      </w:r>
      <w:r w:rsidR="005F7E2F">
        <w:t>Denmark</w:t>
      </w:r>
      <w:r w:rsidRPr="00C52FFF">
        <w:t>.</w:t>
      </w:r>
    </w:p>
    <w:p w14:paraId="374091DC" w14:textId="312781EB" w:rsidR="00535E55" w:rsidRPr="00C52FFF" w:rsidRDefault="00535E55" w:rsidP="00535E55">
      <w:pPr>
        <w:pStyle w:val="Geenafstand"/>
      </w:pPr>
      <w:r w:rsidRPr="00C52FFF">
        <w:rPr>
          <w:b/>
        </w:rPr>
        <w:t xml:space="preserve">Continental region: </w:t>
      </w:r>
      <w:r w:rsidRPr="00C52FFF">
        <w:t>Poland, Czech Republic, Germany, D</w:t>
      </w:r>
      <w:r w:rsidR="003052A7">
        <w:t>a</w:t>
      </w:r>
      <w:r w:rsidRPr="00C52FFF">
        <w:t>nmark.</w:t>
      </w:r>
    </w:p>
    <w:commentRangeEnd w:id="125"/>
    <w:p w14:paraId="43287CBD" w14:textId="77777777" w:rsidR="00535E55" w:rsidRPr="00C52FFF" w:rsidRDefault="003052A7" w:rsidP="00535E55">
      <w:pPr>
        <w:pStyle w:val="Geenafstand"/>
      </w:pPr>
      <w:r>
        <w:rPr>
          <w:rStyle w:val="Verwijzingopmerking"/>
        </w:rPr>
        <w:commentReference w:id="125"/>
      </w:r>
      <w:r w:rsidR="00535E55" w:rsidRPr="00C52FFF">
        <w:rPr>
          <w:b/>
        </w:rPr>
        <w:t xml:space="preserve">Boreal region: </w:t>
      </w:r>
      <w:r w:rsidR="00535E55" w:rsidRPr="00C52FFF">
        <w:t>Finland, Sweden.</w:t>
      </w:r>
    </w:p>
    <w:p w14:paraId="03463402" w14:textId="77777777" w:rsidR="00535E55" w:rsidRPr="00C52FFF" w:rsidRDefault="00535E55" w:rsidP="00535E55">
      <w:pPr>
        <w:pStyle w:val="Geenafstand"/>
      </w:pPr>
      <w:r w:rsidRPr="00C52FFF">
        <w:rPr>
          <w:b/>
        </w:rPr>
        <w:t>Mediterranean region:</w:t>
      </w:r>
      <w:r w:rsidRPr="00C52FFF">
        <w:t xml:space="preserve"> Cyprus, Spain, Italy.</w:t>
      </w:r>
    </w:p>
    <w:p w14:paraId="3745DFEF" w14:textId="77777777" w:rsidR="00535E55" w:rsidRPr="00C52FFF" w:rsidRDefault="00535E55" w:rsidP="00535E55">
      <w:pPr>
        <w:pStyle w:val="Geenafstand"/>
      </w:pPr>
      <w:r w:rsidRPr="00C52FFF">
        <w:rPr>
          <w:b/>
        </w:rPr>
        <w:t>Pannonian region:</w:t>
      </w:r>
      <w:r w:rsidRPr="00C52FFF">
        <w:t xml:space="preserve"> Hungary.</w:t>
      </w:r>
    </w:p>
    <w:p w14:paraId="0EAC97F1" w14:textId="77777777" w:rsidR="002B5689" w:rsidRDefault="002B5689" w:rsidP="00535E55">
      <w:pPr>
        <w:pStyle w:val="Geenafstand"/>
      </w:pPr>
    </w:p>
    <w:p w14:paraId="0E4DA0F1" w14:textId="53AFE3F2" w:rsidR="00B240E6" w:rsidRPr="00C52FFF" w:rsidRDefault="002B5689" w:rsidP="00535E55">
      <w:pPr>
        <w:pStyle w:val="Geenafstand"/>
      </w:pPr>
      <w:commentRangeStart w:id="126"/>
      <w:r w:rsidRPr="002B5689">
        <w:t xml:space="preserve">In Croatia where the distribution of all Reynoutria species was </w:t>
      </w:r>
      <w:r w:rsidR="00C4599F" w:rsidRPr="00C4599F">
        <w:t>thoroughly</w:t>
      </w:r>
      <w:r w:rsidRPr="002B5689">
        <w:t xml:space="preserve"> investigated, unlike </w:t>
      </w:r>
      <w:r w:rsidRPr="002056D3">
        <w:rPr>
          <w:i/>
        </w:rPr>
        <w:t>R. japonica</w:t>
      </w:r>
      <w:r w:rsidRPr="002B5689">
        <w:t xml:space="preserve"> and </w:t>
      </w:r>
      <w:r w:rsidRPr="002056D3">
        <w:rPr>
          <w:i/>
        </w:rPr>
        <w:t>R. sachalinensis</w:t>
      </w:r>
      <w:r w:rsidRPr="002B5689">
        <w:t xml:space="preserve">, </w:t>
      </w:r>
      <w:r w:rsidRPr="002056D3">
        <w:rPr>
          <w:i/>
        </w:rPr>
        <w:t>R. ×bohemica</w:t>
      </w:r>
      <w:r w:rsidRPr="002B5689">
        <w:t xml:space="preserve"> was recorded in the Mediterranean region (Vukovic et al. 2019). Bailey and Wisskirchen (2006) also mention the presence of R. ×bohemica and the absence of R. japonica in the French Mediterranean.</w:t>
      </w:r>
      <w:commentRangeEnd w:id="126"/>
      <w:r>
        <w:rPr>
          <w:rStyle w:val="Verwijzingopmerking"/>
        </w:rPr>
        <w:commentReference w:id="126"/>
      </w:r>
      <w:r w:rsidR="00831531">
        <w:t xml:space="preserve"> </w:t>
      </w:r>
      <w:commentRangeStart w:id="127"/>
      <w:r w:rsidR="00831531" w:rsidRPr="00831531">
        <w:t>Potential distribution modelling revealed R.×bohemica tolerates higher temperatures in different seasons than both parental species and also endures 50–60 mm less precipitation throughout the year (Jovanović et al. 2018).</w:t>
      </w:r>
      <w:commentRangeEnd w:id="127"/>
      <w:r w:rsidR="00831531">
        <w:rPr>
          <w:rStyle w:val="Verwijzingopmerking"/>
        </w:rPr>
        <w:commentReference w:id="127"/>
      </w:r>
    </w:p>
    <w:p w14:paraId="5323ED5B" w14:textId="1DC89102" w:rsidR="00535E55" w:rsidRPr="00C52FFF" w:rsidRDefault="005F1E82" w:rsidP="00535E55">
      <w:pPr>
        <w:pStyle w:val="Geenafstand"/>
      </w:pPr>
      <w:r w:rsidRPr="00C52FFF">
        <w:lastRenderedPageBreak/>
        <w:t>Note: In Slovakia, Austria, Switzerland</w:t>
      </w:r>
      <w:r w:rsidR="002000DD">
        <w:t>, France</w:t>
      </w:r>
      <w:r w:rsidRPr="00C52FFF">
        <w:t xml:space="preserve"> and Norway, the species possibly occurs </w:t>
      </w:r>
      <w:r w:rsidR="002000DD">
        <w:t>in</w:t>
      </w:r>
      <w:r w:rsidR="002000DD" w:rsidRPr="00C52FFF">
        <w:t xml:space="preserve"> </w:t>
      </w:r>
      <w:r w:rsidRPr="00C52FFF">
        <w:t xml:space="preserve">to the Alpine </w:t>
      </w:r>
      <w:r w:rsidR="002000DD">
        <w:t xml:space="preserve">biogeographic </w:t>
      </w:r>
      <w:r w:rsidRPr="00C52FFF">
        <w:t>region.</w:t>
      </w:r>
    </w:p>
    <w:p w14:paraId="2455918E" w14:textId="77777777" w:rsidR="00535E55" w:rsidRPr="00C52FFF" w:rsidRDefault="00535E55" w:rsidP="00535E55">
      <w:pPr>
        <w:pStyle w:val="Geenafstand"/>
      </w:pPr>
    </w:p>
    <w:p w14:paraId="01BDB1BB" w14:textId="77777777" w:rsidR="00535E55" w:rsidRPr="00C52FFF" w:rsidRDefault="00535E55" w:rsidP="00535E55">
      <w:pPr>
        <w:pStyle w:val="Geenafstand"/>
      </w:pPr>
    </w:p>
    <w:p w14:paraId="65580ECD" w14:textId="77777777" w:rsidR="003E39E8" w:rsidRPr="00C52FFF" w:rsidRDefault="008668EB" w:rsidP="003E39E8">
      <w:pPr>
        <w:pStyle w:val="Geenafstand"/>
        <w:rPr>
          <w:b/>
          <w:bCs/>
        </w:rPr>
      </w:pPr>
      <w:r w:rsidRPr="00C52FFF">
        <w:rPr>
          <w:b/>
        </w:rPr>
        <w:t>Climate scenarios</w:t>
      </w:r>
    </w:p>
    <w:p w14:paraId="7E3CAD55" w14:textId="77777777" w:rsidR="003E39E8" w:rsidRPr="00C52FFF" w:rsidRDefault="003E39E8" w:rsidP="003E39E8">
      <w:pPr>
        <w:pStyle w:val="Geenafstand"/>
      </w:pPr>
      <w:r w:rsidRPr="00C52FFF">
        <w:t xml:space="preserve">Climate models are predicting higher winter temperatures at higher latitudes and drier summers. There is no reason to assume that </w:t>
      </w:r>
      <w:r w:rsidRPr="00C52FFF">
        <w:rPr>
          <w:i/>
        </w:rPr>
        <w:t>R. × bohemica</w:t>
      </w:r>
      <w:r w:rsidRPr="00C52FFF">
        <w:t xml:space="preserve"> will respond any differently to these changes than </w:t>
      </w:r>
      <w:r w:rsidRPr="00C52FFF">
        <w:rPr>
          <w:i/>
        </w:rPr>
        <w:t>R. japonica</w:t>
      </w:r>
      <w:r w:rsidRPr="00C52FFF">
        <w:t xml:space="preserve">. Based on these future climate scenarios, </w:t>
      </w:r>
      <w:r w:rsidRPr="00C52FFF">
        <w:rPr>
          <w:i/>
        </w:rPr>
        <w:t>R. × bohemica</w:t>
      </w:r>
      <w:r w:rsidRPr="00C52FFF">
        <w:t xml:space="preserve"> will spread to higher elevations of the Central European mountains and the northern limit of the range will shift considerably northwards in western Norway, Sweden and Finland. The eastern limit of the range will shift eastwards and end up somewhere between the Baltic states and the Urals. Parts of Iceland will likely become suitable should the species ever be introduced there. At the same time, lower precipitation levels will make conditions less suitable for the species in large parts of central Northern Europe and Southern and Southeastern Europe (Beerling 1993, Beerling et al. 1995</w:t>
      </w:r>
      <w:r w:rsidR="007F7C88">
        <w:t xml:space="preserve">, </w:t>
      </w:r>
      <w:r w:rsidRPr="00C52FFF">
        <w:t>).</w:t>
      </w:r>
      <w:r w:rsidR="00B17829">
        <w:t xml:space="preserve"> </w:t>
      </w:r>
      <w:commentRangeStart w:id="128"/>
      <w:r w:rsidR="00B17829" w:rsidRPr="00B17829">
        <w:t>According to the future climate analysis R.×bohemica could expand her range in riparian habitats in Southeastern Europe up to 40% (Jovanović et al. 2018).</w:t>
      </w:r>
      <w:commentRangeEnd w:id="128"/>
      <w:r w:rsidR="00B17829">
        <w:rPr>
          <w:rStyle w:val="Verwijzingopmerking"/>
        </w:rPr>
        <w:commentReference w:id="128"/>
      </w:r>
    </w:p>
    <w:p w14:paraId="78D28512" w14:textId="326FC841" w:rsidR="00535E55" w:rsidRPr="00C52FFF" w:rsidRDefault="003E39E8" w:rsidP="003E39E8">
      <w:pPr>
        <w:pStyle w:val="Geenafstand"/>
      </w:pPr>
      <w:r w:rsidRPr="00C52FFF">
        <w:t xml:space="preserve">At its northern distribution limit, </w:t>
      </w:r>
      <w:r w:rsidRPr="00C52FFF">
        <w:rPr>
          <w:i/>
        </w:rPr>
        <w:t>R. japonica</w:t>
      </w:r>
      <w:r w:rsidRPr="00C52FFF">
        <w:t xml:space="preserve"> does not produce viable seed due to later flowering (Groeneveld et al. 2014). It is not clear whether this also applies to </w:t>
      </w:r>
      <w:r w:rsidRPr="00C52FFF">
        <w:rPr>
          <w:i/>
        </w:rPr>
        <w:t>R. ×bohemica</w:t>
      </w:r>
      <w:r w:rsidRPr="00C52FFF">
        <w:t xml:space="preserve">. </w:t>
      </w:r>
    </w:p>
    <w:p w14:paraId="3F47F2A8" w14:textId="77777777" w:rsidR="00535E55" w:rsidRPr="00C52FFF" w:rsidRDefault="00535E55" w:rsidP="00535E55">
      <w:pPr>
        <w:pStyle w:val="Geenafstand"/>
      </w:pPr>
    </w:p>
    <w:p w14:paraId="4634FF42" w14:textId="77777777" w:rsidR="00535E55" w:rsidRPr="00C52FFF" w:rsidRDefault="00535E55" w:rsidP="00535E55">
      <w:pPr>
        <w:pStyle w:val="Kop3"/>
      </w:pPr>
      <w:bookmarkStart w:id="129" w:name="_Toc16685465"/>
      <w:bookmarkStart w:id="130" w:name="_Toc111457952"/>
      <w:r w:rsidRPr="00C52FFF">
        <w:t>4.2.4 Occurrence within the EU</w:t>
      </w:r>
      <w:bookmarkEnd w:id="129"/>
      <w:bookmarkEnd w:id="130"/>
    </w:p>
    <w:p w14:paraId="7A3153DA" w14:textId="77777777" w:rsidR="00507080" w:rsidRDefault="00535E55" w:rsidP="00535E55">
      <w:pPr>
        <w:pStyle w:val="Geenafstand"/>
      </w:pPr>
      <w:r w:rsidRPr="00C52FFF">
        <w:t xml:space="preserve">The countries within the European Union in which </w:t>
      </w:r>
      <w:r w:rsidRPr="00C52FFF">
        <w:rPr>
          <w:i/>
        </w:rPr>
        <w:t>R. × bohemica</w:t>
      </w:r>
      <w:r w:rsidRPr="00C52FFF">
        <w:t xml:space="preserve"> occurs in the wild are shown in Figure 4.1 and Appendix 1. </w:t>
      </w:r>
      <w:r w:rsidR="00507080" w:rsidRPr="00507080">
        <w:t xml:space="preserve">In Finland, the distribution of </w:t>
      </w:r>
      <w:r w:rsidR="00507080" w:rsidRPr="00C52FFF">
        <w:rPr>
          <w:i/>
        </w:rPr>
        <w:t>R. ×bohemica</w:t>
      </w:r>
      <w:r w:rsidR="00507080" w:rsidRPr="00507080">
        <w:t xml:space="preserve"> until now is limited to the vicinity of settelements in the utmost south of the country (https://vieraslajit.fi/lajit). In Sweden </w:t>
      </w:r>
      <w:r w:rsidR="00507080" w:rsidRPr="00C52FFF">
        <w:rPr>
          <w:i/>
        </w:rPr>
        <w:t>R. ×bohemica</w:t>
      </w:r>
      <w:r w:rsidR="00507080" w:rsidRPr="00507080">
        <w:t xml:space="preserve"> is rare and mainly distributed in the southern provinces (Smäland, Väster Götland and Skäne) (https://Artfakta.se).In Italy, </w:t>
      </w:r>
      <w:r w:rsidR="00507080" w:rsidRPr="00C52FFF">
        <w:rPr>
          <w:i/>
        </w:rPr>
        <w:t>R. ×bohemica</w:t>
      </w:r>
      <w:r w:rsidR="00507080" w:rsidRPr="00507080">
        <w:t xml:space="preserve"> seems to occur mainly in the northern regions and in Tuscany (Padula et al. 2008)</w:t>
      </w:r>
      <w:r w:rsidR="00507080">
        <w:t>.</w:t>
      </w:r>
    </w:p>
    <w:p w14:paraId="516AB9F8" w14:textId="177DD760" w:rsidR="00535E55" w:rsidRPr="00C52FFF" w:rsidRDefault="00535E55" w:rsidP="00535E55">
      <w:pPr>
        <w:pStyle w:val="Geenafstand"/>
      </w:pPr>
      <w:r w:rsidRPr="00C52FFF">
        <w:t xml:space="preserve">The distribution within the Netherlands is shown in Figure 4.2. Due to its late discovery and similarity to </w:t>
      </w:r>
      <w:r w:rsidRPr="00C52FFF">
        <w:rPr>
          <w:i/>
        </w:rPr>
        <w:t>R. japonica</w:t>
      </w:r>
      <w:r w:rsidRPr="00C52FFF">
        <w:t xml:space="preserve"> and </w:t>
      </w:r>
      <w:r w:rsidRPr="00C52FFF">
        <w:rPr>
          <w:i/>
        </w:rPr>
        <w:t>R. sachalinensis</w:t>
      </w:r>
      <w:r w:rsidRPr="00C52FFF">
        <w:t xml:space="preserve">, </w:t>
      </w:r>
      <w:r w:rsidR="00B26522" w:rsidRPr="00C52FFF">
        <w:rPr>
          <w:i/>
        </w:rPr>
        <w:t>R. × bohemica</w:t>
      </w:r>
      <w:r w:rsidR="00B26522" w:rsidRPr="00C52FFF">
        <w:t xml:space="preserve"> </w:t>
      </w:r>
      <w:r w:rsidRPr="00C52FFF">
        <w:t xml:space="preserve">is </w:t>
      </w:r>
      <w:r w:rsidR="002B5689" w:rsidRPr="002B5689">
        <w:t xml:space="preserve">until recently </w:t>
      </w:r>
      <w:r w:rsidR="003A251C">
        <w:t xml:space="preserve">in many countries </w:t>
      </w:r>
      <w:r w:rsidR="002B5689" w:rsidRPr="002B5689">
        <w:t>probably often overlooked</w:t>
      </w:r>
      <w:r w:rsidR="00B26522">
        <w:t xml:space="preserve"> and much more frequent than reported (</w:t>
      </w:r>
      <w:r w:rsidR="003A251C">
        <w:t>see e.g</w:t>
      </w:r>
      <w:r w:rsidR="00B26522">
        <w:t>.</w:t>
      </w:r>
      <w:r w:rsidR="002B5689">
        <w:t xml:space="preserve"> </w:t>
      </w:r>
      <w:r w:rsidR="002B5689" w:rsidRPr="00620661">
        <w:t>Vuković</w:t>
      </w:r>
      <w:r w:rsidR="002B5689" w:rsidRPr="00C52FFF" w:rsidDel="002B5689">
        <w:t xml:space="preserve"> </w:t>
      </w:r>
      <w:r w:rsidR="002B5689">
        <w:t>et al. 2019)</w:t>
      </w:r>
      <w:r w:rsidR="002B5689">
        <w:rPr>
          <w:rStyle w:val="Verwijzingopmerking"/>
        </w:rPr>
        <w:commentReference w:id="131"/>
      </w:r>
      <w:r w:rsidRPr="00C52FFF">
        <w:t xml:space="preserve">. In Belgium, </w:t>
      </w:r>
      <w:r w:rsidRPr="00C52FFF">
        <w:rPr>
          <w:i/>
        </w:rPr>
        <w:t>R. × bohemica</w:t>
      </w:r>
      <w:r w:rsidRPr="00C52FFF">
        <w:t xml:space="preserve"> is more common than </w:t>
      </w:r>
      <w:r w:rsidRPr="00C52FFF">
        <w:rPr>
          <w:i/>
        </w:rPr>
        <w:t>R. japonica</w:t>
      </w:r>
      <w:r w:rsidRPr="00C52FFF">
        <w:t xml:space="preserve"> (Tiébré et al. 2007b).</w:t>
      </w:r>
      <w:r w:rsidRPr="00C52FFF">
        <w:br/>
        <w:t xml:space="preserve">In parts of the Netherlands where the hybrid has been closely monitored, such as the area north of the Nederrijn between Veenendaal and Oosterbeek, the species occurs in virtually every square kilometre (Figure 4.2). In general, the stands of </w:t>
      </w:r>
      <w:r w:rsidRPr="00C52FFF">
        <w:rPr>
          <w:i/>
        </w:rPr>
        <w:t>R. × bohemica</w:t>
      </w:r>
      <w:r w:rsidRPr="00C52FFF">
        <w:t xml:space="preserve"> in the Netherlands are also much more massive than those of </w:t>
      </w:r>
      <w:r w:rsidRPr="00C52FFF">
        <w:rPr>
          <w:i/>
        </w:rPr>
        <w:t>R. japonica</w:t>
      </w:r>
      <w:r w:rsidRPr="00C52FFF">
        <w:t xml:space="preserve"> (observation by R. Beringen).</w:t>
      </w:r>
    </w:p>
    <w:p w14:paraId="066D4EF7" w14:textId="77777777" w:rsidR="00C31741" w:rsidRPr="00C52FFF" w:rsidRDefault="00C31741" w:rsidP="00535E55">
      <w:pPr>
        <w:pStyle w:val="Geenafstand"/>
      </w:pPr>
    </w:p>
    <w:p w14:paraId="2A7B147A" w14:textId="77777777" w:rsidR="00C31741" w:rsidRPr="00C52FFF" w:rsidRDefault="00291459" w:rsidP="00535E55">
      <w:pPr>
        <w:pStyle w:val="Geenafstand"/>
      </w:pPr>
      <w:r>
        <w:rPr>
          <w:noProof/>
          <w:lang w:val="nl-NL"/>
        </w:rPr>
        <w:lastRenderedPageBreak/>
        <w:drawing>
          <wp:anchor distT="0" distB="0" distL="114300" distR="114300" simplePos="0" relativeHeight="251658265" behindDoc="0" locked="0" layoutInCell="1" allowOverlap="1" wp14:anchorId="73F5DEE5" wp14:editId="3A74DCCB">
            <wp:simplePos x="0" y="0"/>
            <wp:positionH relativeFrom="margin">
              <wp:posOffset>506095</wp:posOffset>
            </wp:positionH>
            <wp:positionV relativeFrom="paragraph">
              <wp:posOffset>25400</wp:posOffset>
            </wp:positionV>
            <wp:extent cx="4262120" cy="4823460"/>
            <wp:effectExtent l="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1Rboh.jpg"/>
                    <pic:cNvPicPr/>
                  </pic:nvPicPr>
                  <pic:blipFill>
                    <a:blip r:embed="rId42">
                      <a:extLst>
                        <a:ext uri="{28A0092B-C50C-407E-A947-70E740481C1C}">
                          <a14:useLocalDpi xmlns:a14="http://schemas.microsoft.com/office/drawing/2010/main" val="0"/>
                        </a:ext>
                      </a:extLst>
                    </a:blip>
                    <a:stretch>
                      <a:fillRect/>
                    </a:stretch>
                  </pic:blipFill>
                  <pic:spPr>
                    <a:xfrm>
                      <a:off x="0" y="0"/>
                      <a:ext cx="4262120" cy="4823460"/>
                    </a:xfrm>
                    <a:prstGeom prst="rect">
                      <a:avLst/>
                    </a:prstGeom>
                  </pic:spPr>
                </pic:pic>
              </a:graphicData>
            </a:graphic>
          </wp:anchor>
        </w:drawing>
      </w:r>
    </w:p>
    <w:p w14:paraId="4ECD4F61" w14:textId="58223461" w:rsidR="00535E55" w:rsidRPr="00F27CC1" w:rsidRDefault="00153C39" w:rsidP="00F27CC1">
      <w:pPr>
        <w:jc w:val="center"/>
        <w:rPr>
          <w:rStyle w:val="Nadruk"/>
        </w:rPr>
      </w:pPr>
      <w:r w:rsidRPr="00F27CC1">
        <w:rPr>
          <w:rStyle w:val="Nadruk"/>
        </w:rPr>
        <w:t>Figure 4.1 Distribution and extent of invasiveness of Reynoutria × bohemica in Europe (</w:t>
      </w:r>
      <w:r w:rsidR="00545406" w:rsidRPr="00F27CC1">
        <w:rPr>
          <w:rStyle w:val="Nadruk"/>
        </w:rPr>
        <w:t>(Source: https://www.cabi.org/isc/ supplemented/updated with data from sources in Appendix 1a).</w:t>
      </w:r>
      <w:r w:rsidRPr="00F27CC1">
        <w:rPr>
          <w:rStyle w:val="Nadruk"/>
        </w:rPr>
        <w:t xml:space="preserve"> </w:t>
      </w:r>
      <w:r w:rsidRPr="00F27CC1">
        <w:rPr>
          <w:rStyle w:val="Nadruk"/>
        </w:rPr>
        <w:br w:type="page"/>
      </w:r>
    </w:p>
    <w:p w14:paraId="356B2BE2" w14:textId="77777777" w:rsidR="00084375" w:rsidRPr="00F27CC1" w:rsidRDefault="00CB57B3">
      <w:pPr>
        <w:pStyle w:val="Geenafstand"/>
        <w:jc w:val="center"/>
        <w:rPr>
          <w:rStyle w:val="Nadruk"/>
        </w:rPr>
      </w:pPr>
      <w:r w:rsidRPr="00F27CC1">
        <w:rPr>
          <w:rStyle w:val="Nadruk"/>
        </w:rPr>
        <w:lastRenderedPageBreak/>
        <w:t>Figure 4.2. The distribution of R. × bohemica in the Netherlands based on observations entered in the NDFF (20</w:t>
      </w:r>
      <w:r w:rsidR="00CE1AD3" w:rsidRPr="00F27CC1">
        <w:rPr>
          <w:rStyle w:val="Nadruk"/>
        </w:rPr>
        <w:t>22</w:t>
      </w:r>
      <w:r w:rsidRPr="00F27CC1">
        <w:rPr>
          <w:rStyle w:val="Nadruk"/>
        </w:rPr>
        <w:t>).</w:t>
      </w:r>
      <w:r w:rsidR="009B7019" w:rsidRPr="00F27CC1">
        <w:rPr>
          <w:rStyle w:val="Nadruk"/>
          <w:noProof/>
          <w:lang w:val="nl-NL"/>
        </w:rPr>
        <w:drawing>
          <wp:anchor distT="0" distB="0" distL="114300" distR="114300" simplePos="0" relativeHeight="251662367" behindDoc="0" locked="0" layoutInCell="1" allowOverlap="1" wp14:anchorId="30473D46" wp14:editId="380684FD">
            <wp:simplePos x="0" y="0"/>
            <wp:positionH relativeFrom="margin">
              <wp:align>center</wp:align>
            </wp:positionH>
            <wp:positionV relativeFrom="paragraph">
              <wp:posOffset>0</wp:posOffset>
            </wp:positionV>
            <wp:extent cx="3781425" cy="4352925"/>
            <wp:effectExtent l="19050" t="0" r="9525" b="0"/>
            <wp:wrapTopAndBottom/>
            <wp:docPr id="23" name="Afbeelding 22" descr="kaart verspreiding bohemica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verspreiding bohemica 2022.JPG"/>
                    <pic:cNvPicPr/>
                  </pic:nvPicPr>
                  <pic:blipFill>
                    <a:blip r:embed="rId43"/>
                    <a:stretch>
                      <a:fillRect/>
                    </a:stretch>
                  </pic:blipFill>
                  <pic:spPr>
                    <a:xfrm>
                      <a:off x="0" y="0"/>
                      <a:ext cx="3781425" cy="4352925"/>
                    </a:xfrm>
                    <a:prstGeom prst="rect">
                      <a:avLst/>
                    </a:prstGeom>
                  </pic:spPr>
                </pic:pic>
              </a:graphicData>
            </a:graphic>
          </wp:anchor>
        </w:drawing>
      </w:r>
    </w:p>
    <w:p w14:paraId="6B7F494D" w14:textId="77777777" w:rsidR="0015576E" w:rsidRPr="00F27CC1" w:rsidRDefault="0015576E" w:rsidP="00DE5E41">
      <w:pPr>
        <w:pStyle w:val="4Lopendetekst"/>
        <w:ind w:left="0"/>
        <w:rPr>
          <w:rStyle w:val="Nadruk"/>
        </w:rPr>
      </w:pPr>
      <w:bookmarkStart w:id="132" w:name="_Toc16685466"/>
    </w:p>
    <w:p w14:paraId="0D2C04C3" w14:textId="77777777" w:rsidR="00084375" w:rsidRDefault="009B7019" w:rsidP="00DE5E41">
      <w:pPr>
        <w:pStyle w:val="4Lopendetekst"/>
        <w:ind w:left="0"/>
      </w:pPr>
      <w:r>
        <w:rPr>
          <w:noProof/>
          <w:lang w:val="nl-NL"/>
        </w:rPr>
        <w:drawing>
          <wp:anchor distT="0" distB="0" distL="114300" distR="114300" simplePos="0" relativeHeight="251658254" behindDoc="0" locked="0" layoutInCell="1" allowOverlap="1" wp14:anchorId="6D28C097" wp14:editId="4F714329">
            <wp:simplePos x="0" y="0"/>
            <wp:positionH relativeFrom="margin">
              <wp:align>center</wp:align>
            </wp:positionH>
            <wp:positionV relativeFrom="paragraph">
              <wp:posOffset>330200</wp:posOffset>
            </wp:positionV>
            <wp:extent cx="3670300" cy="2750820"/>
            <wp:effectExtent l="19050" t="0" r="6350" b="0"/>
            <wp:wrapTopAndBottom/>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ohemica_massavegetatie in voorjaar_IMG_20190406_184508.jpg"/>
                    <pic:cNvPicPr/>
                  </pic:nvPicPr>
                  <pic:blipFill>
                    <a:blip r:embed="rId44">
                      <a:extLst>
                        <a:ext uri="{28A0092B-C50C-407E-A947-70E740481C1C}">
                          <a14:useLocalDpi xmlns:a14="http://schemas.microsoft.com/office/drawing/2010/main" val="0"/>
                        </a:ext>
                      </a:extLst>
                    </a:blip>
                    <a:stretch>
                      <a:fillRect/>
                    </a:stretch>
                  </pic:blipFill>
                  <pic:spPr>
                    <a:xfrm>
                      <a:off x="0" y="0"/>
                      <a:ext cx="3670300" cy="2750820"/>
                    </a:xfrm>
                    <a:prstGeom prst="rect">
                      <a:avLst/>
                    </a:prstGeom>
                  </pic:spPr>
                </pic:pic>
              </a:graphicData>
            </a:graphic>
          </wp:anchor>
        </w:drawing>
      </w:r>
    </w:p>
    <w:p w14:paraId="6CBF74FE" w14:textId="77777777" w:rsidR="00CB57B3" w:rsidRPr="00C52FFF" w:rsidRDefault="00CB57B3" w:rsidP="00DE5E41">
      <w:pPr>
        <w:pStyle w:val="4Lopendetekst"/>
        <w:ind w:left="0"/>
      </w:pPr>
    </w:p>
    <w:p w14:paraId="07F83168" w14:textId="77777777" w:rsidR="00C959C1" w:rsidRPr="00F27CC1" w:rsidRDefault="005A249D" w:rsidP="00CB57B3">
      <w:pPr>
        <w:pStyle w:val="4Lopendetekst"/>
        <w:ind w:left="0"/>
        <w:jc w:val="center"/>
        <w:rPr>
          <w:rStyle w:val="Nadruk"/>
        </w:rPr>
      </w:pPr>
      <w:r w:rsidRPr="00F27CC1">
        <w:rPr>
          <w:rStyle w:val="Nadruk"/>
        </w:rPr>
        <w:t>Figure 4.3 Large stand of Bohemian knotweed in early spring (Ruud Beringen)</w:t>
      </w:r>
    </w:p>
    <w:p w14:paraId="578C2371" w14:textId="77777777" w:rsidR="00535E55" w:rsidRPr="00C52FFF" w:rsidRDefault="00535E55" w:rsidP="00535E55">
      <w:pPr>
        <w:pStyle w:val="Kop2"/>
      </w:pPr>
      <w:bookmarkStart w:id="133" w:name="_Toc111457953"/>
      <w:r w:rsidRPr="00C52FFF">
        <w:lastRenderedPageBreak/>
        <w:t>4.3</w:t>
      </w:r>
      <w:r w:rsidRPr="00C52FFF">
        <w:tab/>
        <w:t>Impacts</w:t>
      </w:r>
      <w:bookmarkEnd w:id="132"/>
      <w:bookmarkEnd w:id="133"/>
    </w:p>
    <w:p w14:paraId="36389CE3" w14:textId="77777777" w:rsidR="00535E55" w:rsidRPr="00C52FFF" w:rsidRDefault="00535E55" w:rsidP="00535E55">
      <w:pPr>
        <w:pStyle w:val="Kop3"/>
      </w:pPr>
      <w:bookmarkStart w:id="134" w:name="_Toc16685467"/>
      <w:bookmarkStart w:id="135" w:name="_Toc111457954"/>
      <w:r w:rsidRPr="00C52FFF">
        <w:t>4.3.1. Biodiversity and ecosystems</w:t>
      </w:r>
      <w:bookmarkEnd w:id="134"/>
      <w:bookmarkEnd w:id="135"/>
    </w:p>
    <w:p w14:paraId="34E78D74" w14:textId="77777777" w:rsidR="008E6212" w:rsidRPr="00C52FFF" w:rsidRDefault="008E6212" w:rsidP="008E6212"/>
    <w:p w14:paraId="322A5E94" w14:textId="77777777" w:rsidR="00535E55" w:rsidRPr="00C52FFF" w:rsidRDefault="00535E55" w:rsidP="00535E55">
      <w:pPr>
        <w:pStyle w:val="Geenafstand"/>
      </w:pPr>
      <w:r w:rsidRPr="00C52FFF">
        <w:rPr>
          <w:b/>
        </w:rPr>
        <w:t>Vascular plants</w:t>
      </w:r>
      <w:r w:rsidRPr="00C52FFF">
        <w:br/>
        <w:t xml:space="preserve">In germination tests conducted in a greenhouse, leachates of litter from </w:t>
      </w:r>
      <w:r w:rsidRPr="00C52FFF">
        <w:rPr>
          <w:i/>
        </w:rPr>
        <w:t>R. × bohemica</w:t>
      </w:r>
      <w:r w:rsidRPr="00C52FFF">
        <w:t xml:space="preserve"> and soil in which </w:t>
      </w:r>
      <w:r w:rsidRPr="00C52FFF">
        <w:rPr>
          <w:i/>
        </w:rPr>
        <w:t>R. × bohemica</w:t>
      </w:r>
      <w:r w:rsidRPr="00C52FFF">
        <w:t xml:space="preserve"> had previously grown did not have a significant negative effect on the seed germination or seedling biomass of nine native herbs. In fact, soil in which </w:t>
      </w:r>
      <w:r w:rsidRPr="00C52FFF">
        <w:rPr>
          <w:i/>
        </w:rPr>
        <w:t>R. × bohemica</w:t>
      </w:r>
      <w:r w:rsidRPr="00C52FFF">
        <w:t xml:space="preserve"> had previously grown had a positive effect on the germination of most species. In an outdoor experiment, the total biomass of native species was not negatively impacted by the leachates, the rhizomes of </w:t>
      </w:r>
      <w:r w:rsidRPr="00C52FFF">
        <w:rPr>
          <w:i/>
        </w:rPr>
        <w:t>R. × bohemica</w:t>
      </w:r>
      <w:r w:rsidRPr="00C52FFF">
        <w:t xml:space="preserve"> nor the soil in which </w:t>
      </w:r>
      <w:r w:rsidRPr="00C52FFF">
        <w:rPr>
          <w:i/>
        </w:rPr>
        <w:t>R. × bohemica</w:t>
      </w:r>
      <w:r w:rsidRPr="00C52FFF">
        <w:t xml:space="preserve"> had previously grown. However, the separate biomass of ground-ivy (</w:t>
      </w:r>
      <w:r w:rsidRPr="00C52FFF">
        <w:rPr>
          <w:i/>
        </w:rPr>
        <w:t>Glechoma hederacea</w:t>
      </w:r>
      <w:r w:rsidRPr="00C52FFF">
        <w:t xml:space="preserve">) was negatively affected by the presence of </w:t>
      </w:r>
      <w:r w:rsidRPr="00C52FFF">
        <w:rPr>
          <w:i/>
        </w:rPr>
        <w:t>R. × bohemica</w:t>
      </w:r>
      <w:r w:rsidRPr="00C52FFF">
        <w:t xml:space="preserve"> rhizomes or leachates. It also invested more energy in horizontal runners than flowering shoots when in the presence of rhizomes and leachates. </w:t>
      </w:r>
      <w:r w:rsidRPr="00C52FFF">
        <w:rPr>
          <w:i/>
        </w:rPr>
        <w:t>R. × bohemica</w:t>
      </w:r>
      <w:r w:rsidRPr="00C52FFF">
        <w:t xml:space="preserve"> (leachates, rhizomes, soil in which </w:t>
      </w:r>
      <w:r w:rsidRPr="00C52FFF">
        <w:rPr>
          <w:i/>
        </w:rPr>
        <w:t>R. × bohemica</w:t>
      </w:r>
      <w:r w:rsidRPr="00C52FFF">
        <w:t xml:space="preserve"> had previously grown) also significantly delayed the flowering time of </w:t>
      </w:r>
      <w:r w:rsidRPr="00C52FFF">
        <w:rPr>
          <w:i/>
        </w:rPr>
        <w:t>Silene dioica</w:t>
      </w:r>
      <w:r w:rsidRPr="00C52FFF">
        <w:t xml:space="preserve"> (Parepa et al. 2012).</w:t>
      </w:r>
      <w:r w:rsidRPr="00C52FFF">
        <w:br/>
        <w:t xml:space="preserve">In laboratory experiments conducted by Moravcová et al. (2011), extracts from the dried leaves of </w:t>
      </w:r>
      <w:r w:rsidRPr="00C52FFF">
        <w:rPr>
          <w:i/>
        </w:rPr>
        <w:t>R. × bohemica</w:t>
      </w:r>
      <w:r w:rsidRPr="00C52FFF">
        <w:t xml:space="preserve"> were found to have an inhibitory (phytotoxic) effect on the seed germination of </w:t>
      </w:r>
      <w:r w:rsidRPr="00C52FFF">
        <w:rPr>
          <w:i/>
        </w:rPr>
        <w:t>Urtica dioica</w:t>
      </w:r>
      <w:r w:rsidRPr="00C52FFF">
        <w:t xml:space="preserve">, </w:t>
      </w:r>
      <w:r w:rsidRPr="00C52FFF">
        <w:rPr>
          <w:i/>
        </w:rPr>
        <w:t>Calamogrostis epigejos</w:t>
      </w:r>
      <w:r w:rsidRPr="00C52FFF">
        <w:t xml:space="preserve"> and </w:t>
      </w:r>
      <w:r w:rsidRPr="00C52FFF">
        <w:rPr>
          <w:i/>
        </w:rPr>
        <w:t>Lepidium sativum</w:t>
      </w:r>
      <w:r w:rsidRPr="00C52FFF">
        <w:t xml:space="preserve">. The germination of the seeds of </w:t>
      </w:r>
      <w:r w:rsidRPr="00C52FFF">
        <w:rPr>
          <w:i/>
        </w:rPr>
        <w:t>Calamagrostis epigejos</w:t>
      </w:r>
      <w:r w:rsidRPr="00C52FFF">
        <w:t>, in particular, was inhibited.</w:t>
      </w:r>
      <w:r w:rsidRPr="00C52FFF">
        <w:br/>
      </w:r>
      <w:r w:rsidR="00E37904" w:rsidRPr="00E37904">
        <w:t xml:space="preserve">Within non-invaded plots, Padula et al. </w:t>
      </w:r>
      <w:r w:rsidR="00E37904">
        <w:t>(</w:t>
      </w:r>
      <w:r w:rsidR="00E37904" w:rsidRPr="00E37904">
        <w:t>2008</w:t>
      </w:r>
      <w:r w:rsidR="00E37904">
        <w:t>)</w:t>
      </w:r>
      <w:r w:rsidR="00E37904" w:rsidRPr="00E37904">
        <w:t xml:space="preserve"> recorded 7-19 plant species; within </w:t>
      </w:r>
      <w:r w:rsidR="00E37904" w:rsidRPr="00C52FFF">
        <w:rPr>
          <w:i/>
        </w:rPr>
        <w:t>R. × bohemica</w:t>
      </w:r>
      <w:r w:rsidR="00E37904" w:rsidRPr="00E37904">
        <w:t xml:space="preserve"> invaded plots they recorded significantly less (1-9) species.</w:t>
      </w:r>
      <w:r w:rsidR="00E37904">
        <w:t xml:space="preserve"> </w:t>
      </w:r>
      <w:r w:rsidRPr="00C52FFF">
        <w:t xml:space="preserve">In competition experiments with native plants, </w:t>
      </w:r>
      <w:r w:rsidRPr="00C52FFF">
        <w:rPr>
          <w:i/>
        </w:rPr>
        <w:t>R. × bohemica</w:t>
      </w:r>
      <w:r w:rsidRPr="00C52FFF">
        <w:t xml:space="preserve"> was found to be significantly more competitive and more strongly suppressed the growth of native species than both parental species (Parepa et al. 2014).</w:t>
      </w:r>
      <w:r w:rsidR="00777091">
        <w:t xml:space="preserve"> </w:t>
      </w:r>
      <w:commentRangeStart w:id="136"/>
      <w:r w:rsidR="00777091" w:rsidRPr="00777091">
        <w:t xml:space="preserve">In assessing the impact of 13 invasive species Hejda et al. (2009) sampled for each species 10 pairs of adjacent, invaded and uninvaded, 4×4 meter vegetation plots. </w:t>
      </w:r>
      <w:r w:rsidR="00777091" w:rsidRPr="00777091">
        <w:rPr>
          <w:i/>
        </w:rPr>
        <w:t>Reynoutria</w:t>
      </w:r>
      <w:r w:rsidR="00777091" w:rsidRPr="00777091">
        <w:t xml:space="preserve"> species showed the highest reduction in species number; </w:t>
      </w:r>
      <w:r w:rsidR="00777091" w:rsidRPr="00777091">
        <w:rPr>
          <w:i/>
        </w:rPr>
        <w:t>R. sachalinensis</w:t>
      </w:r>
      <w:r w:rsidR="00777091" w:rsidRPr="00777091">
        <w:t xml:space="preserve"> 87%, </w:t>
      </w:r>
      <w:r w:rsidR="00777091" w:rsidRPr="00777091">
        <w:rPr>
          <w:i/>
        </w:rPr>
        <w:t>R. japonica</w:t>
      </w:r>
      <w:r w:rsidR="00777091" w:rsidRPr="00777091">
        <w:t xml:space="preserve"> 73% and </w:t>
      </w:r>
      <w:r w:rsidR="00777091" w:rsidRPr="00777091">
        <w:rPr>
          <w:i/>
        </w:rPr>
        <w:t>R. xbohemica</w:t>
      </w:r>
      <w:r w:rsidR="00777091" w:rsidRPr="00777091">
        <w:t xml:space="preserve"> 65%. </w:t>
      </w:r>
      <w:r w:rsidR="00777091" w:rsidRPr="00777091">
        <w:rPr>
          <w:i/>
        </w:rPr>
        <w:t>Reynoutria</w:t>
      </w:r>
      <w:r w:rsidR="00777091" w:rsidRPr="00777091">
        <w:t xml:space="preserve"> species, and </w:t>
      </w:r>
      <w:r w:rsidR="00777091" w:rsidRPr="00777091">
        <w:rPr>
          <w:i/>
        </w:rPr>
        <w:t>Heracleum mantegazzianum</w:t>
      </w:r>
      <w:r w:rsidR="00777091" w:rsidRPr="00777091">
        <w:t>, also had the highest impact on species composition (Sørensen similarity index) (Hejda et al. 2009).</w:t>
      </w:r>
      <w:commentRangeEnd w:id="136"/>
      <w:r w:rsidR="00777091">
        <w:rPr>
          <w:rStyle w:val="Verwijzingopmerking"/>
        </w:rPr>
        <w:commentReference w:id="136"/>
      </w:r>
    </w:p>
    <w:p w14:paraId="1E7B1987" w14:textId="77777777" w:rsidR="005A249D" w:rsidRPr="00C52FFF" w:rsidRDefault="005A249D" w:rsidP="00535E55">
      <w:pPr>
        <w:pStyle w:val="Geenafstand"/>
      </w:pPr>
    </w:p>
    <w:p w14:paraId="738F07A3" w14:textId="77777777" w:rsidR="00535E55" w:rsidRPr="00C52FFF" w:rsidRDefault="00535E55" w:rsidP="00535E55">
      <w:pPr>
        <w:pStyle w:val="Kop3"/>
      </w:pPr>
      <w:bookmarkStart w:id="137" w:name="_Toc16685468"/>
      <w:bookmarkStart w:id="138" w:name="_Toc111457955"/>
      <w:r w:rsidRPr="00C52FFF">
        <w:t>4.3.2 Red List species and protected species</w:t>
      </w:r>
      <w:bookmarkEnd w:id="137"/>
      <w:bookmarkEnd w:id="138"/>
    </w:p>
    <w:p w14:paraId="5124EFE0" w14:textId="77777777" w:rsidR="00535E55" w:rsidRPr="00C52FFF" w:rsidRDefault="00E012AF" w:rsidP="00061C3B">
      <w:pPr>
        <w:pStyle w:val="Geenafstand"/>
      </w:pPr>
      <w:r w:rsidRPr="00C52FFF">
        <w:t xml:space="preserve">No publications were found that examine the impact of Asian knotweeds on Red List species or protected species in Europe. Two experts on invasive species in nature reserves were also unable to produce any examples of a decrease in policy-relevant species when queried (oral communication with Henk Siebel and Max Simmelink). In the Netherlands, Asian knotweeds grow mainly at sites where garden waste is dumped. These sites are generally located at nutrient-rich forest edges and scrub vegetation where few rare or protected species grow. </w:t>
      </w:r>
    </w:p>
    <w:p w14:paraId="1113415D" w14:textId="77777777" w:rsidR="005A249D" w:rsidRPr="00C52FFF" w:rsidRDefault="005A249D" w:rsidP="00061C3B">
      <w:pPr>
        <w:pStyle w:val="Geenafstand"/>
      </w:pPr>
    </w:p>
    <w:p w14:paraId="2ABF5039" w14:textId="77777777" w:rsidR="00535E55" w:rsidRPr="00C52FFF" w:rsidRDefault="00535E55" w:rsidP="00535E55">
      <w:pPr>
        <w:pStyle w:val="Kop3"/>
      </w:pPr>
      <w:bookmarkStart w:id="139" w:name="_Toc16685469"/>
      <w:bookmarkStart w:id="140" w:name="_Toc111457956"/>
      <w:r w:rsidRPr="00C52FFF">
        <w:t>4.3.3 EU habitats</w:t>
      </w:r>
      <w:bookmarkEnd w:id="139"/>
      <w:bookmarkEnd w:id="140"/>
    </w:p>
    <w:p w14:paraId="08756078" w14:textId="77777777" w:rsidR="00535E55" w:rsidRPr="00C52FFF" w:rsidRDefault="00535E55" w:rsidP="00535E55">
      <w:pPr>
        <w:pStyle w:val="Geenafstand"/>
      </w:pPr>
      <w:r w:rsidRPr="00C52FFF">
        <w:t xml:space="preserve">The Natura 2000 areas in the Netherlands where </w:t>
      </w:r>
      <w:r w:rsidRPr="00C52FFF">
        <w:rPr>
          <w:i/>
        </w:rPr>
        <w:t>R. × bohemica</w:t>
      </w:r>
      <w:r w:rsidRPr="00C52FFF">
        <w:t xml:space="preserve"> is found are shown in Appendix 5. Given that the hybrid has possibly been mistaken for </w:t>
      </w:r>
      <w:r w:rsidRPr="00C52FFF">
        <w:rPr>
          <w:i/>
        </w:rPr>
        <w:t>R. japonica</w:t>
      </w:r>
      <w:r w:rsidRPr="00C52FFF">
        <w:t xml:space="preserve">, it likely occurs in many more Natura 2000 areas than this. In any case, </w:t>
      </w:r>
      <w:r w:rsidRPr="00C52FFF">
        <w:rPr>
          <w:i/>
        </w:rPr>
        <w:t>R. × bohemica</w:t>
      </w:r>
      <w:r w:rsidRPr="00C52FFF">
        <w:t xml:space="preserve"> has been observed in 15 (and possibly many more) Natura 2000 areas in the Netherlands. Its occurrence in a Natura 2000 area does not necessarily mean that it is also growing in a protected EU habitat type.</w:t>
      </w:r>
    </w:p>
    <w:p w14:paraId="1A029331" w14:textId="77777777" w:rsidR="0081611E" w:rsidRDefault="0081611E" w:rsidP="00535E55">
      <w:pPr>
        <w:pStyle w:val="Geenafstand"/>
      </w:pPr>
    </w:p>
    <w:p w14:paraId="6FD59018" w14:textId="77777777" w:rsidR="0081611E" w:rsidRDefault="0081611E" w:rsidP="00535E55">
      <w:pPr>
        <w:pStyle w:val="Geenafstand"/>
      </w:pPr>
      <w:commentRangeStart w:id="141"/>
      <w:r w:rsidRPr="0081611E">
        <w:t>Potential distribution modelling showed that in the South East European countries Bulgaria, Croatia, Romania, Serbia and Slovenia, a large area of suitable riparian habitat in National Parks and Nature reserves, including the Natura 2000 area’s Vitosha, Žumberak-</w:t>
      </w:r>
      <w:r w:rsidRPr="0081611E">
        <w:lastRenderedPageBreak/>
        <w:t xml:space="preserve">Samoborsko gorje, Medvednica, Cheile Bicazului-Hăşmaş, Călimani, Defileul Mureşului, Julijske Alpe (Triglav), could yet be occupied by </w:t>
      </w:r>
      <w:r w:rsidR="007E7F1F" w:rsidRPr="007E7F1F">
        <w:rPr>
          <w:i/>
        </w:rPr>
        <w:t>Reynoutria</w:t>
      </w:r>
      <w:r w:rsidRPr="0081611E">
        <w:t xml:space="preserve"> taxa (Jovanović et al. 2018).</w:t>
      </w:r>
      <w:commentRangeEnd w:id="141"/>
      <w:r>
        <w:rPr>
          <w:rStyle w:val="Verwijzingopmerking"/>
        </w:rPr>
        <w:commentReference w:id="141"/>
      </w:r>
    </w:p>
    <w:p w14:paraId="6F05EBFE" w14:textId="77777777" w:rsidR="0081611E" w:rsidRDefault="0081611E" w:rsidP="00535E55">
      <w:pPr>
        <w:pStyle w:val="Geenafstand"/>
      </w:pPr>
    </w:p>
    <w:p w14:paraId="513B521A" w14:textId="77777777" w:rsidR="00512ABF" w:rsidRPr="00C52FFF" w:rsidRDefault="00512ABF" w:rsidP="00535E55">
      <w:pPr>
        <w:pStyle w:val="Geenafstand"/>
      </w:pPr>
      <w:r w:rsidRPr="00C52FFF">
        <w:t xml:space="preserve">As with the Japanese knotweed, it can be said that </w:t>
      </w:r>
      <w:r w:rsidRPr="00C52FFF">
        <w:rPr>
          <w:i/>
        </w:rPr>
        <w:t>R. × bohemica</w:t>
      </w:r>
      <w:r w:rsidRPr="00C52FFF">
        <w:t xml:space="preserve"> already poses a threat to habitat types in river and stream valleys, particularly in Central Europe. In the Netherlands, it currently only occurs to a modest extent in the wild in similar biotopes, but in light of the situation in Central Europe this could change in the future. So far, </w:t>
      </w:r>
      <w:r w:rsidRPr="00C52FFF">
        <w:rPr>
          <w:i/>
        </w:rPr>
        <w:t>R. × bohemica</w:t>
      </w:r>
      <w:r w:rsidRPr="00C52FFF">
        <w:t xml:space="preserve"> has escaped from gardens to establish itself and spread at various sites in the country, such as along the lower reaches of the Heelsumse Beek brook, where efforts are being made to control it.</w:t>
      </w:r>
    </w:p>
    <w:p w14:paraId="6BC99FC3" w14:textId="77777777" w:rsidR="00535E55" w:rsidRPr="00C52FFF" w:rsidRDefault="00535E55" w:rsidP="00535E55">
      <w:pPr>
        <w:pStyle w:val="Kop3"/>
      </w:pPr>
      <w:bookmarkStart w:id="142" w:name="_Toc16685470"/>
      <w:bookmarkStart w:id="143" w:name="_Toc111457957"/>
      <w:r w:rsidRPr="00C52FFF">
        <w:t>4.3.4 Physicochemical properties and structure of ecosystems</w:t>
      </w:r>
      <w:bookmarkEnd w:id="142"/>
      <w:bookmarkEnd w:id="143"/>
    </w:p>
    <w:p w14:paraId="3102E065" w14:textId="77777777" w:rsidR="00535E55" w:rsidRPr="00C52FFF" w:rsidRDefault="00535E55" w:rsidP="00535E55">
      <w:pPr>
        <w:pStyle w:val="Geenafstand"/>
      </w:pPr>
      <w:r w:rsidRPr="00C52FFF">
        <w:t xml:space="preserve">In Belgium and France, the mean soil pH of </w:t>
      </w:r>
      <w:r w:rsidRPr="00C52FFF">
        <w:rPr>
          <w:i/>
        </w:rPr>
        <w:t>R. × bohemica</w:t>
      </w:r>
      <w:r w:rsidRPr="00C52FFF">
        <w:t xml:space="preserve"> plots is 6.8 (5.8-7.6). The mean pH of </w:t>
      </w:r>
      <w:r w:rsidRPr="00C52FFF">
        <w:rPr>
          <w:i/>
        </w:rPr>
        <w:t xml:space="preserve">Reynoutria </w:t>
      </w:r>
      <w:r w:rsidRPr="00C52FFF">
        <w:t>stands was somewhat lower than that of native vegetation under similar conditions (Aguilera et al. 2011).</w:t>
      </w:r>
    </w:p>
    <w:p w14:paraId="5667538A" w14:textId="77777777" w:rsidR="00535E55" w:rsidRPr="00C52FFF" w:rsidRDefault="00535E55" w:rsidP="00535E55">
      <w:pPr>
        <w:pStyle w:val="Geenafstand"/>
      </w:pPr>
      <w:r w:rsidRPr="00C52FFF">
        <w:t>Compared to the leaves of red alder trees (</w:t>
      </w:r>
      <w:r w:rsidRPr="00C52FFF">
        <w:rPr>
          <w:i/>
        </w:rPr>
        <w:t>Alnus rubra</w:t>
      </w:r>
      <w:r w:rsidRPr="00C52FFF">
        <w:t xml:space="preserve">), the fallen leaves of </w:t>
      </w:r>
      <w:r w:rsidRPr="00C52FFF">
        <w:rPr>
          <w:i/>
        </w:rPr>
        <w:t>R. × bohemica</w:t>
      </w:r>
      <w:r w:rsidRPr="00C52FFF">
        <w:t xml:space="preserve"> had lower levels of nitrogen and phosphorous and higher levels of cellulose, fibre and lignin. The values were comparable to those of poplar (</w:t>
      </w:r>
      <w:r w:rsidRPr="00C52FFF">
        <w:rPr>
          <w:i/>
        </w:rPr>
        <w:t>Populus trichocarpa</w:t>
      </w:r>
      <w:r w:rsidRPr="00C52FFF">
        <w:t xml:space="preserve">). “Shredders” (macrofauna such as amphipods and stone fly larvae that consume and reduce coarse organic material in water) that were collected from leaf packs that had soaked in water for 31 days were more abundant on red alder leaves than </w:t>
      </w:r>
      <w:r w:rsidRPr="00C52FFF">
        <w:rPr>
          <w:i/>
        </w:rPr>
        <w:t>R. × bohemica</w:t>
      </w:r>
      <w:r w:rsidRPr="00C52FFF">
        <w:t xml:space="preserve"> and poplar leaves. Changes to the quality and amount of litter that ends up in the aquatic environment as a result of the appearance of </w:t>
      </w:r>
      <w:r w:rsidRPr="00C52FFF">
        <w:rPr>
          <w:i/>
        </w:rPr>
        <w:t>R. × bohemica</w:t>
      </w:r>
      <w:r w:rsidRPr="00C52FFF">
        <w:t xml:space="preserve"> can have an impact on the functioning of stream ecosystems (Claeson et al. 2014).</w:t>
      </w:r>
    </w:p>
    <w:p w14:paraId="54FCAE99" w14:textId="77777777" w:rsidR="005A249D" w:rsidRPr="00C52FFF" w:rsidRDefault="005A249D" w:rsidP="00535E55">
      <w:pPr>
        <w:pStyle w:val="Geenafstand"/>
      </w:pPr>
    </w:p>
    <w:p w14:paraId="7CC2F8C6" w14:textId="77777777" w:rsidR="00535E55" w:rsidRPr="00C52FFF" w:rsidRDefault="00535E55" w:rsidP="00535E55">
      <w:pPr>
        <w:pStyle w:val="Kop3"/>
      </w:pPr>
      <w:bookmarkStart w:id="144" w:name="_Toc16685471"/>
      <w:bookmarkStart w:id="145" w:name="_Toc111457958"/>
      <w:r w:rsidRPr="00C52FFF">
        <w:t>4.3.5 Ecosystem services</w:t>
      </w:r>
      <w:bookmarkEnd w:id="144"/>
      <w:bookmarkEnd w:id="145"/>
    </w:p>
    <w:p w14:paraId="5ECEB1EC" w14:textId="77777777" w:rsidR="00535E55" w:rsidRPr="00C52FFF" w:rsidRDefault="00535E55" w:rsidP="00535E55">
      <w:pPr>
        <w:pStyle w:val="Geenafstand"/>
        <w:rPr>
          <w:b/>
        </w:rPr>
      </w:pPr>
      <w:r w:rsidRPr="00C52FFF">
        <w:rPr>
          <w:b/>
        </w:rPr>
        <w:t>Provisioning services</w:t>
      </w:r>
    </w:p>
    <w:p w14:paraId="3A8C9D73" w14:textId="48322B0D" w:rsidR="00FF13F9" w:rsidRPr="00C52FFF" w:rsidRDefault="00FF13F9" w:rsidP="00535E55">
      <w:pPr>
        <w:pStyle w:val="Geenafstand"/>
        <w:rPr>
          <w:i/>
        </w:rPr>
      </w:pPr>
      <w:r w:rsidRPr="00C52FFF">
        <w:rPr>
          <w:i/>
        </w:rPr>
        <w:t>R. × bohemica</w:t>
      </w:r>
      <w:r w:rsidRPr="00C52FFF">
        <w:t xml:space="preserve"> is edible </w:t>
      </w:r>
      <w:r w:rsidR="001E1ED7">
        <w:t xml:space="preserve">like </w:t>
      </w:r>
      <w:r w:rsidRPr="00C52FFF">
        <w:rPr>
          <w:i/>
        </w:rPr>
        <w:t>R. japonica</w:t>
      </w:r>
      <w:r w:rsidRPr="00C52FFF">
        <w:t xml:space="preserve"> (see 3.3.5)</w:t>
      </w:r>
      <w:r w:rsidRPr="00C52FFF">
        <w:rPr>
          <w:i/>
        </w:rPr>
        <w:t xml:space="preserve">. </w:t>
      </w:r>
    </w:p>
    <w:p w14:paraId="3F812223" w14:textId="77777777" w:rsidR="00535E55" w:rsidRPr="00C52FFF" w:rsidRDefault="00D6360B" w:rsidP="00535E55">
      <w:pPr>
        <w:pStyle w:val="Geenafstand"/>
      </w:pPr>
      <w:r w:rsidRPr="00C52FFF">
        <w:rPr>
          <w:i/>
        </w:rPr>
        <w:t>Reynoutria</w:t>
      </w:r>
      <w:r w:rsidRPr="00C52FFF">
        <w:t xml:space="preserve"> species contain a lot of biologically active constituents, especially polyphenols. Their rhizomes and young shoots are used in traditional Asian medicine. The rhizomes contain higher amounts of the active constituents resveratrol, piceid, catechin and epicatechin than the young shoots. (Vrchotova et al. 2007, Frantik et al. 2013).</w:t>
      </w:r>
    </w:p>
    <w:p w14:paraId="58077EFE" w14:textId="77777777" w:rsidR="00535E55" w:rsidRPr="00C52FFF" w:rsidRDefault="00535E55" w:rsidP="00535E55">
      <w:pPr>
        <w:pStyle w:val="Geenafstand"/>
      </w:pPr>
      <w:r w:rsidRPr="00C52FFF">
        <w:t xml:space="preserve">In field experiments conducted in the Czech Republic, the aboveground biomass of </w:t>
      </w:r>
      <w:r w:rsidRPr="00C52FFF">
        <w:rPr>
          <w:i/>
        </w:rPr>
        <w:t>R. × bohemica</w:t>
      </w:r>
      <w:r w:rsidRPr="00C52FFF">
        <w:t xml:space="preserve"> was found to be higher than that of </w:t>
      </w:r>
      <w:r w:rsidRPr="00C52FFF">
        <w:rPr>
          <w:i/>
        </w:rPr>
        <w:t>R. japonica</w:t>
      </w:r>
      <w:r w:rsidRPr="00C52FFF">
        <w:t xml:space="preserve"> or </w:t>
      </w:r>
      <w:r w:rsidRPr="00C52FFF">
        <w:rPr>
          <w:i/>
        </w:rPr>
        <w:t>R. sachalinensis</w:t>
      </w:r>
      <w:r w:rsidRPr="00C52FFF">
        <w:t xml:space="preserve">. Some clones of </w:t>
      </w:r>
      <w:r w:rsidRPr="00C52FFF">
        <w:rPr>
          <w:i/>
        </w:rPr>
        <w:t>R. × bohemica</w:t>
      </w:r>
      <w:r w:rsidRPr="00C52FFF">
        <w:t xml:space="preserve"> appear to be suitable as biomass crops (Frantik et al. 2013).</w:t>
      </w:r>
    </w:p>
    <w:p w14:paraId="329FADCA" w14:textId="77777777" w:rsidR="00535E55" w:rsidRPr="00C52FFF" w:rsidRDefault="00535E55" w:rsidP="00535E55">
      <w:pPr>
        <w:pStyle w:val="Geenafstand"/>
      </w:pPr>
    </w:p>
    <w:p w14:paraId="32DAFE38" w14:textId="77777777" w:rsidR="00A13418" w:rsidRPr="00C52FFF" w:rsidRDefault="00A13418" w:rsidP="00A13418">
      <w:pPr>
        <w:pStyle w:val="Geenafstand"/>
      </w:pPr>
    </w:p>
    <w:p w14:paraId="16576A09" w14:textId="77777777" w:rsidR="00A13418" w:rsidRPr="00C52FFF" w:rsidRDefault="00A13418" w:rsidP="00A13418">
      <w:pPr>
        <w:pStyle w:val="Geenafstand"/>
        <w:rPr>
          <w:b/>
          <w:bCs/>
        </w:rPr>
      </w:pPr>
      <w:r w:rsidRPr="00C52FFF">
        <w:rPr>
          <w:b/>
        </w:rPr>
        <w:t>Regulating services</w:t>
      </w:r>
    </w:p>
    <w:p w14:paraId="328B9DE2" w14:textId="77777777" w:rsidR="00A13418" w:rsidRPr="00304C8B" w:rsidRDefault="000966E7" w:rsidP="00A13418">
      <w:pPr>
        <w:pStyle w:val="Geenafstand"/>
        <w:rPr>
          <w:lang w:val="de-DE"/>
        </w:rPr>
      </w:pPr>
      <w:r w:rsidRPr="00C52FFF">
        <w:t xml:space="preserve">Banks that are overgrown with </w:t>
      </w:r>
      <w:r w:rsidRPr="00C52FFF">
        <w:rPr>
          <w:i/>
        </w:rPr>
        <w:t>R. × bohemica</w:t>
      </w:r>
      <w:r w:rsidRPr="00C52FFF">
        <w:t xml:space="preserve"> are susceptible to erosion because the banks become bare in the winter after the plant dies off. The dead stems are said to obstruct drainage and the plant purportedly causes damage to flood defences, yet no corroboration can be found for these harmful effects in the scientific literature (Lavoie 2017). </w:t>
      </w:r>
      <w:r w:rsidRPr="00304C8B">
        <w:rPr>
          <w:lang w:val="de-DE"/>
        </w:rPr>
        <w:t xml:space="preserve">At the same time, there are reports that </w:t>
      </w:r>
      <w:r w:rsidRPr="00304C8B">
        <w:rPr>
          <w:i/>
          <w:lang w:val="de-DE"/>
        </w:rPr>
        <w:t>R. japonica</w:t>
      </w:r>
      <w:r w:rsidRPr="00304C8B">
        <w:rPr>
          <w:lang w:val="de-DE"/>
        </w:rPr>
        <w:t xml:space="preserve"> (and thus also presumably </w:t>
      </w:r>
      <w:r w:rsidRPr="00304C8B">
        <w:rPr>
          <w:i/>
          <w:lang w:val="de-DE"/>
        </w:rPr>
        <w:t>R. × bohemica</w:t>
      </w:r>
      <w:r w:rsidRPr="00304C8B">
        <w:rPr>
          <w:lang w:val="de-DE"/>
        </w:rPr>
        <w:t>) promotes sedimentation: “Seine wenig elastischen, überdaumendicken, oberirdischen Sprosse vermindern die Fliessgeschwindigkeit des Hochwassers, fangen das Getreibsel, fördern die Sedimentation und tragen zur Aufhöhung des Ufers bei, was für den Abfluss von Nachteil sein kann“ (Lohmeyer 1969, 1971 in Sukopp &amp; Sukopp 1988).</w:t>
      </w:r>
    </w:p>
    <w:p w14:paraId="3134ACF0" w14:textId="77777777" w:rsidR="00A13418" w:rsidRPr="00C52FFF" w:rsidRDefault="00A13418" w:rsidP="00A13418">
      <w:pPr>
        <w:pStyle w:val="Geenafstand"/>
      </w:pPr>
      <w:r w:rsidRPr="00C52FFF">
        <w:t xml:space="preserve">In Japan, both </w:t>
      </w:r>
      <w:r w:rsidRPr="00C52FFF">
        <w:rPr>
          <w:i/>
        </w:rPr>
        <w:t>R. japonica</w:t>
      </w:r>
      <w:r w:rsidRPr="00C52FFF">
        <w:t xml:space="preserve"> and </w:t>
      </w:r>
      <w:r w:rsidRPr="00C52FFF">
        <w:rPr>
          <w:i/>
        </w:rPr>
        <w:t>R. sachalinensis</w:t>
      </w:r>
      <w:r w:rsidRPr="00C52FFF">
        <w:t xml:space="preserve"> are in fact planted with a view to stabilising road verges against the threat of erosion (Pashley 2003).</w:t>
      </w:r>
    </w:p>
    <w:p w14:paraId="4CDB31C1" w14:textId="3F082BAD" w:rsidR="00A13418" w:rsidRDefault="00A13418" w:rsidP="00535E55">
      <w:pPr>
        <w:pStyle w:val="Geenafstand"/>
      </w:pPr>
    </w:p>
    <w:p w14:paraId="37805773" w14:textId="285A41BE" w:rsidR="00F6077B" w:rsidRDefault="00F6077B" w:rsidP="00535E55">
      <w:pPr>
        <w:pStyle w:val="Geenafstand"/>
      </w:pPr>
    </w:p>
    <w:p w14:paraId="2998DA23" w14:textId="77777777" w:rsidR="00F6077B" w:rsidRPr="00C52FFF" w:rsidRDefault="00F6077B" w:rsidP="00535E55">
      <w:pPr>
        <w:pStyle w:val="Geenafstand"/>
      </w:pPr>
    </w:p>
    <w:p w14:paraId="1010864B" w14:textId="77777777" w:rsidR="00535E55" w:rsidRPr="00C52FFF" w:rsidRDefault="00535E55" w:rsidP="00535E55">
      <w:pPr>
        <w:pStyle w:val="Kop3"/>
      </w:pPr>
      <w:bookmarkStart w:id="146" w:name="_Toc16685472"/>
      <w:bookmarkStart w:id="147" w:name="_Toc111457959"/>
      <w:r w:rsidRPr="00C52FFF">
        <w:lastRenderedPageBreak/>
        <w:t>4.3.6 Public health &amp; the economy</w:t>
      </w:r>
      <w:bookmarkEnd w:id="146"/>
      <w:bookmarkEnd w:id="147"/>
    </w:p>
    <w:p w14:paraId="64FCA22B" w14:textId="77777777" w:rsidR="00CF7E49" w:rsidRPr="00C52FFF" w:rsidRDefault="00CF7E49" w:rsidP="001349B6">
      <w:pPr>
        <w:pStyle w:val="Geenafstand"/>
        <w:rPr>
          <w:i/>
        </w:rPr>
      </w:pPr>
    </w:p>
    <w:p w14:paraId="4AE62AEE" w14:textId="77777777" w:rsidR="00CF7E49" w:rsidRPr="00C52FFF" w:rsidRDefault="00CF7E49" w:rsidP="001349B6">
      <w:pPr>
        <w:pStyle w:val="Geenafstand"/>
        <w:rPr>
          <w:b/>
          <w:bCs/>
          <w:iCs/>
        </w:rPr>
      </w:pPr>
      <w:r w:rsidRPr="00C52FFF">
        <w:rPr>
          <w:b/>
        </w:rPr>
        <w:t>Public health</w:t>
      </w:r>
    </w:p>
    <w:p w14:paraId="7B09C818" w14:textId="77777777" w:rsidR="001349B6" w:rsidRPr="00C52FFF" w:rsidRDefault="00D6360B" w:rsidP="001349B6">
      <w:pPr>
        <w:pStyle w:val="Geenafstand"/>
      </w:pPr>
      <w:r w:rsidRPr="00C52FFF">
        <w:rPr>
          <w:i/>
        </w:rPr>
        <w:t>Reynoutria</w:t>
      </w:r>
      <w:r w:rsidRPr="00C52FFF">
        <w:t xml:space="preserve"> species contain relatively high levels of oxalic acid. While oxalic acid is not toxic, it can bind to minerals such as calcium and magnesium and prevent them from being absorbed by the body, which could in turn lead to deficiencies. Individuals predisposed to rheumatism, arthritis, gout and kidney stones should exercise caution if they decide to eat Japanese knotweed. In traditional dishes that include knotweed, the oxalic acid is removed by rinsing it with water or adding salt (PFAF 2019).</w:t>
      </w:r>
    </w:p>
    <w:p w14:paraId="414E468A" w14:textId="77777777" w:rsidR="001349B6" w:rsidRPr="00C52FFF" w:rsidRDefault="001349B6" w:rsidP="001349B6">
      <w:pPr>
        <w:pStyle w:val="Geenafstand"/>
      </w:pPr>
    </w:p>
    <w:p w14:paraId="72F505DB" w14:textId="77777777" w:rsidR="001349B6" w:rsidRPr="00C52FFF" w:rsidRDefault="001349B6" w:rsidP="001349B6">
      <w:pPr>
        <w:pStyle w:val="Geenafstand"/>
        <w:rPr>
          <w:b/>
        </w:rPr>
      </w:pPr>
      <w:r w:rsidRPr="00C52FFF">
        <w:rPr>
          <w:b/>
        </w:rPr>
        <w:t>Safety of people and infrastructure</w:t>
      </w:r>
    </w:p>
    <w:p w14:paraId="3CEE87B6" w14:textId="77777777" w:rsidR="001349B6" w:rsidRPr="00C52FFF" w:rsidRDefault="003B09E9" w:rsidP="001349B6">
      <w:pPr>
        <w:pStyle w:val="Geenafstand"/>
      </w:pPr>
      <w:r w:rsidRPr="00C52FFF">
        <w:t xml:space="preserve">Dams and dikes that are covered with </w:t>
      </w:r>
      <w:r w:rsidRPr="00C52FFF">
        <w:rPr>
          <w:i/>
        </w:rPr>
        <w:t>Reynoutria</w:t>
      </w:r>
      <w:r w:rsidRPr="00C52FFF">
        <w:t xml:space="preserve"> species are more susceptible to erosion when there is high water runoff. The upward growth of rhizomes can displace individual stones in the pavement or stone pitching. (Kretz &amp; Vogtsburg 1994).</w:t>
      </w:r>
    </w:p>
    <w:p w14:paraId="25D9335A" w14:textId="77777777" w:rsidR="005A249D" w:rsidRPr="00C52FFF" w:rsidRDefault="005A249D" w:rsidP="001349B6">
      <w:pPr>
        <w:pStyle w:val="Geenafstand"/>
      </w:pPr>
    </w:p>
    <w:p w14:paraId="1893BC32" w14:textId="77777777" w:rsidR="005A249D" w:rsidRPr="00C52FFF" w:rsidRDefault="005A249D" w:rsidP="001349B6">
      <w:pPr>
        <w:pStyle w:val="Geenafstand"/>
      </w:pPr>
    </w:p>
    <w:p w14:paraId="76A77BFD" w14:textId="77777777" w:rsidR="001349B6" w:rsidRPr="00C52FFF" w:rsidRDefault="001349B6" w:rsidP="001349B6">
      <w:pPr>
        <w:pStyle w:val="Geenafstand"/>
      </w:pPr>
    </w:p>
    <w:p w14:paraId="124C9119" w14:textId="77777777" w:rsidR="001349B6" w:rsidRPr="00C52FFF" w:rsidRDefault="001349B6" w:rsidP="001349B6">
      <w:pPr>
        <w:pStyle w:val="Geenafstand"/>
        <w:rPr>
          <w:b/>
        </w:rPr>
      </w:pPr>
      <w:r w:rsidRPr="00C52FFF">
        <w:rPr>
          <w:b/>
        </w:rPr>
        <w:t>Socioeconomic impact</w:t>
      </w:r>
    </w:p>
    <w:p w14:paraId="1E672D0C" w14:textId="77777777" w:rsidR="001349B6" w:rsidRPr="00C52FFF" w:rsidRDefault="00C9076F" w:rsidP="001349B6">
      <w:pPr>
        <w:pStyle w:val="Geenafstand"/>
      </w:pPr>
      <w:r w:rsidRPr="00C52FFF">
        <w:t xml:space="preserve">The damage that is reported in the United Kingdom for the presence of </w:t>
      </w:r>
      <w:r w:rsidRPr="00C52FFF">
        <w:rPr>
          <w:i/>
        </w:rPr>
        <w:t>R. japonica</w:t>
      </w:r>
      <w:r w:rsidRPr="00C52FFF">
        <w:t xml:space="preserve"> in the vicinity of buildings and infrastructure also applies to </w:t>
      </w:r>
      <w:r w:rsidRPr="00C52FFF">
        <w:rPr>
          <w:i/>
        </w:rPr>
        <w:t>R. × bohemica</w:t>
      </w:r>
      <w:r w:rsidRPr="00C52FFF">
        <w:t xml:space="preserve"> (see Section 3.3.6). </w:t>
      </w:r>
    </w:p>
    <w:p w14:paraId="7737EB57" w14:textId="47AA7A3F" w:rsidR="00A259CF" w:rsidRPr="00C52FFF" w:rsidRDefault="00A259CF" w:rsidP="00A259CF">
      <w:pPr>
        <w:pStyle w:val="Geenafstand"/>
      </w:pPr>
      <w:r w:rsidRPr="00C52FFF">
        <w:t>In the Netherlands, there has been a clear increase in the attention paid to the economic damage caused by Asian knotweeds in recent years. Road authorities and water managers are frequently called to account when adjacent private land is colonised from areas they oversee. Homeowners are looking for ways to co</w:t>
      </w:r>
      <w:r w:rsidR="004D7854">
        <w:t>ntrol</w:t>
      </w:r>
      <w:r w:rsidRPr="00C52FFF">
        <w:t xml:space="preserve"> infestations in their gardens (personal observation, FLORON &amp; Radboud University).</w:t>
      </w:r>
    </w:p>
    <w:p w14:paraId="374C5B79" w14:textId="77777777" w:rsidR="00535E55" w:rsidRPr="00C52FFF" w:rsidRDefault="00535E55" w:rsidP="00535E55">
      <w:r w:rsidRPr="00C52FFF">
        <w:br w:type="page"/>
      </w:r>
    </w:p>
    <w:p w14:paraId="075DF5F8" w14:textId="77777777" w:rsidR="00535E55" w:rsidRPr="00C52FFF" w:rsidRDefault="00535E55" w:rsidP="00535E55">
      <w:pPr>
        <w:pStyle w:val="Kop1"/>
      </w:pPr>
      <w:bookmarkStart w:id="148" w:name="_Toc16685473"/>
      <w:bookmarkStart w:id="149" w:name="_Toc111457960"/>
      <w:r w:rsidRPr="00C52FFF">
        <w:lastRenderedPageBreak/>
        <w:t>5</w:t>
      </w:r>
      <w:r w:rsidRPr="00C52FFF">
        <w:tab/>
      </w:r>
      <w:r w:rsidRPr="00C52FFF">
        <w:rPr>
          <w:i/>
        </w:rPr>
        <w:t>Reynoutria sachalinensis</w:t>
      </w:r>
      <w:bookmarkEnd w:id="148"/>
      <w:bookmarkEnd w:id="149"/>
    </w:p>
    <w:p w14:paraId="3AB1E9BC" w14:textId="77777777" w:rsidR="00535E55" w:rsidRPr="00C52FFF" w:rsidRDefault="00535E55" w:rsidP="00535E55">
      <w:pPr>
        <w:pStyle w:val="Kop2"/>
      </w:pPr>
      <w:bookmarkStart w:id="150" w:name="_Toc16685474"/>
      <w:bookmarkStart w:id="151" w:name="_Toc111457961"/>
      <w:r w:rsidRPr="00C52FFF">
        <w:t>5.1</w:t>
      </w:r>
      <w:r w:rsidRPr="00C52FFF">
        <w:tab/>
        <w:t>Species description</w:t>
      </w:r>
      <w:bookmarkEnd w:id="150"/>
      <w:bookmarkEnd w:id="151"/>
    </w:p>
    <w:p w14:paraId="5660A571" w14:textId="77777777" w:rsidR="00535E55" w:rsidRPr="00C52FFF" w:rsidRDefault="00535E55" w:rsidP="00535E55">
      <w:pPr>
        <w:pStyle w:val="Kop3"/>
      </w:pPr>
      <w:bookmarkStart w:id="152" w:name="_Toc16685475"/>
      <w:bookmarkStart w:id="153" w:name="_Toc111457962"/>
      <w:r w:rsidRPr="00C52FFF">
        <w:t>5.1.1 Taxonomy</w:t>
      </w:r>
      <w:bookmarkEnd w:id="152"/>
      <w:bookmarkEnd w:id="153"/>
    </w:p>
    <w:p w14:paraId="54B7B937" w14:textId="77777777" w:rsidR="00535E55" w:rsidRPr="00C52FFF" w:rsidRDefault="00535E55" w:rsidP="00535E55">
      <w:pPr>
        <w:pStyle w:val="Geenafstand"/>
        <w:rPr>
          <w:b/>
        </w:rPr>
      </w:pPr>
      <w:r w:rsidRPr="00C52FFF">
        <w:rPr>
          <w:b/>
        </w:rPr>
        <w:t>Scientific classification</w:t>
      </w:r>
    </w:p>
    <w:p w14:paraId="274952AA" w14:textId="77777777" w:rsidR="00535E55" w:rsidRPr="00C52FFF" w:rsidRDefault="00535E55" w:rsidP="00535E55">
      <w:pPr>
        <w:pStyle w:val="Geenafstand"/>
      </w:pPr>
      <w:r w:rsidRPr="00C52FFF">
        <w:t xml:space="preserve">Kingdom: </w:t>
      </w:r>
      <w:r w:rsidRPr="00C52FFF">
        <w:rPr>
          <w:i/>
        </w:rPr>
        <w:t>Plantae</w:t>
      </w:r>
    </w:p>
    <w:p w14:paraId="42F51BE0" w14:textId="77777777" w:rsidR="00535E55" w:rsidRPr="00C52FFF" w:rsidRDefault="00535E55" w:rsidP="00535E55">
      <w:pPr>
        <w:pStyle w:val="Geenafstand"/>
      </w:pPr>
      <w:r w:rsidRPr="00C52FFF">
        <w:t xml:space="preserve">Phylum: </w:t>
      </w:r>
      <w:r w:rsidRPr="00C52FFF">
        <w:rPr>
          <w:i/>
        </w:rPr>
        <w:t>Tracheophyta</w:t>
      </w:r>
    </w:p>
    <w:p w14:paraId="503B2B3A" w14:textId="77777777" w:rsidR="00535E55" w:rsidRPr="00C52FFF" w:rsidRDefault="00535E55" w:rsidP="00535E55">
      <w:pPr>
        <w:pStyle w:val="Geenafstand"/>
      </w:pPr>
      <w:r w:rsidRPr="00C52FFF">
        <w:t xml:space="preserve">Class: </w:t>
      </w:r>
      <w:r w:rsidRPr="00C52FFF">
        <w:rPr>
          <w:i/>
        </w:rPr>
        <w:t>Magnoliopsida</w:t>
      </w:r>
    </w:p>
    <w:p w14:paraId="08F63B85" w14:textId="77777777" w:rsidR="00535E55" w:rsidRPr="00C52FFF" w:rsidRDefault="00535E55" w:rsidP="00535E55">
      <w:pPr>
        <w:pStyle w:val="Geenafstand"/>
      </w:pPr>
      <w:r w:rsidRPr="00C52FFF">
        <w:t xml:space="preserve">Order: </w:t>
      </w:r>
      <w:r w:rsidRPr="00C52FFF">
        <w:rPr>
          <w:i/>
        </w:rPr>
        <w:t>Caryophyllales</w:t>
      </w:r>
    </w:p>
    <w:p w14:paraId="695622EC" w14:textId="77777777" w:rsidR="00535E55" w:rsidRPr="00C52FFF" w:rsidRDefault="00535E55" w:rsidP="00535E55">
      <w:pPr>
        <w:pStyle w:val="Geenafstand"/>
      </w:pPr>
      <w:r w:rsidRPr="00C52FFF">
        <w:t xml:space="preserve">Family: </w:t>
      </w:r>
      <w:r w:rsidRPr="00C52FFF">
        <w:rPr>
          <w:i/>
        </w:rPr>
        <w:t>Polygonaceae</w:t>
      </w:r>
    </w:p>
    <w:p w14:paraId="2886AE1F" w14:textId="77777777" w:rsidR="00535E55" w:rsidRPr="00C52FFF" w:rsidRDefault="00535E55" w:rsidP="00535E55">
      <w:pPr>
        <w:pStyle w:val="Geenafstand"/>
      </w:pPr>
      <w:r w:rsidRPr="00C52FFF">
        <w:t xml:space="preserve">Sub-Family: </w:t>
      </w:r>
      <w:r w:rsidRPr="00C52FFF">
        <w:rPr>
          <w:i/>
        </w:rPr>
        <w:t>Polygonoideae</w:t>
      </w:r>
    </w:p>
    <w:p w14:paraId="51D2B4CD" w14:textId="77777777" w:rsidR="00535E55" w:rsidRPr="00C52FFF" w:rsidRDefault="00535E55" w:rsidP="00535E55">
      <w:pPr>
        <w:pStyle w:val="Geenafstand"/>
      </w:pPr>
      <w:r w:rsidRPr="00C52FFF">
        <w:t xml:space="preserve">Tribe: </w:t>
      </w:r>
      <w:r w:rsidRPr="00C52FFF">
        <w:rPr>
          <w:i/>
        </w:rPr>
        <w:t>Polygoneae</w:t>
      </w:r>
    </w:p>
    <w:p w14:paraId="1B6EF8A3" w14:textId="77777777" w:rsidR="00535E55" w:rsidRPr="00320394" w:rsidRDefault="007E7F1F" w:rsidP="00535E55">
      <w:pPr>
        <w:pStyle w:val="Geenafstand"/>
        <w:rPr>
          <w:lang w:val="fr-FR"/>
        </w:rPr>
      </w:pPr>
      <w:r w:rsidRPr="007E7F1F">
        <w:rPr>
          <w:lang w:val="fr-FR"/>
        </w:rPr>
        <w:t xml:space="preserve">Genus: </w:t>
      </w:r>
      <w:r w:rsidRPr="007E7F1F">
        <w:rPr>
          <w:i/>
          <w:lang w:val="fr-FR"/>
        </w:rPr>
        <w:t>Reynoutria</w:t>
      </w:r>
    </w:p>
    <w:p w14:paraId="0B4548BB" w14:textId="77777777" w:rsidR="00535E55" w:rsidRPr="00320394" w:rsidRDefault="00535E55" w:rsidP="00535E55">
      <w:pPr>
        <w:rPr>
          <w:lang w:val="fr-FR"/>
        </w:rPr>
      </w:pPr>
    </w:p>
    <w:p w14:paraId="7C03D44B" w14:textId="77777777" w:rsidR="00535E55" w:rsidRPr="00320394" w:rsidRDefault="007E7F1F" w:rsidP="00535E55">
      <w:pPr>
        <w:pStyle w:val="Kop3"/>
        <w:rPr>
          <w:lang w:val="fr-FR"/>
        </w:rPr>
      </w:pPr>
      <w:bookmarkStart w:id="154" w:name="_Toc16685476"/>
      <w:bookmarkStart w:id="155" w:name="_Toc111457963"/>
      <w:r w:rsidRPr="007E7F1F">
        <w:rPr>
          <w:lang w:val="fr-FR"/>
        </w:rPr>
        <w:t>5.1.2 Nomenclature</w:t>
      </w:r>
      <w:bookmarkEnd w:id="154"/>
      <w:bookmarkEnd w:id="155"/>
    </w:p>
    <w:p w14:paraId="39F44173" w14:textId="77777777" w:rsidR="00535E55" w:rsidRPr="00320394" w:rsidRDefault="007E7F1F" w:rsidP="00535E55">
      <w:pPr>
        <w:pStyle w:val="Geenafstand"/>
        <w:rPr>
          <w:b/>
          <w:lang w:val="fr-FR"/>
        </w:rPr>
      </w:pPr>
      <w:r w:rsidRPr="007E7F1F">
        <w:rPr>
          <w:b/>
          <w:lang w:val="fr-FR"/>
        </w:rPr>
        <w:t>Scientific name</w:t>
      </w:r>
    </w:p>
    <w:p w14:paraId="6A7FAA86" w14:textId="77777777" w:rsidR="00535E55" w:rsidRPr="00320394" w:rsidRDefault="007E7F1F" w:rsidP="00535E55">
      <w:pPr>
        <w:pStyle w:val="Geenafstand"/>
        <w:rPr>
          <w:lang w:val="fr-FR"/>
        </w:rPr>
      </w:pPr>
      <w:r w:rsidRPr="007E7F1F">
        <w:rPr>
          <w:i/>
          <w:lang w:val="fr-FR"/>
        </w:rPr>
        <w:t>Reynoutria sachalinensis</w:t>
      </w:r>
      <w:r w:rsidRPr="007E7F1F">
        <w:rPr>
          <w:lang w:val="fr-FR"/>
        </w:rPr>
        <w:t xml:space="preserve"> (Friedrich Schmidt Petrop.) Nakai </w:t>
      </w:r>
    </w:p>
    <w:p w14:paraId="3EBDB70A" w14:textId="77777777" w:rsidR="00535E55" w:rsidRPr="00320394" w:rsidRDefault="00535E55" w:rsidP="00535E55">
      <w:pPr>
        <w:pStyle w:val="Geenafstand"/>
        <w:rPr>
          <w:lang w:val="fr-FR"/>
        </w:rPr>
      </w:pPr>
    </w:p>
    <w:p w14:paraId="0F23C4BD" w14:textId="77777777" w:rsidR="00535E55" w:rsidRPr="00304C8B" w:rsidRDefault="00535E55" w:rsidP="00535E55">
      <w:pPr>
        <w:pStyle w:val="Geenafstand"/>
        <w:rPr>
          <w:b/>
          <w:lang w:val="de-DE"/>
        </w:rPr>
      </w:pPr>
      <w:r w:rsidRPr="00304C8B">
        <w:rPr>
          <w:b/>
          <w:lang w:val="de-DE"/>
        </w:rPr>
        <w:t>Synonyms</w:t>
      </w:r>
    </w:p>
    <w:p w14:paraId="6A3F52C9" w14:textId="77777777" w:rsidR="00535E55" w:rsidRPr="00304C8B" w:rsidRDefault="00535E55" w:rsidP="00535E55">
      <w:pPr>
        <w:pStyle w:val="Geenafstand"/>
        <w:rPr>
          <w:lang w:val="de-DE"/>
        </w:rPr>
      </w:pPr>
      <w:r w:rsidRPr="00304C8B">
        <w:rPr>
          <w:i/>
          <w:lang w:val="de-DE"/>
        </w:rPr>
        <w:t>Fallopia sachalinensis</w:t>
      </w:r>
      <w:r w:rsidRPr="00304C8B">
        <w:rPr>
          <w:lang w:val="de-DE"/>
        </w:rPr>
        <w:t xml:space="preserve"> (Friedrich Schmidt Petrop.) Ronse Decraene</w:t>
      </w:r>
    </w:p>
    <w:p w14:paraId="1A57D7D7" w14:textId="77777777" w:rsidR="00535E55" w:rsidRPr="00304C8B" w:rsidRDefault="00535E55" w:rsidP="00535E55">
      <w:pPr>
        <w:pStyle w:val="Geenafstand"/>
        <w:rPr>
          <w:lang w:val="de-DE"/>
        </w:rPr>
      </w:pPr>
      <w:r w:rsidRPr="00304C8B">
        <w:rPr>
          <w:i/>
          <w:lang w:val="de-DE"/>
        </w:rPr>
        <w:t>Pleuropterus sachalinensis</w:t>
      </w:r>
      <w:r w:rsidRPr="00304C8B">
        <w:rPr>
          <w:lang w:val="de-DE"/>
        </w:rPr>
        <w:t xml:space="preserve"> (F. Schmidt) Moldenke</w:t>
      </w:r>
    </w:p>
    <w:p w14:paraId="37001F62" w14:textId="77777777" w:rsidR="00535E55" w:rsidRPr="00304C8B" w:rsidRDefault="00535E55" w:rsidP="00535E55">
      <w:pPr>
        <w:pStyle w:val="Geenafstand"/>
        <w:rPr>
          <w:lang w:val="de-DE"/>
        </w:rPr>
      </w:pPr>
      <w:r w:rsidRPr="00304C8B">
        <w:rPr>
          <w:i/>
          <w:lang w:val="de-DE"/>
        </w:rPr>
        <w:t>Polygonum sachalinense</w:t>
      </w:r>
      <w:r w:rsidRPr="00304C8B">
        <w:rPr>
          <w:lang w:val="de-DE"/>
        </w:rPr>
        <w:t xml:space="preserve"> Friedrich Schmidt Petrop.</w:t>
      </w:r>
    </w:p>
    <w:p w14:paraId="1AC0C8FF" w14:textId="77777777" w:rsidR="00535E55" w:rsidRPr="00304C8B" w:rsidRDefault="00D6360B" w:rsidP="00535E55">
      <w:pPr>
        <w:pStyle w:val="Geenafstand"/>
        <w:rPr>
          <w:lang w:val="de-DE"/>
        </w:rPr>
      </w:pPr>
      <w:r w:rsidRPr="00304C8B">
        <w:rPr>
          <w:i/>
          <w:lang w:val="de-DE"/>
        </w:rPr>
        <w:t>Reynoutria brachyphylla</w:t>
      </w:r>
      <w:r w:rsidRPr="00304C8B">
        <w:rPr>
          <w:lang w:val="de-DE"/>
        </w:rPr>
        <w:t xml:space="preserve"> (Honda) Nakai</w:t>
      </w:r>
    </w:p>
    <w:p w14:paraId="70EBA2AB" w14:textId="77777777" w:rsidR="00535E55" w:rsidRPr="00304C8B" w:rsidRDefault="00D6360B" w:rsidP="00535E55">
      <w:pPr>
        <w:pStyle w:val="Geenafstand"/>
        <w:rPr>
          <w:lang w:val="de-DE"/>
        </w:rPr>
      </w:pPr>
      <w:r w:rsidRPr="00304C8B">
        <w:rPr>
          <w:i/>
          <w:lang w:val="de-DE"/>
        </w:rPr>
        <w:t>Reynoutria sachalinensis</w:t>
      </w:r>
      <w:r w:rsidRPr="00304C8B">
        <w:rPr>
          <w:lang w:val="de-DE"/>
        </w:rPr>
        <w:t xml:space="preserve"> var.</w:t>
      </w:r>
      <w:r w:rsidRPr="00304C8B">
        <w:rPr>
          <w:i/>
          <w:lang w:val="de-DE"/>
        </w:rPr>
        <w:t xml:space="preserve"> brachyphylla</w:t>
      </w:r>
      <w:r w:rsidRPr="00304C8B">
        <w:rPr>
          <w:lang w:val="de-DE"/>
        </w:rPr>
        <w:t xml:space="preserve"> Honda</w:t>
      </w:r>
    </w:p>
    <w:p w14:paraId="1ACC77A1" w14:textId="77777777" w:rsidR="00535E55" w:rsidRPr="00320394" w:rsidRDefault="007E7F1F" w:rsidP="00535E55">
      <w:pPr>
        <w:pStyle w:val="Geenafstand"/>
      </w:pPr>
      <w:r w:rsidRPr="007E7F1F">
        <w:rPr>
          <w:i/>
        </w:rPr>
        <w:t>Tiniaria sachalinensis</w:t>
      </w:r>
      <w:r w:rsidRPr="007E7F1F">
        <w:t xml:space="preserve"> (Fr. Schmidt) Janch.</w:t>
      </w:r>
    </w:p>
    <w:p w14:paraId="3116188E" w14:textId="77777777" w:rsidR="00535E55" w:rsidRPr="00320394" w:rsidRDefault="00535E55" w:rsidP="00535E55">
      <w:pPr>
        <w:pStyle w:val="Geenafstand"/>
      </w:pPr>
    </w:p>
    <w:p w14:paraId="37B8DAD9" w14:textId="77777777" w:rsidR="00535E55" w:rsidRPr="00C52FFF" w:rsidRDefault="00535E55" w:rsidP="00535E55">
      <w:pPr>
        <w:pStyle w:val="Geenafstand"/>
        <w:rPr>
          <w:b/>
        </w:rPr>
      </w:pPr>
      <w:r w:rsidRPr="00C52FFF">
        <w:rPr>
          <w:b/>
        </w:rPr>
        <w:t>Common name</w:t>
      </w:r>
    </w:p>
    <w:p w14:paraId="49B099D0" w14:textId="77777777" w:rsidR="00535E55" w:rsidRPr="00C52FFF" w:rsidRDefault="00535E55" w:rsidP="00535E55">
      <w:pPr>
        <w:pStyle w:val="Geenafstand"/>
      </w:pPr>
      <w:r w:rsidRPr="00C52FFF">
        <w:t>Giant knotweed</w:t>
      </w:r>
    </w:p>
    <w:p w14:paraId="17099862" w14:textId="77777777" w:rsidR="00535E55" w:rsidRPr="00C52FFF" w:rsidRDefault="00535E55" w:rsidP="00535E55">
      <w:pPr>
        <w:pStyle w:val="Geenafstand"/>
      </w:pPr>
    </w:p>
    <w:p w14:paraId="66279694" w14:textId="77777777" w:rsidR="00535E55" w:rsidRPr="00C52FFF" w:rsidRDefault="00535E55" w:rsidP="00535E55">
      <w:pPr>
        <w:pStyle w:val="Geenafstand"/>
        <w:rPr>
          <w:b/>
        </w:rPr>
      </w:pPr>
      <w:r w:rsidRPr="00C52FFF">
        <w:rPr>
          <w:b/>
        </w:rPr>
        <w:t>Trade name</w:t>
      </w:r>
    </w:p>
    <w:p w14:paraId="17C8A7B3" w14:textId="77777777" w:rsidR="00535E55" w:rsidRPr="00C52FFF" w:rsidRDefault="00535E55" w:rsidP="00535E55">
      <w:pPr>
        <w:pStyle w:val="Geenafstand"/>
      </w:pPr>
      <w:r w:rsidRPr="00C52FFF">
        <w:t>The following cultivars appear on the List of Names of Perennials (Hoffman 2016a):</w:t>
      </w:r>
    </w:p>
    <w:p w14:paraId="07D64224" w14:textId="77777777" w:rsidR="00535E55" w:rsidRPr="00C52FFF" w:rsidRDefault="00535E55" w:rsidP="00535E55">
      <w:pPr>
        <w:pStyle w:val="Geenafstand"/>
      </w:pPr>
      <w:r w:rsidRPr="00C52FFF">
        <w:t>‘Candy’®</w:t>
      </w:r>
    </w:p>
    <w:p w14:paraId="41B416D3" w14:textId="77777777" w:rsidR="00535E55" w:rsidRPr="00C52FFF" w:rsidRDefault="00535E55" w:rsidP="00535E55">
      <w:pPr>
        <w:pStyle w:val="Geenafstand"/>
      </w:pPr>
      <w:r w:rsidRPr="00C52FFF">
        <w:t>‘Igniscum’®</w:t>
      </w:r>
    </w:p>
    <w:p w14:paraId="09898823" w14:textId="03DBF7CA" w:rsidR="00614169" w:rsidRPr="00C52FFF" w:rsidRDefault="00535E55" w:rsidP="00535E55">
      <w:pPr>
        <w:pStyle w:val="Geenafstand"/>
      </w:pPr>
      <w:r w:rsidRPr="00C52FFF">
        <w:t xml:space="preserve">Both cultivars have been developed to serve as biomass crops. As biomass crops, they are known under the names </w:t>
      </w:r>
      <w:r w:rsidRPr="00C52FFF">
        <w:rPr>
          <w:i/>
        </w:rPr>
        <w:t>Fallopia sachalinensis</w:t>
      </w:r>
      <w:r w:rsidRPr="00C52FFF">
        <w:t xml:space="preserve"> var. igniscum Candy® and </w:t>
      </w:r>
      <w:r w:rsidRPr="00C52FFF">
        <w:rPr>
          <w:i/>
        </w:rPr>
        <w:t>Fallopia sachalinensis</w:t>
      </w:r>
      <w:r w:rsidRPr="00C52FFF">
        <w:t xml:space="preserve"> var. igniscum Basic®. (Veste et al. 2011). In the Netherlands, as far as it is known, </w:t>
      </w:r>
      <w:r w:rsidRPr="00C52FFF">
        <w:rPr>
          <w:i/>
        </w:rPr>
        <w:t>Reynoutria sachalinensis</w:t>
      </w:r>
      <w:r w:rsidRPr="00C52FFF">
        <w:t xml:space="preserve"> is not sold by nurseries as a garden plant (</w:t>
      </w:r>
      <w:hyperlink r:id="rId45" w:history="1">
        <w:r w:rsidRPr="00C52FFF">
          <w:rPr>
            <w:rStyle w:val="Hyperlink"/>
          </w:rPr>
          <w:t>https://plantago.nl</w:t>
        </w:r>
      </w:hyperlink>
      <w:r w:rsidRPr="00C52FFF">
        <w:t xml:space="preserve">). </w:t>
      </w:r>
      <w:commentRangeStart w:id="156"/>
      <w:r w:rsidR="00614169">
        <w:t xml:space="preserve">These cultivars </w:t>
      </w:r>
      <w:r w:rsidR="00EC1A7B">
        <w:t xml:space="preserve">are </w:t>
      </w:r>
      <w:r w:rsidR="00614169" w:rsidRPr="00614169">
        <w:t>described as mutants or varieties of R</w:t>
      </w:r>
      <w:r w:rsidR="00352E22">
        <w:t>eynoutria sachalinensis</w:t>
      </w:r>
      <w:r w:rsidR="00EC1A7B">
        <w:t xml:space="preserve"> and they </w:t>
      </w:r>
      <w:r w:rsidR="00352E22" w:rsidRPr="00352E22">
        <w:t>would have lost their invasiveness</w:t>
      </w:r>
      <w:r w:rsidR="00352E22">
        <w:t xml:space="preserve">, </w:t>
      </w:r>
      <w:r w:rsidR="00352E22" w:rsidRPr="00352E22">
        <w:t xml:space="preserve">due to the fact that </w:t>
      </w:r>
      <w:r w:rsidR="00EC1A7B">
        <w:t>they</w:t>
      </w:r>
      <w:r w:rsidR="00352E22" w:rsidRPr="00352E22">
        <w:t xml:space="preserve"> ha</w:t>
      </w:r>
      <w:r w:rsidR="00EC1A7B">
        <w:t>ve</w:t>
      </w:r>
      <w:r w:rsidR="00352E22" w:rsidRPr="00352E22">
        <w:t xml:space="preserve"> no running roots, and no seeds or only very few seeds</w:t>
      </w:r>
      <w:r w:rsidR="00352E22">
        <w:t xml:space="preserve"> are formed.(</w:t>
      </w:r>
      <w:r w:rsidR="00352E22" w:rsidRPr="00352E22">
        <w:t xml:space="preserve"> US Plant Patent Application Publication 2008</w:t>
      </w:r>
      <w:r w:rsidR="00352E22">
        <w:t xml:space="preserve">). </w:t>
      </w:r>
      <w:r w:rsidR="00352E22" w:rsidRPr="00352E22">
        <w:t xml:space="preserve">The photos in this publication </w:t>
      </w:r>
      <w:r w:rsidR="00F6577F">
        <w:t xml:space="preserve">however </w:t>
      </w:r>
      <w:r w:rsidR="00352E22" w:rsidRPr="00352E22">
        <w:t xml:space="preserve">suggest that it is probably </w:t>
      </w:r>
      <w:r w:rsidR="007E7F1F" w:rsidRPr="007E7F1F">
        <w:rPr>
          <w:i/>
        </w:rPr>
        <w:t>Reynoutria x bohemica</w:t>
      </w:r>
      <w:r w:rsidR="00F6577F">
        <w:t>. I</w:t>
      </w:r>
      <w:r w:rsidR="00352E22" w:rsidRPr="00352E22">
        <w:t xml:space="preserve">t is stated that </w:t>
      </w:r>
      <w:r w:rsidR="00352E22">
        <w:t xml:space="preserve">“it </w:t>
      </w:r>
      <w:r w:rsidR="00352E22" w:rsidRPr="00352E22">
        <w:t>sends out runners (stolon</w:t>
      </w:r>
      <w:r w:rsidR="00352E22">
        <w:t>s</w:t>
      </w:r>
      <w:r w:rsidR="00352E22" w:rsidRPr="00352E22">
        <w:t>) easily, and its rootstock reaches down to a depth of 2 m</w:t>
      </w:r>
      <w:r w:rsidR="00F6577F">
        <w:t>.</w:t>
      </w:r>
      <w:r w:rsidR="00352E22">
        <w:t>”</w:t>
      </w:r>
      <w:r w:rsidR="00B11D8F">
        <w:t>.</w:t>
      </w:r>
      <w:r w:rsidR="007D18E6">
        <w:t>In the Netherlands spreading rhizomes and flowers with stamens have been observed (Matthews et al. 2015).</w:t>
      </w:r>
      <w:r w:rsidR="00B11D8F">
        <w:t xml:space="preserve"> </w:t>
      </w:r>
      <w:r w:rsidR="007D18E6">
        <w:t>Therefore</w:t>
      </w:r>
      <w:r w:rsidR="00B11D8F">
        <w:t xml:space="preserve"> t</w:t>
      </w:r>
      <w:r w:rsidR="00B11D8F" w:rsidRPr="00B11D8F">
        <w:t>he</w:t>
      </w:r>
      <w:r w:rsidR="00F6577F">
        <w:t>se</w:t>
      </w:r>
      <w:r w:rsidR="00B11D8F" w:rsidRPr="00B11D8F">
        <w:t xml:space="preserve"> plant</w:t>
      </w:r>
      <w:r w:rsidR="00F6577F">
        <w:t>s</w:t>
      </w:r>
      <w:r w:rsidR="00B11D8F" w:rsidRPr="00B11D8F">
        <w:t xml:space="preserve"> </w:t>
      </w:r>
      <w:r w:rsidR="0042291D">
        <w:t xml:space="preserve">probably spread </w:t>
      </w:r>
      <w:r w:rsidR="00B11D8F" w:rsidRPr="00B11D8F">
        <w:t>vegetatively and</w:t>
      </w:r>
      <w:r w:rsidR="0042291D">
        <w:t xml:space="preserve"> pollinate female Reynoutria clones.</w:t>
      </w:r>
      <w:r w:rsidR="00EC1A7B">
        <w:t xml:space="preserve"> T</w:t>
      </w:r>
      <w:r w:rsidR="00EC1A7B" w:rsidRPr="00EC1A7B">
        <w:t>he assumption that th</w:t>
      </w:r>
      <w:r w:rsidR="00EC1A7B">
        <w:t>is</w:t>
      </w:r>
      <w:r w:rsidR="00EC1A7B" w:rsidRPr="00EC1A7B">
        <w:t xml:space="preserve"> crop is not invasive is poorly substantiated</w:t>
      </w:r>
      <w:r w:rsidR="00EC1A7B">
        <w:t>.</w:t>
      </w:r>
      <w:commentRangeEnd w:id="156"/>
      <w:r w:rsidR="00F6577F">
        <w:rPr>
          <w:rStyle w:val="Verwijzingopmerking"/>
        </w:rPr>
        <w:commentReference w:id="156"/>
      </w:r>
    </w:p>
    <w:p w14:paraId="1A5E8AAA" w14:textId="77777777" w:rsidR="001E4E4F" w:rsidRPr="00C17379" w:rsidRDefault="001E4E4F" w:rsidP="001E4E4F">
      <w:pPr>
        <w:pStyle w:val="Geenafstand"/>
        <w:rPr>
          <w:b/>
        </w:rPr>
      </w:pPr>
      <w:r w:rsidRPr="00C17379">
        <w:rPr>
          <w:b/>
        </w:rPr>
        <w:t>Vernacular names</w:t>
      </w:r>
    </w:p>
    <w:p w14:paraId="37FA5022" w14:textId="77777777" w:rsidR="00734058" w:rsidRPr="00473346" w:rsidRDefault="00734058" w:rsidP="00734058">
      <w:pPr>
        <w:pStyle w:val="Geenafstand"/>
      </w:pPr>
      <w:r w:rsidRPr="00734058">
        <w:rPr>
          <w:b/>
        </w:rPr>
        <w:t xml:space="preserve">Bulgarian: </w:t>
      </w:r>
      <w:r w:rsidRPr="00473346">
        <w:t>гигантска фалопия</w:t>
      </w:r>
    </w:p>
    <w:p w14:paraId="18E100EB" w14:textId="77777777" w:rsidR="00734058" w:rsidRPr="00473346" w:rsidRDefault="00734058" w:rsidP="00734058">
      <w:pPr>
        <w:pStyle w:val="Geenafstand"/>
      </w:pPr>
      <w:r w:rsidRPr="00734058">
        <w:rPr>
          <w:b/>
        </w:rPr>
        <w:t>Czech:</w:t>
      </w:r>
      <w:r w:rsidRPr="00473346">
        <w:t xml:space="preserve"> Křídlatka sachalinská</w:t>
      </w:r>
    </w:p>
    <w:p w14:paraId="0AED05AD" w14:textId="77777777" w:rsidR="00734058" w:rsidRPr="00473346" w:rsidRDefault="00734058" w:rsidP="00734058">
      <w:pPr>
        <w:pStyle w:val="Geenafstand"/>
        <w:rPr>
          <w:lang w:val="nl-NL"/>
        </w:rPr>
      </w:pPr>
      <w:commentRangeStart w:id="157"/>
      <w:r w:rsidRPr="00473346">
        <w:rPr>
          <w:b/>
          <w:lang w:val="nl-NL"/>
        </w:rPr>
        <w:t>Danish:</w:t>
      </w:r>
      <w:r w:rsidRPr="00473346">
        <w:rPr>
          <w:lang w:val="nl-NL"/>
        </w:rPr>
        <w:t xml:space="preserve"> Kæmpe-pileurt</w:t>
      </w:r>
      <w:commentRangeEnd w:id="157"/>
      <w:r w:rsidR="00C573BE">
        <w:rPr>
          <w:rStyle w:val="Verwijzingopmerking"/>
        </w:rPr>
        <w:commentReference w:id="157"/>
      </w:r>
    </w:p>
    <w:p w14:paraId="41FF6A35" w14:textId="77777777" w:rsidR="00734058" w:rsidRPr="00473346" w:rsidRDefault="00734058" w:rsidP="00734058">
      <w:pPr>
        <w:pStyle w:val="Geenafstand"/>
        <w:rPr>
          <w:lang w:val="nl-NL"/>
        </w:rPr>
      </w:pPr>
      <w:r w:rsidRPr="00473346">
        <w:rPr>
          <w:b/>
          <w:lang w:val="nl-NL"/>
        </w:rPr>
        <w:t>Dutch:</w:t>
      </w:r>
      <w:r w:rsidRPr="00473346">
        <w:rPr>
          <w:lang w:val="nl-NL"/>
        </w:rPr>
        <w:t xml:space="preserve"> Sachalinse duizendknoop</w:t>
      </w:r>
    </w:p>
    <w:p w14:paraId="7E9A3B1B" w14:textId="77777777" w:rsidR="00734058" w:rsidRPr="00473346" w:rsidRDefault="00734058" w:rsidP="00734058">
      <w:pPr>
        <w:pStyle w:val="Geenafstand"/>
        <w:rPr>
          <w:lang w:val="fr-FR"/>
        </w:rPr>
      </w:pPr>
      <w:r w:rsidRPr="00473346">
        <w:rPr>
          <w:b/>
          <w:lang w:val="fr-FR"/>
        </w:rPr>
        <w:t>Estonian:</w:t>
      </w:r>
      <w:r w:rsidRPr="00473346">
        <w:rPr>
          <w:lang w:val="fr-FR"/>
        </w:rPr>
        <w:t xml:space="preserve"> Sahhalini pargitatar</w:t>
      </w:r>
    </w:p>
    <w:p w14:paraId="7DDA826D" w14:textId="77777777" w:rsidR="00734058" w:rsidRPr="00473346" w:rsidRDefault="00734058" w:rsidP="00734058">
      <w:pPr>
        <w:pStyle w:val="Geenafstand"/>
        <w:rPr>
          <w:lang w:val="fr-FR"/>
        </w:rPr>
      </w:pPr>
      <w:r w:rsidRPr="00473346">
        <w:rPr>
          <w:b/>
          <w:lang w:val="fr-FR"/>
        </w:rPr>
        <w:t>Finnish:</w:t>
      </w:r>
      <w:r w:rsidRPr="00473346">
        <w:rPr>
          <w:lang w:val="fr-FR"/>
        </w:rPr>
        <w:t xml:space="preserve"> Sahalinintatar</w:t>
      </w:r>
    </w:p>
    <w:p w14:paraId="42CA871C" w14:textId="77777777" w:rsidR="00734058" w:rsidRPr="00473346" w:rsidRDefault="00734058" w:rsidP="00734058">
      <w:pPr>
        <w:pStyle w:val="Geenafstand"/>
        <w:rPr>
          <w:lang w:val="fr-FR"/>
        </w:rPr>
      </w:pPr>
      <w:r w:rsidRPr="00473346">
        <w:rPr>
          <w:b/>
          <w:lang w:val="fr-FR"/>
        </w:rPr>
        <w:lastRenderedPageBreak/>
        <w:t>French:</w:t>
      </w:r>
      <w:r w:rsidRPr="00473346">
        <w:rPr>
          <w:lang w:val="fr-FR"/>
        </w:rPr>
        <w:t xml:space="preserve"> Renouée de Sakhaline</w:t>
      </w:r>
    </w:p>
    <w:p w14:paraId="6EAE0C38" w14:textId="77777777" w:rsidR="00734058" w:rsidRPr="00473346" w:rsidRDefault="00734058" w:rsidP="00734058">
      <w:pPr>
        <w:pStyle w:val="Geenafstand"/>
        <w:rPr>
          <w:lang w:val="fr-FR"/>
        </w:rPr>
      </w:pPr>
      <w:r w:rsidRPr="00473346">
        <w:rPr>
          <w:b/>
          <w:lang w:val="fr-FR"/>
        </w:rPr>
        <w:t>German:</w:t>
      </w:r>
      <w:r w:rsidRPr="00473346">
        <w:rPr>
          <w:lang w:val="fr-FR"/>
        </w:rPr>
        <w:t xml:space="preserve"> Sachalin Staudenknöterich</w:t>
      </w:r>
    </w:p>
    <w:p w14:paraId="2617B263" w14:textId="77777777" w:rsidR="00B4109D" w:rsidRDefault="00B4109D" w:rsidP="00734058">
      <w:pPr>
        <w:pStyle w:val="Geenafstand"/>
        <w:rPr>
          <w:b/>
          <w:lang w:val="fr-FR"/>
        </w:rPr>
      </w:pPr>
      <w:r>
        <w:rPr>
          <w:b/>
          <w:lang w:val="fr-FR"/>
        </w:rPr>
        <w:t>Irish:</w:t>
      </w:r>
      <w:r w:rsidRPr="00B4109D">
        <w:rPr>
          <w:lang w:val="fr-FR"/>
        </w:rPr>
        <w:t xml:space="preserve"> Glúineach chapaill</w:t>
      </w:r>
    </w:p>
    <w:p w14:paraId="7623451F" w14:textId="77777777" w:rsidR="00734058" w:rsidRPr="00473346" w:rsidRDefault="00734058" w:rsidP="00734058">
      <w:pPr>
        <w:pStyle w:val="Geenafstand"/>
        <w:rPr>
          <w:lang w:val="fr-FR"/>
        </w:rPr>
      </w:pPr>
      <w:r w:rsidRPr="00473346">
        <w:rPr>
          <w:b/>
          <w:lang w:val="fr-FR"/>
        </w:rPr>
        <w:t>Italian:</w:t>
      </w:r>
      <w:r w:rsidRPr="00473346">
        <w:rPr>
          <w:lang w:val="fr-FR"/>
        </w:rPr>
        <w:t xml:space="preserve"> Poligono di Sachalin</w:t>
      </w:r>
    </w:p>
    <w:p w14:paraId="421FA934" w14:textId="77777777" w:rsidR="00734058" w:rsidRPr="00473346" w:rsidRDefault="00734058" w:rsidP="00734058">
      <w:pPr>
        <w:pStyle w:val="Geenafstand"/>
        <w:rPr>
          <w:lang w:val="fr-FR"/>
        </w:rPr>
      </w:pPr>
      <w:r w:rsidRPr="00473346">
        <w:rPr>
          <w:b/>
          <w:lang w:val="fr-FR"/>
        </w:rPr>
        <w:t>Latvian:</w:t>
      </w:r>
      <w:r w:rsidRPr="00473346">
        <w:rPr>
          <w:lang w:val="fr-FR"/>
        </w:rPr>
        <w:t xml:space="preserve"> Sahalīnas dižsūrene</w:t>
      </w:r>
    </w:p>
    <w:p w14:paraId="53AAFBF1" w14:textId="77777777" w:rsidR="00734058" w:rsidRPr="00473346" w:rsidRDefault="00734058" w:rsidP="00734058">
      <w:pPr>
        <w:pStyle w:val="Geenafstand"/>
        <w:rPr>
          <w:lang w:val="fr-FR"/>
        </w:rPr>
      </w:pPr>
      <w:r w:rsidRPr="00473346">
        <w:rPr>
          <w:b/>
          <w:lang w:val="fr-FR"/>
        </w:rPr>
        <w:t>Lithuanian:</w:t>
      </w:r>
      <w:r w:rsidRPr="00473346">
        <w:rPr>
          <w:lang w:val="fr-FR"/>
        </w:rPr>
        <w:t xml:space="preserve"> Sachalininė reinutrė, Sachalininis pelėvirkštis</w:t>
      </w:r>
    </w:p>
    <w:p w14:paraId="61903466" w14:textId="77777777" w:rsidR="00734058" w:rsidRPr="00473346" w:rsidRDefault="00734058" w:rsidP="00734058">
      <w:pPr>
        <w:pStyle w:val="Geenafstand"/>
        <w:rPr>
          <w:lang w:val="fr-FR"/>
        </w:rPr>
      </w:pPr>
      <w:r w:rsidRPr="00473346">
        <w:rPr>
          <w:b/>
          <w:lang w:val="fr-FR"/>
        </w:rPr>
        <w:t>Norwegian:</w:t>
      </w:r>
      <w:r w:rsidRPr="00473346">
        <w:rPr>
          <w:lang w:val="fr-FR"/>
        </w:rPr>
        <w:t xml:space="preserve"> Kjempeslirekne</w:t>
      </w:r>
    </w:p>
    <w:p w14:paraId="743723D0" w14:textId="77777777" w:rsidR="00734058" w:rsidRPr="00473346" w:rsidRDefault="00734058" w:rsidP="00734058">
      <w:pPr>
        <w:pStyle w:val="Geenafstand"/>
        <w:rPr>
          <w:lang w:val="fr-FR"/>
        </w:rPr>
      </w:pPr>
      <w:r w:rsidRPr="00473346">
        <w:rPr>
          <w:b/>
          <w:lang w:val="fr-FR"/>
        </w:rPr>
        <w:t>Polish:</w:t>
      </w:r>
      <w:r w:rsidRPr="00473346">
        <w:rPr>
          <w:lang w:val="fr-FR"/>
        </w:rPr>
        <w:t xml:space="preserve"> Rdestowiec sachalinski</w:t>
      </w:r>
    </w:p>
    <w:p w14:paraId="0265DEF3" w14:textId="77777777" w:rsidR="00734058" w:rsidRPr="00473346" w:rsidRDefault="00734058" w:rsidP="00734058">
      <w:pPr>
        <w:pStyle w:val="Geenafstand"/>
        <w:rPr>
          <w:lang w:val="fr-FR"/>
        </w:rPr>
      </w:pPr>
      <w:r w:rsidRPr="00473346">
        <w:rPr>
          <w:b/>
          <w:lang w:val="fr-FR"/>
        </w:rPr>
        <w:t>Spanish:</w:t>
      </w:r>
      <w:r w:rsidRPr="00473346">
        <w:rPr>
          <w:lang w:val="fr-FR"/>
        </w:rPr>
        <w:t xml:space="preserve"> Musaraña de Sajalín</w:t>
      </w:r>
    </w:p>
    <w:p w14:paraId="1926B179" w14:textId="77777777" w:rsidR="00734058" w:rsidRPr="00473346" w:rsidRDefault="00734058" w:rsidP="00734058">
      <w:pPr>
        <w:pStyle w:val="Geenafstand"/>
      </w:pPr>
      <w:r w:rsidRPr="00734058">
        <w:rPr>
          <w:b/>
        </w:rPr>
        <w:t>Swedish:</w:t>
      </w:r>
      <w:r w:rsidRPr="00473346">
        <w:t xml:space="preserve"> Jätteslide</w:t>
      </w:r>
    </w:p>
    <w:p w14:paraId="1F807CAA" w14:textId="77777777" w:rsidR="00535E55" w:rsidRPr="00C52FFF" w:rsidRDefault="00535E55" w:rsidP="00535E55">
      <w:pPr>
        <w:pStyle w:val="Geenafstand"/>
        <w:rPr>
          <w:b/>
        </w:rPr>
      </w:pPr>
    </w:p>
    <w:p w14:paraId="1F3B53C3" w14:textId="77777777" w:rsidR="00535E55" w:rsidRPr="00C52FFF" w:rsidRDefault="00535E55" w:rsidP="00535E55">
      <w:pPr>
        <w:pStyle w:val="Kop3"/>
      </w:pPr>
      <w:bookmarkStart w:id="158" w:name="_Toc16685477"/>
      <w:bookmarkStart w:id="159" w:name="_Toc111457964"/>
      <w:r w:rsidRPr="00C52FFF">
        <w:t>5.1.3 Range</w:t>
      </w:r>
      <w:bookmarkEnd w:id="158"/>
      <w:bookmarkEnd w:id="159"/>
    </w:p>
    <w:p w14:paraId="420916B0" w14:textId="77777777" w:rsidR="00535E55" w:rsidRPr="00C52FFF" w:rsidRDefault="00535E55" w:rsidP="00535E55">
      <w:pPr>
        <w:pStyle w:val="Geenafstand"/>
      </w:pPr>
      <w:r w:rsidRPr="00C52FFF">
        <w:t xml:space="preserve">The original range of </w:t>
      </w:r>
      <w:r w:rsidRPr="00C52FFF">
        <w:rPr>
          <w:i/>
        </w:rPr>
        <w:t xml:space="preserve">R. sachalinensis </w:t>
      </w:r>
      <w:r w:rsidRPr="00C52FFF">
        <w:t>encompasses Russia (Sakhalin island and the southern Kuril islands), Japan (Hokkaido, northern Honshu) (Komarov 1970) and Korea (only on the island of Ulleungdo) (Kim &amp; Park 2000).</w:t>
      </w:r>
    </w:p>
    <w:p w14:paraId="71B83646" w14:textId="77777777" w:rsidR="005A249D" w:rsidRPr="00C52FFF" w:rsidRDefault="005A249D" w:rsidP="00535E55">
      <w:pPr>
        <w:pStyle w:val="Geenafstand"/>
      </w:pPr>
    </w:p>
    <w:p w14:paraId="4307218D" w14:textId="77777777" w:rsidR="00535E55" w:rsidRPr="00C52FFF" w:rsidRDefault="00535E55" w:rsidP="00535E55">
      <w:pPr>
        <w:pStyle w:val="Kop3"/>
      </w:pPr>
      <w:bookmarkStart w:id="160" w:name="_Toc16685478"/>
      <w:bookmarkStart w:id="161" w:name="_Toc111457965"/>
      <w:r w:rsidRPr="00C52FFF">
        <w:rPr>
          <w:rStyle w:val="Kop2Char"/>
          <w:sz w:val="22"/>
        </w:rPr>
        <w:t>5.</w:t>
      </w:r>
      <w:r w:rsidRPr="00C52FFF">
        <w:t>1.4</w:t>
      </w:r>
      <w:r w:rsidRPr="00C52FFF">
        <w:rPr>
          <w:rStyle w:val="Kop2Char"/>
          <w:sz w:val="22"/>
        </w:rPr>
        <w:t xml:space="preserve"> </w:t>
      </w:r>
      <w:r w:rsidRPr="00C52FFF">
        <w:t>Characteristics</w:t>
      </w:r>
      <w:bookmarkEnd w:id="160"/>
      <w:bookmarkEnd w:id="161"/>
    </w:p>
    <w:p w14:paraId="039EFD76" w14:textId="77777777" w:rsidR="00535E55" w:rsidRPr="00C52FFF" w:rsidRDefault="00535E55" w:rsidP="00535E55">
      <w:pPr>
        <w:pStyle w:val="Geenafstand"/>
      </w:pPr>
      <w:r w:rsidRPr="00C52FFF">
        <w:t xml:space="preserve">Robust, rhizome-forming herbaceous perennials with 2-3(-4) m long erect, hollow stems. </w:t>
      </w:r>
      <w:r w:rsidRPr="00C52FFF">
        <w:rPr>
          <w:b/>
          <w:i/>
        </w:rPr>
        <w:t>Leaves:</w:t>
      </w:r>
      <w:r w:rsidRPr="00C52FFF">
        <w:t xml:space="preserve"> thin, 10-30 cm long and 4-25 cm wide; from oblong ovate to oblong, cuspidate with a cordate base (Figure 5.1, sometimes truncate in the uppermost leaves), glabrous or with sporadic long, flexible hairs on the underside, somewhat wavy edges. </w:t>
      </w:r>
      <w:r w:rsidRPr="00C52FFF">
        <w:rPr>
          <w:b/>
          <w:i/>
        </w:rPr>
        <w:t>Petioles:</w:t>
      </w:r>
      <w:r w:rsidRPr="00C52FFF">
        <w:t xml:space="preserve"> 3-4 cm long. </w:t>
      </w:r>
      <w:r w:rsidRPr="00C52FFF">
        <w:rPr>
          <w:b/>
          <w:i/>
        </w:rPr>
        <w:t>Ochreae:</w:t>
      </w:r>
      <w:r w:rsidRPr="00C52FFF">
        <w:t xml:space="preserve"> oblong, membranous, with prominent nerves, not ciliate, weather quickly. </w:t>
      </w:r>
      <w:r w:rsidRPr="00C52FFF">
        <w:rPr>
          <w:b/>
          <w:i/>
        </w:rPr>
        <w:t>Inflorescence:</w:t>
      </w:r>
      <w:r w:rsidRPr="00C52FFF">
        <w:t xml:space="preserve"> axillary panicles, singular or in bundles, primary axis inflorescence shorter than the leaves (&lt;15 cm) with short, thick hair; bracts small, ovate, point-tipped, downy. </w:t>
      </w:r>
      <w:r w:rsidRPr="00C52FFF">
        <w:rPr>
          <w:b/>
          <w:i/>
        </w:rPr>
        <w:t>Flowers:</w:t>
      </w:r>
      <w:r w:rsidRPr="00C52FFF">
        <w:t xml:space="preserve"> pedicels longer than perianth, perianth funnel-shaped, greenish white, the inner 3 tepals have strongly developed wings in flowering time, 8 stamens, 3 styles, stigma shield-shaped. </w:t>
      </w:r>
      <w:r w:rsidRPr="00C52FFF">
        <w:rPr>
          <w:b/>
          <w:i/>
        </w:rPr>
        <w:t>Achenes</w:t>
      </w:r>
      <w:r w:rsidRPr="00C52FFF">
        <w:t>: trigonous, oblong, dark brown, glossy, pointed (Komarov 1970).</w:t>
      </w:r>
    </w:p>
    <w:p w14:paraId="056E462D" w14:textId="77777777" w:rsidR="006B57BA" w:rsidRPr="00C52FFF" w:rsidRDefault="006B57BA" w:rsidP="00535E55"/>
    <w:p w14:paraId="7286E990" w14:textId="77777777" w:rsidR="00535E55" w:rsidRPr="00C52FFF" w:rsidRDefault="00535E55" w:rsidP="00947C79">
      <w:pPr>
        <w:pStyle w:val="Geenafstand"/>
        <w:rPr>
          <w:b/>
        </w:rPr>
      </w:pPr>
      <w:r w:rsidRPr="00C52FFF">
        <w:rPr>
          <w:b/>
        </w:rPr>
        <w:t>Similar species</w:t>
      </w:r>
    </w:p>
    <w:p w14:paraId="3CBB2283" w14:textId="77777777" w:rsidR="00535E55" w:rsidRPr="00C52FFF" w:rsidRDefault="00D6360B" w:rsidP="00947C79">
      <w:pPr>
        <w:pStyle w:val="Geenafstand"/>
      </w:pPr>
      <w:r w:rsidRPr="00C52FFF">
        <w:rPr>
          <w:i/>
        </w:rPr>
        <w:t>R. sachalinensis</w:t>
      </w:r>
      <w:r w:rsidRPr="00C52FFF">
        <w:t xml:space="preserve"> resembles </w:t>
      </w:r>
      <w:r w:rsidRPr="00C52FFF">
        <w:rPr>
          <w:i/>
        </w:rPr>
        <w:t>R. japonica</w:t>
      </w:r>
      <w:r w:rsidRPr="00C52FFF">
        <w:t xml:space="preserve"> and </w:t>
      </w:r>
      <w:r w:rsidRPr="00C52FFF">
        <w:rPr>
          <w:i/>
        </w:rPr>
        <w:t>R. × bohemica</w:t>
      </w:r>
      <w:r w:rsidRPr="00C52FFF">
        <w:t xml:space="preserve"> (see Appendix 4 for their differences), but is more robust in all aspects. Its inflorescence is shorter and more compact than that of </w:t>
      </w:r>
      <w:r w:rsidRPr="00C52FFF">
        <w:rPr>
          <w:i/>
        </w:rPr>
        <w:t>R. japonica</w:t>
      </w:r>
      <w:r w:rsidRPr="00C52FFF">
        <w:t xml:space="preserve">. </w:t>
      </w:r>
    </w:p>
    <w:p w14:paraId="7227D653" w14:textId="77777777" w:rsidR="005A249D" w:rsidRPr="00C52FFF" w:rsidRDefault="005A249D" w:rsidP="00947C79">
      <w:pPr>
        <w:pStyle w:val="Geenafstand"/>
      </w:pPr>
    </w:p>
    <w:p w14:paraId="7D562D14" w14:textId="77777777" w:rsidR="00535E55" w:rsidRPr="00C52FFF" w:rsidRDefault="00535E55" w:rsidP="00535E55">
      <w:pPr>
        <w:pStyle w:val="Kop3"/>
      </w:pPr>
      <w:bookmarkStart w:id="162" w:name="_Toc16685479"/>
      <w:bookmarkStart w:id="163" w:name="_Toc111457966"/>
      <w:r w:rsidRPr="00C52FFF">
        <w:t>5.1.5. Reproduction and dispersal</w:t>
      </w:r>
      <w:bookmarkEnd w:id="162"/>
      <w:bookmarkEnd w:id="163"/>
    </w:p>
    <w:p w14:paraId="6E0C4D14" w14:textId="77777777" w:rsidR="00535E55" w:rsidRPr="00C52FFF" w:rsidRDefault="00535E55" w:rsidP="00DE5E41">
      <w:pPr>
        <w:pStyle w:val="Geenafstand"/>
      </w:pPr>
      <w:r w:rsidRPr="00C52FFF">
        <w:rPr>
          <w:b/>
        </w:rPr>
        <w:t>Life cycle</w:t>
      </w:r>
      <w:r w:rsidRPr="00C52FFF">
        <w:rPr>
          <w:b/>
        </w:rPr>
        <w:br/>
      </w:r>
      <w:r w:rsidRPr="00C52FFF">
        <w:t xml:space="preserve">The life cycle of </w:t>
      </w:r>
      <w:r w:rsidRPr="00C52FFF">
        <w:rPr>
          <w:i/>
        </w:rPr>
        <w:t>R. sachalinensis</w:t>
      </w:r>
      <w:r w:rsidRPr="00C52FFF">
        <w:t xml:space="preserve"> is very similar to that of </w:t>
      </w:r>
      <w:r w:rsidRPr="00C52FFF">
        <w:rPr>
          <w:i/>
        </w:rPr>
        <w:t>R. japonica</w:t>
      </w:r>
      <w:r w:rsidRPr="00C52FFF">
        <w:t xml:space="preserve">, and as such the following is a repeat of the description of the life cycle of the latter species. The shoots sprout in early April. </w:t>
      </w:r>
      <w:commentRangeStart w:id="164"/>
      <w:r w:rsidR="00D632E3" w:rsidRPr="00D632E3">
        <w:t>In Northern Europe, the shoots sprout later</w:t>
      </w:r>
      <w:r w:rsidR="00D632E3">
        <w:t xml:space="preserve"> in</w:t>
      </w:r>
      <w:r w:rsidR="00D632E3" w:rsidRPr="00D632E3">
        <w:t>: April-May</w:t>
      </w:r>
      <w:commentRangeEnd w:id="164"/>
      <w:r w:rsidR="00D632E3">
        <w:rPr>
          <w:rStyle w:val="Verwijzingopmerking"/>
        </w:rPr>
        <w:commentReference w:id="164"/>
      </w:r>
      <w:r w:rsidR="00D632E3">
        <w:t xml:space="preserve">. </w:t>
      </w:r>
      <w:r w:rsidRPr="00C52FFF">
        <w:t xml:space="preserve">Mainly the aboveground portions of the plant grow in the spring. Between mid-April and June, the plant can grow up to 40 cm in four days under favourable conditions. The plants achieve their maximum height around mid-June and flower from late August into October. </w:t>
      </w:r>
      <w:r w:rsidR="009C156B" w:rsidRPr="009C156B">
        <w:t>In northern Europe (Finland) they flower from August into September (</w:t>
      </w:r>
      <w:hyperlink r:id="rId46" w:history="1">
        <w:r w:rsidR="009C156B" w:rsidRPr="00653EC2">
          <w:rPr>
            <w:rStyle w:val="Hyperlink"/>
          </w:rPr>
          <w:t>https://vieraslajit.fi</w:t>
        </w:r>
      </w:hyperlink>
      <w:r w:rsidR="009C156B" w:rsidRPr="009C156B">
        <w:t>).</w:t>
      </w:r>
      <w:r w:rsidR="009C156B">
        <w:t xml:space="preserve"> </w:t>
      </w:r>
      <w:r w:rsidRPr="00C52FFF">
        <w:t xml:space="preserve">Between August and November, the assimilates are primarily invested in the rhizomes. The supply of assimilates to belowground organs is the highest in August (in the United Kingdom). The biomass of the rhizomes can be up to 18 times higher in September compared to May. The aboveground portions of the plants die back with the first frost. The brown stems persist throughout the winter and part of the subsequent growing season (Beerling et al. 1994, Seiger &amp; Merchant 1997, Price et al. 2001, Jones et al. 2018). The seed bank of Japanese knotweed is transient; the seeds have a short-lived germinative capacity and germinate in the spring or the ensuing autumn (Tiébré et al. 2007a). However, the seeds of some Slovenian specimens of </w:t>
      </w:r>
      <w:r w:rsidRPr="00C52FFF">
        <w:rPr>
          <w:i/>
        </w:rPr>
        <w:t>R. japonica</w:t>
      </w:r>
      <w:r w:rsidRPr="00C52FFF">
        <w:t xml:space="preserve"> and </w:t>
      </w:r>
      <w:r w:rsidRPr="00C52FFF">
        <w:rPr>
          <w:i/>
        </w:rPr>
        <w:t>R. sachalinensis</w:t>
      </w:r>
      <w:r w:rsidRPr="00C52FFF">
        <w:t xml:space="preserve"> germinated during the second year (Strgulc Krajšek &amp; Dolenc Koce 2015). </w:t>
      </w:r>
    </w:p>
    <w:p w14:paraId="68F5D8FF" w14:textId="77777777" w:rsidR="003336AC" w:rsidRPr="00C52FFF" w:rsidRDefault="003336AC" w:rsidP="00DE5E41">
      <w:pPr>
        <w:pStyle w:val="Geenafstand"/>
        <w:rPr>
          <w:b/>
        </w:rPr>
      </w:pPr>
    </w:p>
    <w:p w14:paraId="3A929BA8" w14:textId="77777777" w:rsidR="00535E55" w:rsidRPr="00C52FFF" w:rsidRDefault="00535E55" w:rsidP="00535E55">
      <w:pPr>
        <w:pStyle w:val="Geenafstand"/>
      </w:pPr>
      <w:r w:rsidRPr="00C52FFF">
        <w:rPr>
          <w:b/>
        </w:rPr>
        <w:t>Reproduction</w:t>
      </w:r>
      <w:r w:rsidRPr="00C52FFF">
        <w:rPr>
          <w:b/>
        </w:rPr>
        <w:br/>
      </w:r>
      <w:r w:rsidRPr="00C52FFF">
        <w:t>In Europe, both hermaphroditic and male-sterile clones occur. The minimal genetic diversity in the United Kingdom and Belgium is an indication that the population is descended from a few imported clones that reproduced mainly by vegetative means (Pashley et al. 2007, Tiébré et al. 2007b). Hermaphroditic clones are rare in Belgium (Tiébré et al. 2007a).</w:t>
      </w:r>
    </w:p>
    <w:p w14:paraId="256A60E3" w14:textId="77777777" w:rsidR="000E3132" w:rsidRPr="00C52FFF" w:rsidRDefault="000E3132" w:rsidP="00535E55">
      <w:pPr>
        <w:pStyle w:val="Geenafstand"/>
      </w:pPr>
    </w:p>
    <w:p w14:paraId="7D13AAAB" w14:textId="77777777" w:rsidR="000E3132" w:rsidRPr="00C52FFF" w:rsidRDefault="000E3132" w:rsidP="000E3132">
      <w:pPr>
        <w:pStyle w:val="Geenafstand"/>
      </w:pPr>
      <w:r w:rsidRPr="00C52FFF">
        <w:rPr>
          <w:b/>
        </w:rPr>
        <w:t>Pollinators</w:t>
      </w:r>
      <w:r w:rsidRPr="00C52FFF">
        <w:br/>
        <w:t xml:space="preserve">The flowers of </w:t>
      </w:r>
      <w:r w:rsidRPr="00C52FFF">
        <w:rPr>
          <w:i/>
        </w:rPr>
        <w:t>Reynoutria</w:t>
      </w:r>
      <w:r w:rsidRPr="00C52FFF">
        <w:t xml:space="preserve"> species produce a lot of nectar and are visited and - where the gender distribution allows it - pollinated by a wide range of insects.</w:t>
      </w:r>
    </w:p>
    <w:p w14:paraId="768769E3" w14:textId="77777777" w:rsidR="001D30BD" w:rsidRPr="00C52FFF" w:rsidRDefault="001D30BD" w:rsidP="000E3132">
      <w:pPr>
        <w:pStyle w:val="Geenafstand"/>
      </w:pPr>
    </w:p>
    <w:p w14:paraId="43F62EC3" w14:textId="77777777" w:rsidR="00535E55" w:rsidRPr="00C52FFF" w:rsidRDefault="00535E55" w:rsidP="001D30BD">
      <w:pPr>
        <w:pStyle w:val="Geenafstand"/>
      </w:pPr>
      <w:r w:rsidRPr="00C52FFF">
        <w:rPr>
          <w:b/>
        </w:rPr>
        <w:t>Hybrids</w:t>
      </w:r>
      <w:r w:rsidRPr="00C52FFF">
        <w:rPr>
          <w:b/>
        </w:rPr>
        <w:br/>
      </w:r>
      <w:r w:rsidRPr="00C52FFF">
        <w:rPr>
          <w:i/>
        </w:rPr>
        <w:t>R. sachalinensis</w:t>
      </w:r>
      <w:r w:rsidRPr="00C52FFF">
        <w:t xml:space="preserve"> can cross with </w:t>
      </w:r>
      <w:r w:rsidRPr="00C52FFF">
        <w:rPr>
          <w:i/>
        </w:rPr>
        <w:t>R. japonica</w:t>
      </w:r>
      <w:r w:rsidRPr="00C52FFF">
        <w:t xml:space="preserve"> and backcross with </w:t>
      </w:r>
      <w:r w:rsidRPr="00C52FFF">
        <w:rPr>
          <w:i/>
        </w:rPr>
        <w:t>R. × bohemica</w:t>
      </w:r>
      <w:r w:rsidRPr="00C52FFF">
        <w:t xml:space="preserve"> (Bailey et al. 2007). </w:t>
      </w:r>
    </w:p>
    <w:p w14:paraId="566CCE13" w14:textId="77777777" w:rsidR="001D30BD" w:rsidRPr="00C52FFF" w:rsidRDefault="001D30BD" w:rsidP="001D30BD">
      <w:pPr>
        <w:pStyle w:val="Geenafstand"/>
        <w:rPr>
          <w:b/>
        </w:rPr>
      </w:pPr>
    </w:p>
    <w:p w14:paraId="272A8393" w14:textId="77777777" w:rsidR="00535E55" w:rsidRPr="00C52FFF" w:rsidRDefault="00535E55" w:rsidP="001D30BD">
      <w:pPr>
        <w:pStyle w:val="Geenafstand"/>
      </w:pPr>
      <w:r w:rsidRPr="00C52FFF">
        <w:rPr>
          <w:b/>
        </w:rPr>
        <w:t>Dispersal</w:t>
      </w:r>
      <w:r w:rsidRPr="00C52FFF">
        <w:br/>
        <w:t xml:space="preserve">Little is known about the spread of </w:t>
      </w:r>
      <w:r w:rsidRPr="00C52FFF">
        <w:rPr>
          <w:i/>
        </w:rPr>
        <w:t>R. sachalinensis</w:t>
      </w:r>
      <w:r w:rsidRPr="00C52FFF">
        <w:t xml:space="preserve"> by means of seeds. In Europe, the plant appears to spread to new areas mainly by vegetative means (Pashley 2007, Tiébré et al. 2007b).</w:t>
      </w:r>
    </w:p>
    <w:p w14:paraId="25065B9F" w14:textId="77777777" w:rsidR="001D30BD" w:rsidRPr="00C52FFF" w:rsidRDefault="001D30BD" w:rsidP="001D30BD">
      <w:pPr>
        <w:pStyle w:val="Geenafstand"/>
      </w:pPr>
    </w:p>
    <w:p w14:paraId="7FF5A598" w14:textId="77777777" w:rsidR="00535E55" w:rsidRPr="00C52FFF" w:rsidRDefault="00535E55" w:rsidP="001D30BD">
      <w:pPr>
        <w:pStyle w:val="Geenafstand"/>
      </w:pPr>
      <w:r w:rsidRPr="00C52FFF">
        <w:rPr>
          <w:b/>
        </w:rPr>
        <w:t>Vegetative spread</w:t>
      </w:r>
      <w:r w:rsidRPr="00C52FFF">
        <w:rPr>
          <w:b/>
        </w:rPr>
        <w:br/>
      </w:r>
      <w:r w:rsidRPr="00C52FFF">
        <w:t xml:space="preserve">Garden experiments have shown that stem and rhizome fragments from different species of </w:t>
      </w:r>
      <w:r w:rsidRPr="00C52FFF">
        <w:rPr>
          <w:i/>
        </w:rPr>
        <w:t>Reynoutria</w:t>
      </w:r>
      <w:r w:rsidRPr="00C52FFF">
        <w:t xml:space="preserve"> species can become new plants (Bimova et al. 2003). This regeneration is possible on the condition that the stem fragment contains at least one bud. Regeneration from rhizomes in </w:t>
      </w:r>
      <w:r w:rsidRPr="00C52FFF">
        <w:rPr>
          <w:i/>
        </w:rPr>
        <w:t>R. sachalinensis</w:t>
      </w:r>
      <w:r w:rsidRPr="00C52FFF">
        <w:t xml:space="preserve"> is generally less efficient than in both </w:t>
      </w:r>
      <w:r w:rsidRPr="00C52FFF">
        <w:rPr>
          <w:i/>
        </w:rPr>
        <w:t>R. japonica</w:t>
      </w:r>
      <w:r w:rsidRPr="00C52FFF">
        <w:t xml:space="preserve"> and </w:t>
      </w:r>
      <w:r w:rsidRPr="00C52FFF">
        <w:rPr>
          <w:i/>
        </w:rPr>
        <w:t>R. × bohemica</w:t>
      </w:r>
      <w:r w:rsidRPr="00C52FFF">
        <w:t xml:space="preserve">. Only when its stem fragments are suspended in water does the regeneration in </w:t>
      </w:r>
      <w:r w:rsidRPr="00C52FFF">
        <w:rPr>
          <w:i/>
        </w:rPr>
        <w:t>R. sachalinensis</w:t>
      </w:r>
      <w:r w:rsidRPr="00C52FFF">
        <w:t xml:space="preserve"> compare favourably with the other taxa (80% regeneration). Nevertheless, the overall regenerative capacity of </w:t>
      </w:r>
      <w:r w:rsidRPr="00C52FFF">
        <w:rPr>
          <w:i/>
        </w:rPr>
        <w:t>R. sachalinensis</w:t>
      </w:r>
      <w:r w:rsidRPr="00C52FFF">
        <w:t xml:space="preserve"> is the lowest of the </w:t>
      </w:r>
      <w:r w:rsidRPr="00C52FFF">
        <w:rPr>
          <w:i/>
        </w:rPr>
        <w:t>Reynoutria</w:t>
      </w:r>
      <w:r w:rsidRPr="00C52FFF">
        <w:t xml:space="preserve"> species. Rhizomes placed upright, with the node at the soil surface level, exhibited no regeneration. In contrast, buried rhizome fragments of </w:t>
      </w:r>
      <w:r w:rsidRPr="00C52FFF">
        <w:rPr>
          <w:i/>
        </w:rPr>
        <w:t>R. sachalinensis</w:t>
      </w:r>
      <w:r w:rsidRPr="00C52FFF">
        <w:t xml:space="preserve"> regenerated relatively well in sandy soil with relatively rich nutrient levels</w:t>
      </w:r>
      <w:r w:rsidR="002D20DE">
        <w:t xml:space="preserve"> (Bimova et al. 2003).</w:t>
      </w:r>
      <w:r w:rsidRPr="00C52FFF">
        <w:t>.</w:t>
      </w:r>
    </w:p>
    <w:p w14:paraId="0DDEB953" w14:textId="77777777" w:rsidR="005A249D" w:rsidRPr="00C52FFF" w:rsidRDefault="002D20DE" w:rsidP="001D30BD">
      <w:pPr>
        <w:pStyle w:val="Geenafstand"/>
      </w:pPr>
      <w:commentRangeStart w:id="165"/>
      <w:r w:rsidRPr="002D20DE">
        <w:t xml:space="preserve">In a field experiment in the Czech Republic planted rhizome fragments of R. sachalinensis showed significantly less succesfull establishment compared with </w:t>
      </w:r>
      <w:r w:rsidRPr="002D20DE">
        <w:rPr>
          <w:i/>
        </w:rPr>
        <w:t>R. japonica</w:t>
      </w:r>
      <w:r w:rsidRPr="002D20DE">
        <w:t xml:space="preserve"> and </w:t>
      </w:r>
      <w:r w:rsidRPr="00C52FFF">
        <w:rPr>
          <w:i/>
        </w:rPr>
        <w:t>R. × bohemica</w:t>
      </w:r>
      <w:r w:rsidRPr="002D20DE">
        <w:t xml:space="preserve"> (Brabec &amp; Pyšek 2000)</w:t>
      </w:r>
      <w:commentRangeEnd w:id="165"/>
      <w:r>
        <w:rPr>
          <w:rStyle w:val="Verwijzingopmerking"/>
        </w:rPr>
        <w:commentReference w:id="165"/>
      </w:r>
      <w:r w:rsidR="007A12BB">
        <w:t>.</w:t>
      </w:r>
    </w:p>
    <w:p w14:paraId="3478576E" w14:textId="77777777" w:rsidR="00535E55" w:rsidRPr="00C52FFF" w:rsidRDefault="00535E55" w:rsidP="00535E55">
      <w:pPr>
        <w:pStyle w:val="Kop3"/>
      </w:pPr>
      <w:bookmarkStart w:id="166" w:name="_Toc16685480"/>
      <w:bookmarkStart w:id="167" w:name="_Toc111457967"/>
      <w:r w:rsidRPr="00C52FFF">
        <w:t>5.1.6.</w:t>
      </w:r>
      <w:r w:rsidRPr="00C52FFF">
        <w:rPr>
          <w:rStyle w:val="Kop3Char"/>
        </w:rPr>
        <w:t xml:space="preserve"> </w:t>
      </w:r>
      <w:r w:rsidRPr="00C52FFF">
        <w:t>Habitat and ecology</w:t>
      </w:r>
      <w:bookmarkEnd w:id="166"/>
      <w:bookmarkEnd w:id="167"/>
    </w:p>
    <w:p w14:paraId="07BEEC3C" w14:textId="77777777" w:rsidR="006365D8" w:rsidRPr="00C52FFF" w:rsidRDefault="00D6360B" w:rsidP="001D30BD">
      <w:pPr>
        <w:pStyle w:val="Geenafstand"/>
      </w:pPr>
      <w:r w:rsidRPr="00C52FFF">
        <w:rPr>
          <w:i/>
        </w:rPr>
        <w:t>R. sachalinensis</w:t>
      </w:r>
      <w:r w:rsidRPr="00C52FFF">
        <w:t xml:space="preserve"> grows in unmanaged or extensively managed habitats that are relatively rich in nutrients and provide a lot of light. Outside of parks or gardens, the species is found along the banks of streams or rivers, the edges of fields or forests, along roadways or railways, hedges and wooded embankments. While the species is grown in Europe as a feed crop, it is not known whether it also occurs in neglected fields as a result of this cultivation. </w:t>
      </w:r>
    </w:p>
    <w:p w14:paraId="42796209" w14:textId="77777777" w:rsidR="00531B02" w:rsidRPr="00C52FFF" w:rsidRDefault="0077753B" w:rsidP="001D30BD">
      <w:pPr>
        <w:pStyle w:val="Geenafstand"/>
      </w:pPr>
      <w:r w:rsidRPr="00C52FFF">
        <w:t xml:space="preserve">Compared to the other two </w:t>
      </w:r>
      <w:r w:rsidRPr="00C52FFF">
        <w:rPr>
          <w:i/>
        </w:rPr>
        <w:t>Reynoutria</w:t>
      </w:r>
      <w:r w:rsidRPr="00C52FFF">
        <w:t xml:space="preserve"> species, </w:t>
      </w:r>
      <w:r w:rsidRPr="00C52FFF">
        <w:rPr>
          <w:i/>
        </w:rPr>
        <w:t>R. sachalinensis</w:t>
      </w:r>
      <w:r w:rsidRPr="00C52FFF">
        <w:t xml:space="preserve"> seems to have a greater preference for more humid sites.</w:t>
      </w:r>
    </w:p>
    <w:p w14:paraId="45B2BB80" w14:textId="77777777" w:rsidR="00535E55" w:rsidRPr="00C52FFF" w:rsidRDefault="00535E55" w:rsidP="00535E55">
      <w:pPr>
        <w:pStyle w:val="Geenafstand"/>
      </w:pPr>
      <w:r w:rsidRPr="00C52FFF">
        <w:t xml:space="preserve">In Polish river valleys, </w:t>
      </w:r>
      <w:r w:rsidRPr="00C52FFF">
        <w:rPr>
          <w:i/>
        </w:rPr>
        <w:t>R. sachalinensis</w:t>
      </w:r>
      <w:r w:rsidRPr="00C52FFF">
        <w:t xml:space="preserve"> grows at sites with relatively high levels of available nitrogen in the form of NH</w:t>
      </w:r>
      <w:r w:rsidRPr="00C52FFF">
        <w:rPr>
          <w:vertAlign w:val="subscript"/>
        </w:rPr>
        <w:t>4</w:t>
      </w:r>
      <w:r w:rsidRPr="00C52FFF">
        <w:rPr>
          <w:vertAlign w:val="superscript"/>
        </w:rPr>
        <w:t>+</w:t>
      </w:r>
      <w:r w:rsidRPr="00C52FFF">
        <w:t xml:space="preserve"> and NO</w:t>
      </w:r>
      <w:r w:rsidRPr="00C52FFF">
        <w:rPr>
          <w:vertAlign w:val="subscript"/>
        </w:rPr>
        <w:t>3</w:t>
      </w:r>
      <w:r w:rsidRPr="00C52FFF">
        <w:rPr>
          <w:vertAlign w:val="superscript"/>
        </w:rPr>
        <w:t>-</w:t>
      </w:r>
      <w:r w:rsidRPr="00C52FFF">
        <w:t xml:space="preserve"> ions (Chmura et al. 2015).</w:t>
      </w:r>
    </w:p>
    <w:p w14:paraId="74CFFB3B" w14:textId="77777777" w:rsidR="00B0436E" w:rsidRPr="00C52FFF" w:rsidRDefault="00B0436E" w:rsidP="00535E55">
      <w:pPr>
        <w:pStyle w:val="Geenafstand"/>
      </w:pPr>
    </w:p>
    <w:p w14:paraId="69E60F8D" w14:textId="77777777" w:rsidR="00B0436E" w:rsidRPr="00C52FFF" w:rsidRDefault="00B0436E" w:rsidP="00535E55">
      <w:pPr>
        <w:pStyle w:val="Geenafstand"/>
      </w:pPr>
      <w:r w:rsidRPr="00C52FFF">
        <w:rPr>
          <w:noProof/>
          <w:lang w:val="nl-NL"/>
        </w:rPr>
        <w:lastRenderedPageBreak/>
        <w:drawing>
          <wp:anchor distT="0" distB="0" distL="114300" distR="114300" simplePos="0" relativeHeight="251668511" behindDoc="0" locked="0" layoutInCell="1" allowOverlap="1" wp14:anchorId="472A61B9" wp14:editId="3FF3CA47">
            <wp:simplePos x="0" y="0"/>
            <wp:positionH relativeFrom="margin">
              <wp:align>center</wp:align>
            </wp:positionH>
            <wp:positionV relativeFrom="paragraph">
              <wp:posOffset>-1298</wp:posOffset>
            </wp:positionV>
            <wp:extent cx="5756745" cy="4321700"/>
            <wp:effectExtent l="19050" t="0" r="0" b="0"/>
            <wp:wrapTopAndBottom/>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allopia sachalinense_Middachten_1.JPG"/>
                    <pic:cNvPicPr/>
                  </pic:nvPicPr>
                  <pic:blipFill>
                    <a:blip r:embed="rId47">
                      <a:extLst>
                        <a:ext uri="{28A0092B-C50C-407E-A947-70E740481C1C}">
                          <a14:useLocalDpi xmlns:a14="http://schemas.microsoft.com/office/drawing/2010/main" val="0"/>
                        </a:ext>
                      </a:extLst>
                    </a:blip>
                    <a:stretch>
                      <a:fillRect/>
                    </a:stretch>
                  </pic:blipFill>
                  <pic:spPr>
                    <a:xfrm>
                      <a:off x="0" y="0"/>
                      <a:ext cx="5756745" cy="4321700"/>
                    </a:xfrm>
                    <a:prstGeom prst="rect">
                      <a:avLst/>
                    </a:prstGeom>
                  </pic:spPr>
                </pic:pic>
              </a:graphicData>
            </a:graphic>
          </wp:anchor>
        </w:drawing>
      </w:r>
    </w:p>
    <w:p w14:paraId="39EF7DA6" w14:textId="77777777" w:rsidR="00535E55" w:rsidRPr="00F27CC1" w:rsidRDefault="00B0436E" w:rsidP="0015576E">
      <w:pPr>
        <w:jc w:val="center"/>
        <w:rPr>
          <w:rStyle w:val="Nadruk"/>
        </w:rPr>
      </w:pPr>
      <w:r w:rsidRPr="00F27CC1">
        <w:rPr>
          <w:rStyle w:val="Nadruk"/>
        </w:rPr>
        <w:t xml:space="preserve">Figure 5.1 Flowering </w:t>
      </w:r>
      <w:r w:rsidR="0015576E" w:rsidRPr="00F27CC1">
        <w:rPr>
          <w:rStyle w:val="Nadruk"/>
        </w:rPr>
        <w:t>R. sachalinensis</w:t>
      </w:r>
      <w:r w:rsidRPr="00F27CC1">
        <w:rPr>
          <w:rStyle w:val="Nadruk"/>
        </w:rPr>
        <w:t xml:space="preserve"> (Ruud Beringen).</w:t>
      </w:r>
    </w:p>
    <w:p w14:paraId="33B41296" w14:textId="77777777" w:rsidR="00B0436E" w:rsidRPr="00C52FFF" w:rsidRDefault="00B0436E" w:rsidP="00535E55"/>
    <w:p w14:paraId="1E39D0B2" w14:textId="77777777" w:rsidR="00B0436E" w:rsidRPr="00C52FFF" w:rsidRDefault="00B0436E" w:rsidP="00535E55"/>
    <w:p w14:paraId="2B080C17" w14:textId="77777777" w:rsidR="00B0436E" w:rsidRPr="00C52FFF" w:rsidRDefault="00B0436E" w:rsidP="00535E55"/>
    <w:p w14:paraId="6EC49682" w14:textId="77777777" w:rsidR="00535E55" w:rsidRPr="00C52FFF" w:rsidRDefault="00535E55" w:rsidP="00535E55">
      <w:pPr>
        <w:pStyle w:val="Kop2"/>
      </w:pPr>
      <w:bookmarkStart w:id="168" w:name="_Toc16685481"/>
      <w:bookmarkStart w:id="169" w:name="_Toc111457968"/>
      <w:r w:rsidRPr="00C52FFF">
        <w:t>5.2.</w:t>
      </w:r>
      <w:r w:rsidRPr="00C52FFF">
        <w:tab/>
        <w:t>Distribution</w:t>
      </w:r>
      <w:bookmarkEnd w:id="168"/>
      <w:bookmarkEnd w:id="169"/>
    </w:p>
    <w:p w14:paraId="06CEF65C" w14:textId="77777777" w:rsidR="00535E55" w:rsidRPr="00C52FFF" w:rsidRDefault="00535E55" w:rsidP="00535E55">
      <w:pPr>
        <w:pStyle w:val="Geenafstand"/>
      </w:pPr>
    </w:p>
    <w:p w14:paraId="4CCDE816" w14:textId="77777777" w:rsidR="00535E55" w:rsidRPr="00C52FFF" w:rsidRDefault="00535E55" w:rsidP="00535E55">
      <w:pPr>
        <w:pStyle w:val="Kop3"/>
      </w:pPr>
      <w:bookmarkStart w:id="170" w:name="_Toc16685482"/>
      <w:bookmarkStart w:id="171" w:name="_Toc111457969"/>
      <w:r w:rsidRPr="00C52FFF">
        <w:t>5.2.1 Invasion history of potential distribution area</w:t>
      </w:r>
      <w:bookmarkEnd w:id="170"/>
      <w:bookmarkEnd w:id="171"/>
    </w:p>
    <w:p w14:paraId="124D6478" w14:textId="77777777" w:rsidR="00535E55" w:rsidRPr="00C52FFF" w:rsidRDefault="00535E55" w:rsidP="00535E55">
      <w:pPr>
        <w:pStyle w:val="Geenafstand"/>
      </w:pPr>
      <w:r w:rsidRPr="00C52FFF">
        <w:t xml:space="preserve">During Russian expeditions to Sakhalin in 1853 and 1861, material from </w:t>
      </w:r>
      <w:r w:rsidRPr="00C52FFF">
        <w:rPr>
          <w:i/>
        </w:rPr>
        <w:t>R. sachalinensis</w:t>
      </w:r>
      <w:r w:rsidRPr="00C52FFF">
        <w:t xml:space="preserve"> was collected and sent to St. Petersburg. The type material, i.e. the plants based upon which the species was described (=holotype), was collected from a river bank on the west coast of Sakhalin in 1853. When this material arrived in St. Petersburg in 1855, it was planted in the botanical garden. During another expedition in 1861, material was also collected in Japan. It is possible that other living material (seeds or plants) found its way from Asia to the United Kingdom (Kew Gardens) around the years 1860 and 1879. In the United Kingdom, the plant appeared on the market for the first time in 1869/1870. Genetic research has shown that plants originally from Hokkaido (Japan) occur in Europe, and were spread via St. Petersburg. Plants also occur in the United Kingdom that descend from material that was imported directly from Honshu (Pashley et al. 2007). St. Petersburg and Kew Gardens botanical garden in the United Kingdom are the centres from which </w:t>
      </w:r>
      <w:r w:rsidRPr="00C52FFF">
        <w:rPr>
          <w:i/>
        </w:rPr>
        <w:t>R. sachalinensis</w:t>
      </w:r>
      <w:r w:rsidRPr="00C52FFF">
        <w:t xml:space="preserve"> spread to its current secondary range. By virtue of these different provenances and given that not only rhizomes but also seeds were probably imported, </w:t>
      </w:r>
      <w:r w:rsidRPr="00C52FFF">
        <w:rPr>
          <w:i/>
        </w:rPr>
        <w:t>R. sachalinensis</w:t>
      </w:r>
      <w:r w:rsidRPr="00C52FFF">
        <w:t xml:space="preserve"> exhibits greater genetic diversity than </w:t>
      </w:r>
      <w:r w:rsidRPr="00C52FFF">
        <w:rPr>
          <w:i/>
        </w:rPr>
        <w:t>R. japonica</w:t>
      </w:r>
      <w:r w:rsidRPr="00C52FFF">
        <w:t xml:space="preserve"> in Europe. In contrast to </w:t>
      </w:r>
      <w:r w:rsidRPr="00C52FFF">
        <w:rPr>
          <w:i/>
        </w:rPr>
        <w:t>R. japonica</w:t>
      </w:r>
      <w:r w:rsidRPr="00C52FFF">
        <w:t xml:space="preserve">, there are not only male-sterile genotypes but also male-fertile genotypes of </w:t>
      </w:r>
      <w:r w:rsidRPr="00C52FFF">
        <w:rPr>
          <w:i/>
        </w:rPr>
        <w:t>R. sachalinensis</w:t>
      </w:r>
      <w:r w:rsidRPr="00C52FFF">
        <w:t xml:space="preserve"> in Europe (Bailey &amp; Conolly 2000, Pashley et al. 2007).</w:t>
      </w:r>
    </w:p>
    <w:p w14:paraId="3E140638" w14:textId="77777777" w:rsidR="00B41F97" w:rsidRPr="00C52FFF" w:rsidRDefault="00B41F97" w:rsidP="00B41F97">
      <w:pPr>
        <w:pStyle w:val="Geenafstand"/>
      </w:pPr>
      <w:r w:rsidRPr="00C52FFF">
        <w:lastRenderedPageBreak/>
        <w:t xml:space="preserve">Compared to </w:t>
      </w:r>
      <w:r w:rsidRPr="00C52FFF">
        <w:rPr>
          <w:i/>
        </w:rPr>
        <w:t>R. japonica</w:t>
      </w:r>
      <w:r w:rsidRPr="00C52FFF">
        <w:t xml:space="preserve"> and </w:t>
      </w:r>
      <w:r w:rsidRPr="00C52FFF">
        <w:rPr>
          <w:i/>
        </w:rPr>
        <w:t>R. × bohemica</w:t>
      </w:r>
      <w:r w:rsidRPr="00C52FFF">
        <w:t xml:space="preserve">, </w:t>
      </w:r>
      <w:r w:rsidRPr="00C52FFF">
        <w:rPr>
          <w:i/>
        </w:rPr>
        <w:t>R. sachalinensis</w:t>
      </w:r>
      <w:r w:rsidRPr="00C52FFF">
        <w:t xml:space="preserve"> is less invasive and spreads more slowly (Herpigny et al. 2014, Mandak et al. 2004).</w:t>
      </w:r>
    </w:p>
    <w:p w14:paraId="213F55C8" w14:textId="77777777" w:rsidR="00B41F97" w:rsidRPr="00C52FFF" w:rsidRDefault="00B41F97" w:rsidP="00535E55">
      <w:pPr>
        <w:pStyle w:val="Geenafstand"/>
      </w:pPr>
    </w:p>
    <w:p w14:paraId="15CA9F6B" w14:textId="77777777" w:rsidR="00535E55" w:rsidRPr="00C52FFF" w:rsidRDefault="00535E55" w:rsidP="002D0C75">
      <w:pPr>
        <w:pStyle w:val="Kop3"/>
      </w:pPr>
      <w:bookmarkStart w:id="172" w:name="_Toc16685483"/>
      <w:bookmarkStart w:id="173" w:name="_Toc111457970"/>
      <w:r w:rsidRPr="00C52FFF">
        <w:t>5.2.2 Pathways of introduction (UNEP pathways and vectors)</w:t>
      </w:r>
      <w:bookmarkEnd w:id="172"/>
      <w:bookmarkEnd w:id="173"/>
    </w:p>
    <w:p w14:paraId="19528378" w14:textId="77777777" w:rsidR="00EA6FD5" w:rsidRPr="00C52FFF" w:rsidRDefault="00EA6FD5" w:rsidP="00EA6FD5">
      <w:pPr>
        <w:pStyle w:val="Geenafstand"/>
      </w:pPr>
      <w:r w:rsidRPr="00C52FFF">
        <w:t>The pathways of introduction are summarised in Table 5.1.</w:t>
      </w:r>
    </w:p>
    <w:p w14:paraId="0D8A63E5" w14:textId="77777777" w:rsidR="00F53EE5" w:rsidRPr="00C52FFF" w:rsidRDefault="00F53EE5" w:rsidP="00EA6FD5">
      <w:pPr>
        <w:pStyle w:val="Geenafstand"/>
      </w:pPr>
    </w:p>
    <w:p w14:paraId="1126FEBE" w14:textId="77777777" w:rsidR="00F53EE5" w:rsidRPr="00C52FFF" w:rsidRDefault="00F53EE5" w:rsidP="00DE5E41">
      <w:pPr>
        <w:rPr>
          <w:rStyle w:val="Nadruk"/>
        </w:rPr>
      </w:pPr>
      <w:r w:rsidRPr="00C52FFF">
        <w:rPr>
          <w:rStyle w:val="Nadruk"/>
        </w:rPr>
        <w:t xml:space="preserve">Table 5.1. Pathways of introduction for R. sachalinensis </w:t>
      </w:r>
      <w:r w:rsidRPr="00C52FFF">
        <w:rPr>
          <w:rFonts w:ascii="Georgia" w:hAnsi="Georgia"/>
          <w:sz w:val="22"/>
        </w:rPr>
        <w:t>based on the UNEP classification of pathways of introduction and vectors (UNEP 2014)</w:t>
      </w:r>
      <w:r w:rsidRPr="00C52FFF">
        <w:rPr>
          <w:rStyle w:val="Nadruk"/>
        </w:rPr>
        <w:t>.</w:t>
      </w:r>
    </w:p>
    <w:tbl>
      <w:tblPr>
        <w:tblStyle w:val="Tabelraster"/>
        <w:tblW w:w="0" w:type="auto"/>
        <w:tblLook w:val="04A0" w:firstRow="1" w:lastRow="0" w:firstColumn="1" w:lastColumn="0" w:noHBand="0" w:noVBand="1"/>
      </w:tblPr>
      <w:tblGrid>
        <w:gridCol w:w="2277"/>
        <w:gridCol w:w="4529"/>
        <w:gridCol w:w="1001"/>
        <w:gridCol w:w="1255"/>
      </w:tblGrid>
      <w:tr w:rsidR="00F53EE5" w:rsidRPr="00C52FFF" w14:paraId="70DF3D7A" w14:textId="77777777" w:rsidTr="00CC7BAF">
        <w:tc>
          <w:tcPr>
            <w:tcW w:w="0" w:type="auto"/>
            <w:shd w:val="clear" w:color="auto" w:fill="A8B100" w:themeFill="background1" w:themeFillShade="D9"/>
          </w:tcPr>
          <w:p w14:paraId="20077B7E" w14:textId="77777777" w:rsidR="00F53EE5" w:rsidRPr="00C52FFF" w:rsidRDefault="00F53EE5" w:rsidP="00CC7BAF">
            <w:pPr>
              <w:rPr>
                <w:rFonts w:ascii="Calibri" w:hAnsi="Calibri" w:cs="Calibri"/>
                <w:b/>
                <w:sz w:val="22"/>
                <w:szCs w:val="22"/>
              </w:rPr>
            </w:pPr>
            <w:r w:rsidRPr="00C52FFF">
              <w:rPr>
                <w:rFonts w:ascii="Calibri" w:hAnsi="Calibri"/>
                <w:b/>
                <w:sz w:val="22"/>
              </w:rPr>
              <w:t>Category</w:t>
            </w:r>
          </w:p>
        </w:tc>
        <w:tc>
          <w:tcPr>
            <w:tcW w:w="0" w:type="auto"/>
            <w:shd w:val="clear" w:color="auto" w:fill="A8B100" w:themeFill="background1" w:themeFillShade="D9"/>
          </w:tcPr>
          <w:p w14:paraId="5A195AA7" w14:textId="77777777" w:rsidR="00F53EE5" w:rsidRPr="00C52FFF" w:rsidRDefault="00F53EE5" w:rsidP="00CC7BAF">
            <w:pPr>
              <w:rPr>
                <w:rFonts w:ascii="Calibri" w:hAnsi="Calibri" w:cs="Calibri"/>
                <w:b/>
                <w:sz w:val="22"/>
                <w:szCs w:val="22"/>
              </w:rPr>
            </w:pPr>
            <w:r w:rsidRPr="00C52FFF">
              <w:rPr>
                <w:rFonts w:ascii="Calibri" w:hAnsi="Calibri"/>
                <w:b/>
                <w:sz w:val="22"/>
              </w:rPr>
              <w:t>Subcategory</w:t>
            </w:r>
          </w:p>
        </w:tc>
        <w:tc>
          <w:tcPr>
            <w:tcW w:w="0" w:type="auto"/>
            <w:shd w:val="clear" w:color="auto" w:fill="A8B100" w:themeFill="background1" w:themeFillShade="D9"/>
          </w:tcPr>
          <w:p w14:paraId="19B79642" w14:textId="77777777" w:rsidR="00F53EE5" w:rsidRPr="00C52FFF" w:rsidRDefault="00F53EE5" w:rsidP="00CC7BAF">
            <w:pPr>
              <w:jc w:val="center"/>
              <w:rPr>
                <w:rFonts w:ascii="Calibri" w:hAnsi="Calibri" w:cs="Calibri"/>
                <w:b/>
              </w:rPr>
            </w:pPr>
            <w:r w:rsidRPr="00C52FFF">
              <w:rPr>
                <w:rFonts w:ascii="Calibri" w:hAnsi="Calibri"/>
                <w:b/>
              </w:rPr>
              <w:t>Primary</w:t>
            </w:r>
          </w:p>
        </w:tc>
        <w:tc>
          <w:tcPr>
            <w:tcW w:w="0" w:type="auto"/>
            <w:shd w:val="clear" w:color="auto" w:fill="A8B100" w:themeFill="background1" w:themeFillShade="D9"/>
          </w:tcPr>
          <w:p w14:paraId="330C106F" w14:textId="77777777" w:rsidR="00F53EE5" w:rsidRPr="00C52FFF" w:rsidRDefault="00F53EE5" w:rsidP="00CC7BAF">
            <w:pPr>
              <w:jc w:val="center"/>
              <w:rPr>
                <w:rFonts w:ascii="Calibri" w:hAnsi="Calibri" w:cs="Calibri"/>
                <w:b/>
              </w:rPr>
            </w:pPr>
            <w:r w:rsidRPr="00C52FFF">
              <w:rPr>
                <w:rFonts w:ascii="Calibri" w:hAnsi="Calibri"/>
                <w:b/>
              </w:rPr>
              <w:t>Secondary</w:t>
            </w:r>
          </w:p>
        </w:tc>
      </w:tr>
      <w:tr w:rsidR="00F53EE5" w:rsidRPr="00C52FFF" w14:paraId="5EDDB6A1" w14:textId="77777777" w:rsidTr="00CC7BAF">
        <w:tc>
          <w:tcPr>
            <w:tcW w:w="0" w:type="auto"/>
          </w:tcPr>
          <w:p w14:paraId="3F465247" w14:textId="77777777" w:rsidR="00F53EE5" w:rsidRPr="00C52FFF" w:rsidRDefault="00F53EE5" w:rsidP="00CC7BAF">
            <w:pPr>
              <w:rPr>
                <w:rFonts w:ascii="Calibri" w:hAnsi="Calibri" w:cs="Calibri"/>
                <w:sz w:val="22"/>
                <w:szCs w:val="22"/>
              </w:rPr>
            </w:pPr>
            <w:r w:rsidRPr="00C52FFF">
              <w:rPr>
                <w:rFonts w:ascii="Calibri" w:hAnsi="Calibri"/>
                <w:b/>
                <w:sz w:val="22"/>
              </w:rPr>
              <w:t>Release in Nature</w:t>
            </w:r>
          </w:p>
        </w:tc>
        <w:tc>
          <w:tcPr>
            <w:tcW w:w="0" w:type="auto"/>
          </w:tcPr>
          <w:p w14:paraId="07CF496F" w14:textId="77777777" w:rsidR="00F53EE5" w:rsidRPr="00C52FFF" w:rsidRDefault="00F53EE5" w:rsidP="00CC7BAF">
            <w:pPr>
              <w:rPr>
                <w:rFonts w:ascii="Calibri" w:hAnsi="Calibri" w:cs="Calibri"/>
                <w:sz w:val="22"/>
                <w:szCs w:val="22"/>
              </w:rPr>
            </w:pPr>
            <w:r w:rsidRPr="00C52FFF">
              <w:rPr>
                <w:rFonts w:ascii="Calibri" w:hAnsi="Calibri"/>
                <w:sz w:val="22"/>
              </w:rPr>
              <w:t>Release in nature for landscape improvement</w:t>
            </w:r>
          </w:p>
        </w:tc>
        <w:tc>
          <w:tcPr>
            <w:tcW w:w="0" w:type="auto"/>
          </w:tcPr>
          <w:p w14:paraId="3640E06C" w14:textId="77777777" w:rsidR="00F53EE5" w:rsidRPr="00C52FFF" w:rsidRDefault="00F53EE5" w:rsidP="00CC7BAF">
            <w:pPr>
              <w:jc w:val="center"/>
              <w:rPr>
                <w:rFonts w:ascii="Calibri" w:hAnsi="Calibri" w:cs="Calibri"/>
              </w:rPr>
            </w:pPr>
            <w:r w:rsidRPr="00C52FFF">
              <w:rPr>
                <w:rFonts w:ascii="Calibri" w:hAnsi="Calibri"/>
              </w:rPr>
              <w:t>x</w:t>
            </w:r>
          </w:p>
        </w:tc>
        <w:tc>
          <w:tcPr>
            <w:tcW w:w="0" w:type="auto"/>
          </w:tcPr>
          <w:p w14:paraId="71EE5271" w14:textId="77777777" w:rsidR="00F53EE5" w:rsidRPr="00C52FFF" w:rsidRDefault="00F53EE5" w:rsidP="00CC7BAF">
            <w:pPr>
              <w:jc w:val="center"/>
              <w:rPr>
                <w:rFonts w:ascii="Calibri" w:hAnsi="Calibri" w:cs="Calibri"/>
              </w:rPr>
            </w:pPr>
          </w:p>
        </w:tc>
      </w:tr>
      <w:tr w:rsidR="00F53EE5" w:rsidRPr="00C52FFF" w14:paraId="666EC01B" w14:textId="77777777" w:rsidTr="00CC7BAF">
        <w:tc>
          <w:tcPr>
            <w:tcW w:w="0" w:type="auto"/>
            <w:vMerge w:val="restart"/>
          </w:tcPr>
          <w:p w14:paraId="7AB428CF" w14:textId="77777777" w:rsidR="00F53EE5" w:rsidRPr="00C52FFF" w:rsidRDefault="00F53EE5" w:rsidP="00CC7BAF">
            <w:pPr>
              <w:rPr>
                <w:rFonts w:ascii="Calibri" w:hAnsi="Calibri" w:cs="Calibri"/>
                <w:b/>
                <w:sz w:val="22"/>
                <w:szCs w:val="22"/>
              </w:rPr>
            </w:pPr>
            <w:r w:rsidRPr="00C52FFF">
              <w:rPr>
                <w:rFonts w:ascii="Calibri" w:hAnsi="Calibri"/>
                <w:b/>
                <w:sz w:val="22"/>
              </w:rPr>
              <w:t>Escape from confinement</w:t>
            </w:r>
          </w:p>
        </w:tc>
        <w:tc>
          <w:tcPr>
            <w:tcW w:w="0" w:type="auto"/>
          </w:tcPr>
          <w:p w14:paraId="6C8E83BC" w14:textId="77777777" w:rsidR="00F53EE5" w:rsidRPr="00C52FFF" w:rsidRDefault="00F53EE5" w:rsidP="00CC7BAF">
            <w:pPr>
              <w:rPr>
                <w:rFonts w:ascii="Calibri" w:hAnsi="Calibri" w:cs="Calibri"/>
                <w:sz w:val="22"/>
                <w:szCs w:val="22"/>
              </w:rPr>
            </w:pPr>
            <w:r w:rsidRPr="00C52FFF">
              <w:rPr>
                <w:rFonts w:ascii="Calibri" w:hAnsi="Calibri"/>
                <w:sz w:val="22"/>
              </w:rPr>
              <w:t>Agriculture (including biofuel)</w:t>
            </w:r>
          </w:p>
        </w:tc>
        <w:tc>
          <w:tcPr>
            <w:tcW w:w="0" w:type="auto"/>
          </w:tcPr>
          <w:p w14:paraId="3260AAED" w14:textId="77777777" w:rsidR="00F53EE5" w:rsidRPr="00C52FFF" w:rsidRDefault="00F53EE5" w:rsidP="00CC7BAF">
            <w:pPr>
              <w:jc w:val="center"/>
              <w:rPr>
                <w:rFonts w:ascii="Calibri" w:hAnsi="Calibri" w:cs="Calibri"/>
              </w:rPr>
            </w:pPr>
            <w:r w:rsidRPr="00C52FFF">
              <w:rPr>
                <w:rFonts w:ascii="Calibri" w:hAnsi="Calibri"/>
              </w:rPr>
              <w:t>x</w:t>
            </w:r>
          </w:p>
        </w:tc>
        <w:tc>
          <w:tcPr>
            <w:tcW w:w="0" w:type="auto"/>
          </w:tcPr>
          <w:p w14:paraId="418A01AA" w14:textId="77777777" w:rsidR="00F53EE5" w:rsidRPr="00C52FFF" w:rsidRDefault="00F53EE5" w:rsidP="00CC7BAF">
            <w:pPr>
              <w:jc w:val="center"/>
              <w:rPr>
                <w:rFonts w:ascii="Calibri" w:hAnsi="Calibri" w:cs="Calibri"/>
              </w:rPr>
            </w:pPr>
          </w:p>
        </w:tc>
      </w:tr>
      <w:tr w:rsidR="00F53EE5" w:rsidRPr="00C52FFF" w14:paraId="6733E848" w14:textId="77777777" w:rsidTr="00CC7BAF">
        <w:tc>
          <w:tcPr>
            <w:tcW w:w="0" w:type="auto"/>
            <w:vMerge/>
          </w:tcPr>
          <w:p w14:paraId="41CCB47C" w14:textId="77777777" w:rsidR="00F53EE5" w:rsidRPr="00C52FFF" w:rsidRDefault="00F53EE5" w:rsidP="00CC7BAF">
            <w:pPr>
              <w:rPr>
                <w:rFonts w:ascii="Calibri" w:hAnsi="Calibri" w:cs="Calibri"/>
                <w:sz w:val="22"/>
                <w:szCs w:val="22"/>
              </w:rPr>
            </w:pPr>
          </w:p>
        </w:tc>
        <w:tc>
          <w:tcPr>
            <w:tcW w:w="0" w:type="auto"/>
          </w:tcPr>
          <w:p w14:paraId="6534C95E" w14:textId="77777777" w:rsidR="00F53EE5" w:rsidRPr="00C52FFF" w:rsidRDefault="00F53EE5" w:rsidP="00CC7BAF">
            <w:pPr>
              <w:rPr>
                <w:rFonts w:ascii="Calibri" w:hAnsi="Calibri" w:cs="Calibri"/>
                <w:sz w:val="22"/>
                <w:szCs w:val="22"/>
              </w:rPr>
            </w:pPr>
            <w:r w:rsidRPr="00C52FFF">
              <w:rPr>
                <w:rFonts w:ascii="Calibri" w:hAnsi="Calibri"/>
                <w:sz w:val="22"/>
              </w:rPr>
              <w:t>Botanical garden/zoo</w:t>
            </w:r>
          </w:p>
        </w:tc>
        <w:tc>
          <w:tcPr>
            <w:tcW w:w="0" w:type="auto"/>
          </w:tcPr>
          <w:p w14:paraId="351E1090" w14:textId="77777777" w:rsidR="00F53EE5" w:rsidRPr="00C52FFF" w:rsidRDefault="00F53EE5" w:rsidP="00CC7BAF">
            <w:pPr>
              <w:jc w:val="center"/>
              <w:rPr>
                <w:rFonts w:ascii="Calibri" w:hAnsi="Calibri" w:cs="Calibri"/>
              </w:rPr>
            </w:pPr>
            <w:r w:rsidRPr="00C52FFF">
              <w:rPr>
                <w:rFonts w:ascii="Calibri" w:hAnsi="Calibri"/>
              </w:rPr>
              <w:t>x</w:t>
            </w:r>
          </w:p>
        </w:tc>
        <w:tc>
          <w:tcPr>
            <w:tcW w:w="0" w:type="auto"/>
          </w:tcPr>
          <w:p w14:paraId="5D6E2FFD" w14:textId="77777777" w:rsidR="00F53EE5" w:rsidRPr="00C52FFF" w:rsidRDefault="00F53EE5" w:rsidP="00CC7BAF">
            <w:pPr>
              <w:jc w:val="center"/>
              <w:rPr>
                <w:rFonts w:ascii="Calibri" w:hAnsi="Calibri" w:cs="Calibri"/>
              </w:rPr>
            </w:pPr>
          </w:p>
        </w:tc>
      </w:tr>
      <w:tr w:rsidR="00F53EE5" w:rsidRPr="00C52FFF" w14:paraId="5E07ECDC" w14:textId="77777777" w:rsidTr="00CC7BAF">
        <w:tc>
          <w:tcPr>
            <w:tcW w:w="0" w:type="auto"/>
            <w:vMerge/>
          </w:tcPr>
          <w:p w14:paraId="4D62F729" w14:textId="77777777" w:rsidR="00F53EE5" w:rsidRPr="00C52FFF" w:rsidRDefault="00F53EE5" w:rsidP="00CC7BAF">
            <w:pPr>
              <w:rPr>
                <w:rFonts w:ascii="Calibri" w:hAnsi="Calibri" w:cs="Calibri"/>
                <w:sz w:val="22"/>
                <w:szCs w:val="22"/>
              </w:rPr>
            </w:pPr>
          </w:p>
        </w:tc>
        <w:tc>
          <w:tcPr>
            <w:tcW w:w="0" w:type="auto"/>
          </w:tcPr>
          <w:p w14:paraId="68B0B409" w14:textId="77777777" w:rsidR="00F53EE5" w:rsidRPr="00C52FFF" w:rsidRDefault="00F53EE5" w:rsidP="00CC7BAF">
            <w:pPr>
              <w:rPr>
                <w:rFonts w:ascii="Calibri" w:hAnsi="Calibri" w:cs="Calibri"/>
                <w:sz w:val="22"/>
                <w:szCs w:val="22"/>
              </w:rPr>
            </w:pPr>
            <w:r w:rsidRPr="00C52FFF">
              <w:rPr>
                <w:rFonts w:ascii="Calibri" w:hAnsi="Calibri"/>
                <w:sz w:val="22"/>
              </w:rPr>
              <w:t>Horticulture</w:t>
            </w:r>
          </w:p>
        </w:tc>
        <w:tc>
          <w:tcPr>
            <w:tcW w:w="0" w:type="auto"/>
          </w:tcPr>
          <w:p w14:paraId="5DF7BCCC" w14:textId="77777777" w:rsidR="00F53EE5" w:rsidRPr="00C52FFF" w:rsidRDefault="00F53EE5" w:rsidP="00CC7BAF">
            <w:pPr>
              <w:jc w:val="center"/>
              <w:rPr>
                <w:rFonts w:ascii="Calibri" w:hAnsi="Calibri" w:cs="Calibri"/>
              </w:rPr>
            </w:pPr>
            <w:r w:rsidRPr="00C52FFF">
              <w:rPr>
                <w:rFonts w:ascii="Calibri" w:hAnsi="Calibri"/>
              </w:rPr>
              <w:t>x</w:t>
            </w:r>
          </w:p>
        </w:tc>
        <w:tc>
          <w:tcPr>
            <w:tcW w:w="0" w:type="auto"/>
          </w:tcPr>
          <w:p w14:paraId="0412BDCC" w14:textId="77777777" w:rsidR="00F53EE5" w:rsidRPr="00C52FFF" w:rsidRDefault="00F53EE5" w:rsidP="00CC7BAF">
            <w:pPr>
              <w:jc w:val="center"/>
              <w:rPr>
                <w:rFonts w:ascii="Calibri" w:hAnsi="Calibri" w:cs="Calibri"/>
              </w:rPr>
            </w:pPr>
          </w:p>
        </w:tc>
      </w:tr>
      <w:tr w:rsidR="00F53EE5" w:rsidRPr="00C52FFF" w14:paraId="593ACECE" w14:textId="77777777" w:rsidTr="00CC7BAF">
        <w:tc>
          <w:tcPr>
            <w:tcW w:w="0" w:type="auto"/>
          </w:tcPr>
          <w:p w14:paraId="7116A523" w14:textId="77777777" w:rsidR="00F53EE5" w:rsidRPr="00C52FFF" w:rsidRDefault="00F53EE5" w:rsidP="00CC7BAF">
            <w:pPr>
              <w:rPr>
                <w:rFonts w:ascii="Calibri" w:hAnsi="Calibri" w:cs="Calibri"/>
                <w:b/>
                <w:sz w:val="22"/>
                <w:szCs w:val="22"/>
              </w:rPr>
            </w:pPr>
            <w:r w:rsidRPr="00C52FFF">
              <w:rPr>
                <w:rFonts w:ascii="Calibri" w:hAnsi="Calibri"/>
                <w:b/>
                <w:sz w:val="22"/>
              </w:rPr>
              <w:t>Transport contaminant</w:t>
            </w:r>
          </w:p>
        </w:tc>
        <w:tc>
          <w:tcPr>
            <w:tcW w:w="0" w:type="auto"/>
          </w:tcPr>
          <w:p w14:paraId="0CCA1B2A" w14:textId="77777777" w:rsidR="00F53EE5" w:rsidRPr="00C52FFF" w:rsidRDefault="00F53EE5" w:rsidP="00CC7BAF">
            <w:pPr>
              <w:rPr>
                <w:rFonts w:ascii="Calibri" w:hAnsi="Calibri" w:cs="Calibri"/>
                <w:sz w:val="22"/>
                <w:szCs w:val="22"/>
              </w:rPr>
            </w:pPr>
            <w:r w:rsidRPr="00C52FFF">
              <w:rPr>
                <w:rFonts w:ascii="Calibri" w:hAnsi="Calibri"/>
                <w:sz w:val="22"/>
              </w:rPr>
              <w:t>Transportation of habitat material (soil, vegetation, wood)</w:t>
            </w:r>
          </w:p>
        </w:tc>
        <w:tc>
          <w:tcPr>
            <w:tcW w:w="0" w:type="auto"/>
          </w:tcPr>
          <w:p w14:paraId="4080E004" w14:textId="77777777" w:rsidR="00F53EE5" w:rsidRPr="00C52FFF" w:rsidRDefault="00F53EE5" w:rsidP="00CC7BAF">
            <w:pPr>
              <w:jc w:val="center"/>
              <w:rPr>
                <w:rFonts w:ascii="Calibri" w:hAnsi="Calibri" w:cs="Calibri"/>
              </w:rPr>
            </w:pPr>
          </w:p>
        </w:tc>
        <w:tc>
          <w:tcPr>
            <w:tcW w:w="0" w:type="auto"/>
          </w:tcPr>
          <w:p w14:paraId="2B1ED76A" w14:textId="77777777" w:rsidR="00F53EE5" w:rsidRPr="00C52FFF" w:rsidRDefault="00F53EE5" w:rsidP="00CC7BAF">
            <w:pPr>
              <w:jc w:val="center"/>
              <w:rPr>
                <w:rFonts w:ascii="Calibri" w:hAnsi="Calibri" w:cs="Calibri"/>
              </w:rPr>
            </w:pPr>
            <w:r w:rsidRPr="00C52FFF">
              <w:rPr>
                <w:rFonts w:ascii="Calibri" w:hAnsi="Calibri"/>
              </w:rPr>
              <w:t>x</w:t>
            </w:r>
          </w:p>
        </w:tc>
      </w:tr>
      <w:tr w:rsidR="00F53EE5" w:rsidRPr="00C52FFF" w14:paraId="68EEE310" w14:textId="77777777" w:rsidTr="00CC7BAF">
        <w:tc>
          <w:tcPr>
            <w:tcW w:w="0" w:type="auto"/>
          </w:tcPr>
          <w:p w14:paraId="401C91BF" w14:textId="77777777" w:rsidR="00F53EE5" w:rsidRPr="00C52FFF" w:rsidRDefault="00F53EE5" w:rsidP="00CC7BAF">
            <w:pPr>
              <w:rPr>
                <w:rFonts w:ascii="Calibri" w:hAnsi="Calibri" w:cs="Calibri"/>
                <w:b/>
                <w:sz w:val="22"/>
                <w:szCs w:val="22"/>
              </w:rPr>
            </w:pPr>
            <w:r w:rsidRPr="00C52FFF">
              <w:rPr>
                <w:rFonts w:ascii="Calibri" w:hAnsi="Calibri"/>
                <w:b/>
                <w:sz w:val="22"/>
              </w:rPr>
              <w:t>Corridor</w:t>
            </w:r>
          </w:p>
        </w:tc>
        <w:tc>
          <w:tcPr>
            <w:tcW w:w="0" w:type="auto"/>
          </w:tcPr>
          <w:p w14:paraId="23102F38" w14:textId="77777777" w:rsidR="00F53EE5" w:rsidRPr="00C52FFF" w:rsidRDefault="00F53EE5" w:rsidP="00CC7BAF">
            <w:pPr>
              <w:rPr>
                <w:rFonts w:ascii="Calibri" w:hAnsi="Calibri" w:cs="Calibri"/>
                <w:sz w:val="22"/>
                <w:szCs w:val="22"/>
              </w:rPr>
            </w:pPr>
            <w:r w:rsidRPr="00C52FFF">
              <w:rPr>
                <w:rFonts w:ascii="Calibri" w:hAnsi="Calibri"/>
                <w:sz w:val="22"/>
              </w:rPr>
              <w:t>Interconnected waterways</w:t>
            </w:r>
          </w:p>
        </w:tc>
        <w:tc>
          <w:tcPr>
            <w:tcW w:w="0" w:type="auto"/>
          </w:tcPr>
          <w:p w14:paraId="3EF04139" w14:textId="77777777" w:rsidR="00F53EE5" w:rsidRPr="00C52FFF" w:rsidRDefault="00F53EE5" w:rsidP="00CC7BAF">
            <w:pPr>
              <w:jc w:val="center"/>
              <w:rPr>
                <w:rFonts w:ascii="Calibri" w:hAnsi="Calibri" w:cs="Calibri"/>
              </w:rPr>
            </w:pPr>
          </w:p>
        </w:tc>
        <w:tc>
          <w:tcPr>
            <w:tcW w:w="0" w:type="auto"/>
          </w:tcPr>
          <w:p w14:paraId="2203054B" w14:textId="77777777" w:rsidR="00F53EE5" w:rsidRPr="00C52FFF" w:rsidRDefault="00F53EE5" w:rsidP="00CC7BAF">
            <w:pPr>
              <w:jc w:val="center"/>
              <w:rPr>
                <w:rFonts w:ascii="Calibri" w:hAnsi="Calibri" w:cs="Calibri"/>
              </w:rPr>
            </w:pPr>
            <w:r w:rsidRPr="00C52FFF">
              <w:rPr>
                <w:rFonts w:ascii="Calibri" w:hAnsi="Calibri"/>
              </w:rPr>
              <w:t>x</w:t>
            </w:r>
          </w:p>
        </w:tc>
      </w:tr>
    </w:tbl>
    <w:p w14:paraId="2F89CE55" w14:textId="77777777" w:rsidR="00EA6FD5" w:rsidRPr="00C52FFF" w:rsidRDefault="00EA6FD5" w:rsidP="00EA6FD5">
      <w:pPr>
        <w:pStyle w:val="Geenafstand"/>
        <w:rPr>
          <w:b/>
        </w:rPr>
      </w:pPr>
    </w:p>
    <w:p w14:paraId="54BD4D79" w14:textId="77777777" w:rsidR="00EA6FD5" w:rsidRPr="00C52FFF" w:rsidRDefault="00EA6FD5" w:rsidP="00EA6FD5">
      <w:pPr>
        <w:pStyle w:val="Geenafstand"/>
      </w:pPr>
      <w:r w:rsidRPr="00C52FFF">
        <w:rPr>
          <w:b/>
        </w:rPr>
        <w:t xml:space="preserve">Intentional introduction </w:t>
      </w:r>
      <w:r w:rsidRPr="00C52FFF">
        <w:rPr>
          <w:b/>
        </w:rPr>
        <w:br/>
      </w:r>
      <w:r w:rsidRPr="00C52FFF">
        <w:rPr>
          <w:i/>
        </w:rPr>
        <w:t>R. sachalinensis</w:t>
      </w:r>
      <w:r w:rsidRPr="00C52FFF">
        <w:t xml:space="preserve"> was imported to Europe from Asia and was used as a feeder crop and ornamental plant (Conolly 1977). It is not known to have been grown as a feeder crop in the Netherlands, though the Dutch have conducted experiments involving the cultivation of </w:t>
      </w:r>
      <w:r w:rsidRPr="00C52FFF">
        <w:rPr>
          <w:i/>
        </w:rPr>
        <w:t>R. sachalinensis</w:t>
      </w:r>
      <w:r w:rsidRPr="00C52FFF">
        <w:t xml:space="preserve"> as a biomass crop (Matthews et al. 2015). Its occurrence at new sites outside gardens is usually the result of the dumping of garden waste or soil contaminated with rhizome fragments.</w:t>
      </w:r>
    </w:p>
    <w:p w14:paraId="7D51F671" w14:textId="77777777" w:rsidR="00EA6FD5" w:rsidRPr="00C52FFF" w:rsidRDefault="00EA6FD5" w:rsidP="00EA6FD5">
      <w:pPr>
        <w:pStyle w:val="Geenafstand"/>
      </w:pPr>
    </w:p>
    <w:p w14:paraId="4C6844F0" w14:textId="77777777" w:rsidR="00EA6FD5" w:rsidRPr="00C52FFF" w:rsidRDefault="00EA6FD5" w:rsidP="00EA6FD5">
      <w:pPr>
        <w:pStyle w:val="Geenafstand"/>
      </w:pPr>
      <w:r w:rsidRPr="00C52FFF">
        <w:rPr>
          <w:b/>
        </w:rPr>
        <w:t>Unintentional introduction</w:t>
      </w:r>
    </w:p>
    <w:p w14:paraId="572976A4" w14:textId="77777777" w:rsidR="00EA6FD5" w:rsidRPr="00C52FFF" w:rsidRDefault="00EA6FD5" w:rsidP="00D41415">
      <w:pPr>
        <w:pStyle w:val="Geenafstand"/>
      </w:pPr>
      <w:r w:rsidRPr="00C52FFF">
        <w:t xml:space="preserve">The improper management of existing sites of establishment (e.g. through excavation and mowing activities) can lead to the dispersal of viable rhizome and stem fragments, just as it can for other Reynoutria species. </w:t>
      </w:r>
    </w:p>
    <w:p w14:paraId="6CB9480B" w14:textId="77777777" w:rsidR="00535E55" w:rsidRPr="00C52FFF" w:rsidRDefault="00535E55" w:rsidP="00535E55">
      <w:pPr>
        <w:pStyle w:val="Geenafstand"/>
      </w:pPr>
    </w:p>
    <w:p w14:paraId="1B0DBF5D" w14:textId="77777777" w:rsidR="00535E55" w:rsidRPr="00C52FFF" w:rsidRDefault="00535E55" w:rsidP="00535E55">
      <w:pPr>
        <w:pStyle w:val="Kop3"/>
      </w:pPr>
      <w:bookmarkStart w:id="174" w:name="_Toc16685484"/>
      <w:bookmarkStart w:id="175" w:name="_Toc111457971"/>
      <w:r w:rsidRPr="00C52FFF">
        <w:t>5.2.3 Climate and biogeography</w:t>
      </w:r>
      <w:bookmarkEnd w:id="174"/>
      <w:bookmarkEnd w:id="175"/>
    </w:p>
    <w:p w14:paraId="797325E1" w14:textId="77777777" w:rsidR="00C31741" w:rsidRPr="00C52FFF" w:rsidRDefault="00C31741" w:rsidP="00535E55">
      <w:pPr>
        <w:pStyle w:val="Geenafstand"/>
        <w:rPr>
          <w:i/>
        </w:rPr>
      </w:pPr>
    </w:p>
    <w:p w14:paraId="5181136F" w14:textId="77777777" w:rsidR="00CE6601" w:rsidRPr="00C52FFF" w:rsidRDefault="00CE6601" w:rsidP="007D7D3E">
      <w:pPr>
        <w:pStyle w:val="Geenafstand"/>
        <w:rPr>
          <w:b/>
        </w:rPr>
      </w:pPr>
      <w:r w:rsidRPr="00C52FFF">
        <w:rPr>
          <w:b/>
        </w:rPr>
        <w:t>Climate match</w:t>
      </w:r>
    </w:p>
    <w:p w14:paraId="5FD37C56" w14:textId="77777777" w:rsidR="00C31741" w:rsidRPr="00C52FFF" w:rsidRDefault="00C31741" w:rsidP="007D7D3E">
      <w:pPr>
        <w:pStyle w:val="Geenafstand"/>
      </w:pPr>
      <w:r w:rsidRPr="00C52FFF">
        <w:t xml:space="preserve">The original range of </w:t>
      </w:r>
      <w:r w:rsidRPr="00C52FFF">
        <w:rPr>
          <w:i/>
        </w:rPr>
        <w:t>R. sachalinensis</w:t>
      </w:r>
      <w:r w:rsidRPr="00C52FFF">
        <w:t xml:space="preserve"> encompasses the Köppen-Geiger climate regions listed in Table 5.2 (http://koeppen-geiger.vu-wien.ac.at/present.htm). The regions in Europe with similar climates are shown in Figure 5.2.</w:t>
      </w:r>
    </w:p>
    <w:p w14:paraId="4F55E87A" w14:textId="77777777" w:rsidR="00C31741" w:rsidRPr="00C52FFF" w:rsidRDefault="00C31741" w:rsidP="00C31741"/>
    <w:p w14:paraId="2DC4661D" w14:textId="77777777" w:rsidR="00C31741" w:rsidRPr="00C52FFF" w:rsidRDefault="00C31741" w:rsidP="00C31741">
      <w:pPr>
        <w:rPr>
          <w:rStyle w:val="Nadruk"/>
        </w:rPr>
      </w:pPr>
      <w:r w:rsidRPr="00C52FFF">
        <w:rPr>
          <w:rStyle w:val="Nadruk"/>
        </w:rPr>
        <w:t>Table 5.2. Köppen-Geiger climate regions within the original range of R. sachalinensis.</w:t>
      </w:r>
    </w:p>
    <w:tbl>
      <w:tblPr>
        <w:tblW w:w="0" w:type="auto"/>
        <w:tblInd w:w="40" w:type="dxa"/>
        <w:tblCellMar>
          <w:left w:w="70" w:type="dxa"/>
          <w:right w:w="70" w:type="dxa"/>
        </w:tblCellMar>
        <w:tblLook w:val="0000" w:firstRow="0" w:lastRow="0" w:firstColumn="0" w:lastColumn="0" w:noHBand="0" w:noVBand="0"/>
      </w:tblPr>
      <w:tblGrid>
        <w:gridCol w:w="646"/>
        <w:gridCol w:w="550"/>
        <w:gridCol w:w="4190"/>
        <w:gridCol w:w="3630"/>
      </w:tblGrid>
      <w:tr w:rsidR="00C31741" w:rsidRPr="00C52FFF" w14:paraId="45743C04" w14:textId="77777777" w:rsidTr="00712324">
        <w:trPr>
          <w:trHeight w:val="290"/>
        </w:trPr>
        <w:tc>
          <w:tcPr>
            <w:tcW w:w="0" w:type="auto"/>
            <w:tcBorders>
              <w:top w:val="single" w:sz="6" w:space="0" w:color="auto"/>
              <w:left w:val="single" w:sz="6" w:space="0" w:color="auto"/>
              <w:bottom w:val="single" w:sz="6" w:space="0" w:color="auto"/>
              <w:right w:val="single" w:sz="6" w:space="0" w:color="auto"/>
            </w:tcBorders>
            <w:shd w:val="clear" w:color="auto" w:fill="BCC600"/>
          </w:tcPr>
          <w:p w14:paraId="628E3F8C"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Code</w:t>
            </w:r>
          </w:p>
        </w:tc>
        <w:tc>
          <w:tcPr>
            <w:tcW w:w="560" w:type="dxa"/>
            <w:tcBorders>
              <w:top w:val="single" w:sz="6" w:space="0" w:color="auto"/>
              <w:left w:val="single" w:sz="6" w:space="0" w:color="auto"/>
              <w:bottom w:val="single" w:sz="6" w:space="0" w:color="auto"/>
              <w:right w:val="single" w:sz="6" w:space="0" w:color="auto"/>
            </w:tcBorders>
            <w:shd w:val="clear" w:color="auto" w:fill="BCC600"/>
          </w:tcPr>
          <w:p w14:paraId="0628D5F9" w14:textId="77777777" w:rsidR="00C31741" w:rsidRPr="00C52FFF" w:rsidRDefault="00C31741" w:rsidP="00A2796B">
            <w:pPr>
              <w:autoSpaceDE w:val="0"/>
              <w:autoSpaceDN w:val="0"/>
              <w:adjustRightInd w:val="0"/>
              <w:jc w:val="right"/>
              <w:rPr>
                <w:rFonts w:ascii="Calibri" w:hAnsi="Calibri" w:cs="Calibri"/>
                <w:b/>
                <w:bCs/>
                <w:color w:val="000000"/>
              </w:rPr>
            </w:pPr>
          </w:p>
        </w:tc>
        <w:tc>
          <w:tcPr>
            <w:tcW w:w="4253" w:type="dxa"/>
            <w:tcBorders>
              <w:top w:val="single" w:sz="6" w:space="0" w:color="auto"/>
              <w:left w:val="single" w:sz="6" w:space="0" w:color="auto"/>
              <w:bottom w:val="single" w:sz="6" w:space="0" w:color="auto"/>
              <w:right w:val="single" w:sz="6" w:space="0" w:color="auto"/>
            </w:tcBorders>
            <w:shd w:val="clear" w:color="auto" w:fill="BCC600"/>
          </w:tcPr>
          <w:p w14:paraId="67A56B73"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Köppen-Geiger classification</w:t>
            </w:r>
          </w:p>
        </w:tc>
        <w:tc>
          <w:tcPr>
            <w:tcW w:w="3685" w:type="dxa"/>
            <w:tcBorders>
              <w:top w:val="single" w:sz="6" w:space="0" w:color="auto"/>
              <w:left w:val="single" w:sz="6" w:space="0" w:color="auto"/>
              <w:bottom w:val="single" w:sz="6" w:space="0" w:color="auto"/>
              <w:right w:val="single" w:sz="6" w:space="0" w:color="auto"/>
            </w:tcBorders>
            <w:shd w:val="clear" w:color="auto" w:fill="BCC600"/>
          </w:tcPr>
          <w:p w14:paraId="50180B3E"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Original range in</w:t>
            </w:r>
          </w:p>
        </w:tc>
      </w:tr>
      <w:tr w:rsidR="00C31741" w:rsidRPr="00C52FFF" w14:paraId="257AFA53" w14:textId="77777777" w:rsidTr="007D7D3E">
        <w:trPr>
          <w:trHeight w:hRule="exact" w:val="567"/>
        </w:trPr>
        <w:tc>
          <w:tcPr>
            <w:tcW w:w="0" w:type="auto"/>
            <w:tcBorders>
              <w:top w:val="single" w:sz="6" w:space="0" w:color="auto"/>
              <w:left w:val="single" w:sz="6" w:space="0" w:color="auto"/>
              <w:bottom w:val="single" w:sz="6" w:space="0" w:color="auto"/>
              <w:right w:val="single" w:sz="6" w:space="0" w:color="auto"/>
            </w:tcBorders>
            <w:vAlign w:val="center"/>
          </w:tcPr>
          <w:p w14:paraId="172F2DE9" w14:textId="77777777" w:rsidR="00C31741" w:rsidRPr="00C52FFF" w:rsidRDefault="00C31741" w:rsidP="00A2796B">
            <w:pPr>
              <w:autoSpaceDE w:val="0"/>
              <w:autoSpaceDN w:val="0"/>
              <w:adjustRightInd w:val="0"/>
              <w:rPr>
                <w:rFonts w:ascii="Calibri" w:hAnsi="Calibri" w:cs="Calibri"/>
                <w:b/>
                <w:color w:val="000000"/>
              </w:rPr>
            </w:pPr>
            <w:r w:rsidRPr="00C52FFF">
              <w:rPr>
                <w:rFonts w:ascii="Calibri" w:hAnsi="Calibri"/>
                <w:b/>
                <w:color w:val="000000"/>
              </w:rPr>
              <w:t>Dfa</w:t>
            </w:r>
          </w:p>
        </w:tc>
        <w:tc>
          <w:tcPr>
            <w:tcW w:w="560" w:type="dxa"/>
            <w:tcBorders>
              <w:top w:val="single" w:sz="6" w:space="0" w:color="auto"/>
              <w:left w:val="single" w:sz="6" w:space="0" w:color="auto"/>
              <w:bottom w:val="single" w:sz="6" w:space="0" w:color="auto"/>
              <w:right w:val="single" w:sz="6" w:space="0" w:color="auto"/>
            </w:tcBorders>
            <w:shd w:val="solid" w:color="00FFFF" w:fill="auto"/>
          </w:tcPr>
          <w:p w14:paraId="08010FED" w14:textId="77777777" w:rsidR="00C31741" w:rsidRPr="00C52FFF" w:rsidRDefault="00C31741" w:rsidP="00A2796B">
            <w:pPr>
              <w:autoSpaceDE w:val="0"/>
              <w:autoSpaceDN w:val="0"/>
              <w:adjustRightInd w:val="0"/>
              <w:jc w:val="right"/>
              <w:rPr>
                <w:rFonts w:ascii="Calibri" w:hAnsi="Calibri" w:cs="Calibri"/>
                <w:color w:val="000000"/>
              </w:rPr>
            </w:pPr>
          </w:p>
        </w:tc>
        <w:tc>
          <w:tcPr>
            <w:tcW w:w="4253" w:type="dxa"/>
            <w:tcBorders>
              <w:top w:val="single" w:sz="6" w:space="0" w:color="auto"/>
              <w:left w:val="single" w:sz="6" w:space="0" w:color="auto"/>
              <w:bottom w:val="single" w:sz="6" w:space="0" w:color="auto"/>
              <w:right w:val="single" w:sz="6" w:space="0" w:color="auto"/>
            </w:tcBorders>
            <w:vAlign w:val="center"/>
          </w:tcPr>
          <w:p w14:paraId="2BCCA721" w14:textId="77777777" w:rsidR="00C31741" w:rsidRPr="00C52FFF" w:rsidRDefault="00C31741" w:rsidP="00F53EE5">
            <w:pPr>
              <w:autoSpaceDE w:val="0"/>
              <w:autoSpaceDN w:val="0"/>
              <w:adjustRightInd w:val="0"/>
              <w:rPr>
                <w:rFonts w:ascii="Calibri" w:hAnsi="Calibri" w:cs="Calibri"/>
                <w:color w:val="000000"/>
              </w:rPr>
            </w:pPr>
            <w:r w:rsidRPr="00C52FFF">
              <w:rPr>
                <w:rFonts w:ascii="Calibri" w:hAnsi="Calibri"/>
                <w:color w:val="000000"/>
              </w:rPr>
              <w:t>Cold-No Dry Season-Hot Summer</w:t>
            </w:r>
          </w:p>
        </w:tc>
        <w:tc>
          <w:tcPr>
            <w:tcW w:w="3685" w:type="dxa"/>
            <w:tcBorders>
              <w:top w:val="single" w:sz="6" w:space="0" w:color="auto"/>
              <w:left w:val="single" w:sz="6" w:space="0" w:color="auto"/>
              <w:bottom w:val="single" w:sz="6" w:space="0" w:color="auto"/>
              <w:right w:val="single" w:sz="6" w:space="0" w:color="auto"/>
            </w:tcBorders>
            <w:vAlign w:val="center"/>
          </w:tcPr>
          <w:p w14:paraId="65346105" w14:textId="77777777" w:rsidR="00C31741" w:rsidRPr="00C52FFF" w:rsidRDefault="00C31741" w:rsidP="007D7D3E">
            <w:pPr>
              <w:autoSpaceDE w:val="0"/>
              <w:autoSpaceDN w:val="0"/>
              <w:adjustRightInd w:val="0"/>
              <w:rPr>
                <w:rFonts w:ascii="Calibri" w:hAnsi="Calibri" w:cs="Calibri"/>
                <w:color w:val="000000"/>
              </w:rPr>
            </w:pPr>
            <w:r w:rsidRPr="00C52FFF">
              <w:rPr>
                <w:rFonts w:ascii="Calibri" w:hAnsi="Calibri"/>
                <w:color w:val="000000"/>
              </w:rPr>
              <w:t>Japan (Honshu)</w:t>
            </w:r>
          </w:p>
        </w:tc>
      </w:tr>
      <w:tr w:rsidR="00C31741" w:rsidRPr="00C52FFF" w14:paraId="6055BFD6" w14:textId="77777777" w:rsidTr="007D7D3E">
        <w:trPr>
          <w:trHeight w:hRule="exact" w:val="567"/>
        </w:trPr>
        <w:tc>
          <w:tcPr>
            <w:tcW w:w="0" w:type="auto"/>
            <w:tcBorders>
              <w:top w:val="single" w:sz="6" w:space="0" w:color="auto"/>
              <w:left w:val="single" w:sz="6" w:space="0" w:color="auto"/>
              <w:bottom w:val="single" w:sz="6" w:space="0" w:color="auto"/>
              <w:right w:val="single" w:sz="6" w:space="0" w:color="auto"/>
            </w:tcBorders>
            <w:vAlign w:val="center"/>
          </w:tcPr>
          <w:p w14:paraId="79E1FF24" w14:textId="77777777" w:rsidR="00C31741" w:rsidRPr="00C52FFF" w:rsidRDefault="00C31741" w:rsidP="00A2796B">
            <w:pPr>
              <w:autoSpaceDE w:val="0"/>
              <w:autoSpaceDN w:val="0"/>
              <w:adjustRightInd w:val="0"/>
              <w:rPr>
                <w:rFonts w:ascii="Calibri" w:hAnsi="Calibri" w:cs="Calibri"/>
                <w:b/>
                <w:color w:val="000000"/>
              </w:rPr>
            </w:pPr>
            <w:r w:rsidRPr="00C52FFF">
              <w:rPr>
                <w:rFonts w:ascii="Calibri" w:hAnsi="Calibri"/>
                <w:b/>
                <w:color w:val="000000"/>
              </w:rPr>
              <w:t>Dfb</w:t>
            </w:r>
          </w:p>
        </w:tc>
        <w:tc>
          <w:tcPr>
            <w:tcW w:w="560" w:type="dxa"/>
            <w:tcBorders>
              <w:top w:val="single" w:sz="6" w:space="0" w:color="auto"/>
              <w:left w:val="single" w:sz="6" w:space="0" w:color="auto"/>
              <w:bottom w:val="single" w:sz="6" w:space="0" w:color="auto"/>
              <w:right w:val="single" w:sz="6" w:space="0" w:color="auto"/>
            </w:tcBorders>
            <w:shd w:val="solid" w:color="00CCFF" w:fill="auto"/>
          </w:tcPr>
          <w:p w14:paraId="6E0602BC" w14:textId="77777777" w:rsidR="00C31741" w:rsidRPr="00C52FFF" w:rsidRDefault="00C31741" w:rsidP="00A2796B">
            <w:pPr>
              <w:autoSpaceDE w:val="0"/>
              <w:autoSpaceDN w:val="0"/>
              <w:adjustRightInd w:val="0"/>
              <w:jc w:val="right"/>
              <w:rPr>
                <w:rFonts w:ascii="Calibri" w:hAnsi="Calibri" w:cs="Calibri"/>
                <w:color w:val="000000"/>
              </w:rPr>
            </w:pPr>
          </w:p>
        </w:tc>
        <w:tc>
          <w:tcPr>
            <w:tcW w:w="4253" w:type="dxa"/>
            <w:tcBorders>
              <w:top w:val="single" w:sz="6" w:space="0" w:color="auto"/>
              <w:left w:val="single" w:sz="6" w:space="0" w:color="auto"/>
              <w:bottom w:val="single" w:sz="6" w:space="0" w:color="auto"/>
              <w:right w:val="single" w:sz="6" w:space="0" w:color="auto"/>
            </w:tcBorders>
            <w:vAlign w:val="center"/>
          </w:tcPr>
          <w:p w14:paraId="77A3CD78" w14:textId="77777777" w:rsidR="00C31741" w:rsidRPr="00C52FFF" w:rsidRDefault="00C31741" w:rsidP="00F53EE5">
            <w:pPr>
              <w:autoSpaceDE w:val="0"/>
              <w:autoSpaceDN w:val="0"/>
              <w:adjustRightInd w:val="0"/>
              <w:rPr>
                <w:rFonts w:ascii="Calibri" w:hAnsi="Calibri" w:cs="Calibri"/>
                <w:color w:val="000000"/>
              </w:rPr>
            </w:pPr>
            <w:r w:rsidRPr="00C52FFF">
              <w:rPr>
                <w:rFonts w:ascii="Calibri" w:hAnsi="Calibri"/>
                <w:color w:val="000000"/>
              </w:rPr>
              <w:t>Cold-No Dry Season-Warm Summer</w:t>
            </w:r>
          </w:p>
        </w:tc>
        <w:tc>
          <w:tcPr>
            <w:tcW w:w="3685" w:type="dxa"/>
            <w:tcBorders>
              <w:top w:val="single" w:sz="6" w:space="0" w:color="auto"/>
              <w:left w:val="single" w:sz="6" w:space="0" w:color="auto"/>
              <w:bottom w:val="single" w:sz="6" w:space="0" w:color="auto"/>
              <w:right w:val="single" w:sz="6" w:space="0" w:color="auto"/>
            </w:tcBorders>
            <w:vAlign w:val="center"/>
          </w:tcPr>
          <w:p w14:paraId="620E7971" w14:textId="77777777" w:rsidR="00C31741" w:rsidRPr="00C52FFF" w:rsidRDefault="00C31741" w:rsidP="007D7D3E">
            <w:pPr>
              <w:autoSpaceDE w:val="0"/>
              <w:autoSpaceDN w:val="0"/>
              <w:adjustRightInd w:val="0"/>
              <w:rPr>
                <w:rFonts w:ascii="Calibri" w:hAnsi="Calibri" w:cs="Calibri"/>
                <w:color w:val="000000"/>
              </w:rPr>
            </w:pPr>
            <w:r w:rsidRPr="00C52FFF">
              <w:rPr>
                <w:rFonts w:ascii="Calibri" w:hAnsi="Calibri"/>
                <w:color w:val="000000"/>
              </w:rPr>
              <w:t>Japan (Hokkaido)</w:t>
            </w:r>
          </w:p>
        </w:tc>
      </w:tr>
      <w:tr w:rsidR="00C31741" w:rsidRPr="00C52FFF" w14:paraId="538AFCA6" w14:textId="77777777" w:rsidTr="007D7D3E">
        <w:trPr>
          <w:trHeight w:hRule="exact" w:val="567"/>
        </w:trPr>
        <w:tc>
          <w:tcPr>
            <w:tcW w:w="0" w:type="auto"/>
            <w:tcBorders>
              <w:top w:val="single" w:sz="6" w:space="0" w:color="auto"/>
              <w:left w:val="single" w:sz="6" w:space="0" w:color="auto"/>
              <w:bottom w:val="single" w:sz="6" w:space="0" w:color="auto"/>
              <w:right w:val="single" w:sz="6" w:space="0" w:color="auto"/>
            </w:tcBorders>
            <w:vAlign w:val="center"/>
          </w:tcPr>
          <w:p w14:paraId="54AD6223" w14:textId="77777777" w:rsidR="00C31741" w:rsidRPr="00C52FFF" w:rsidRDefault="00C31741" w:rsidP="00A2796B">
            <w:pPr>
              <w:autoSpaceDE w:val="0"/>
              <w:autoSpaceDN w:val="0"/>
              <w:adjustRightInd w:val="0"/>
              <w:rPr>
                <w:rFonts w:ascii="Calibri" w:hAnsi="Calibri" w:cs="Calibri"/>
                <w:b/>
                <w:color w:val="000000"/>
              </w:rPr>
            </w:pPr>
            <w:r w:rsidRPr="00C52FFF">
              <w:rPr>
                <w:rFonts w:ascii="Calibri" w:hAnsi="Calibri"/>
                <w:b/>
                <w:color w:val="000000"/>
              </w:rPr>
              <w:t>Dfc</w:t>
            </w:r>
          </w:p>
        </w:tc>
        <w:tc>
          <w:tcPr>
            <w:tcW w:w="560" w:type="dxa"/>
            <w:tcBorders>
              <w:top w:val="single" w:sz="6" w:space="0" w:color="auto"/>
              <w:left w:val="single" w:sz="6" w:space="0" w:color="auto"/>
              <w:bottom w:val="single" w:sz="6" w:space="0" w:color="auto"/>
              <w:right w:val="single" w:sz="6" w:space="0" w:color="auto"/>
            </w:tcBorders>
            <w:shd w:val="solid" w:color="008080" w:fill="auto"/>
          </w:tcPr>
          <w:p w14:paraId="1A9ABA0D" w14:textId="77777777" w:rsidR="00C31741" w:rsidRPr="00C52FFF" w:rsidRDefault="00C31741" w:rsidP="00A2796B">
            <w:pPr>
              <w:autoSpaceDE w:val="0"/>
              <w:autoSpaceDN w:val="0"/>
              <w:adjustRightInd w:val="0"/>
              <w:jc w:val="right"/>
              <w:rPr>
                <w:rFonts w:ascii="Calibri" w:hAnsi="Calibri" w:cs="Calibri"/>
                <w:color w:val="000000"/>
              </w:rPr>
            </w:pPr>
          </w:p>
        </w:tc>
        <w:tc>
          <w:tcPr>
            <w:tcW w:w="4253" w:type="dxa"/>
            <w:tcBorders>
              <w:top w:val="single" w:sz="6" w:space="0" w:color="auto"/>
              <w:left w:val="single" w:sz="6" w:space="0" w:color="auto"/>
              <w:bottom w:val="single" w:sz="6" w:space="0" w:color="auto"/>
              <w:right w:val="single" w:sz="6" w:space="0" w:color="auto"/>
            </w:tcBorders>
            <w:vAlign w:val="center"/>
          </w:tcPr>
          <w:p w14:paraId="3CE03653" w14:textId="77777777" w:rsidR="00C31741" w:rsidRPr="00C52FFF" w:rsidRDefault="00C31741" w:rsidP="00F53EE5">
            <w:pPr>
              <w:autoSpaceDE w:val="0"/>
              <w:autoSpaceDN w:val="0"/>
              <w:adjustRightInd w:val="0"/>
              <w:rPr>
                <w:rFonts w:ascii="Calibri" w:hAnsi="Calibri" w:cs="Calibri"/>
                <w:color w:val="000000"/>
              </w:rPr>
            </w:pPr>
            <w:r w:rsidRPr="00C52FFF">
              <w:rPr>
                <w:rFonts w:ascii="Calibri" w:hAnsi="Calibri"/>
                <w:color w:val="000000"/>
              </w:rPr>
              <w:t>Cold-No Dry Season-Cold Summer</w:t>
            </w:r>
          </w:p>
        </w:tc>
        <w:tc>
          <w:tcPr>
            <w:tcW w:w="3685" w:type="dxa"/>
            <w:tcBorders>
              <w:top w:val="single" w:sz="6" w:space="0" w:color="auto"/>
              <w:left w:val="single" w:sz="6" w:space="0" w:color="auto"/>
              <w:bottom w:val="single" w:sz="6" w:space="0" w:color="auto"/>
              <w:right w:val="single" w:sz="6" w:space="0" w:color="auto"/>
            </w:tcBorders>
            <w:vAlign w:val="center"/>
          </w:tcPr>
          <w:p w14:paraId="0090F170" w14:textId="77777777" w:rsidR="00C31741" w:rsidRPr="00C52FFF" w:rsidRDefault="00C31741" w:rsidP="007D7D3E">
            <w:pPr>
              <w:autoSpaceDE w:val="0"/>
              <w:autoSpaceDN w:val="0"/>
              <w:adjustRightInd w:val="0"/>
              <w:rPr>
                <w:rFonts w:ascii="Calibri" w:hAnsi="Calibri" w:cs="Calibri"/>
                <w:color w:val="000000"/>
              </w:rPr>
            </w:pPr>
            <w:r w:rsidRPr="00C52FFF">
              <w:rPr>
                <w:rFonts w:ascii="Calibri" w:hAnsi="Calibri"/>
                <w:color w:val="000000"/>
              </w:rPr>
              <w:t>Sakhalin, Kuril Islands, Eastern Russia</w:t>
            </w:r>
          </w:p>
        </w:tc>
      </w:tr>
    </w:tbl>
    <w:p w14:paraId="160B5788" w14:textId="77777777" w:rsidR="00C31741" w:rsidRPr="00C52FFF" w:rsidRDefault="00B41F97" w:rsidP="00C31741">
      <w:r w:rsidRPr="00C52FFF">
        <w:rPr>
          <w:noProof/>
          <w:lang w:val="nl-NL"/>
        </w:rPr>
        <w:lastRenderedPageBreak/>
        <w:drawing>
          <wp:anchor distT="0" distB="0" distL="114300" distR="114300" simplePos="0" relativeHeight="251658250" behindDoc="0" locked="0" layoutInCell="1" allowOverlap="1" wp14:anchorId="06A3D7FE" wp14:editId="56A1E8B7">
            <wp:simplePos x="0" y="0"/>
            <wp:positionH relativeFrom="column">
              <wp:posOffset>3810</wp:posOffset>
            </wp:positionH>
            <wp:positionV relativeFrom="paragraph">
              <wp:posOffset>198120</wp:posOffset>
            </wp:positionV>
            <wp:extent cx="5219700" cy="3239770"/>
            <wp:effectExtent l="19050" t="19050" r="19050" b="1778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ate-match Reynoutria sachalinensi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19700" cy="3239770"/>
                    </a:xfrm>
                    <a:prstGeom prst="rect">
                      <a:avLst/>
                    </a:prstGeom>
                    <a:ln>
                      <a:solidFill>
                        <a:schemeClr val="tx1"/>
                      </a:solidFill>
                    </a:ln>
                  </pic:spPr>
                </pic:pic>
              </a:graphicData>
            </a:graphic>
          </wp:anchor>
        </w:drawing>
      </w:r>
    </w:p>
    <w:p w14:paraId="4C29B893" w14:textId="77777777" w:rsidR="00C31741" w:rsidRPr="00F27CC1" w:rsidRDefault="00C31741" w:rsidP="00F27CC1">
      <w:pPr>
        <w:jc w:val="center"/>
        <w:rPr>
          <w:rStyle w:val="Nadruk"/>
        </w:rPr>
      </w:pPr>
      <w:r w:rsidRPr="00F27CC1">
        <w:rPr>
          <w:rStyle w:val="Nadruk"/>
        </w:rPr>
        <w:t>Figure 5.2. The location of climate regions Dfa, Dfb and Dfc in Europe.</w:t>
      </w:r>
    </w:p>
    <w:p w14:paraId="779AB3C5" w14:textId="77777777" w:rsidR="00C31741" w:rsidRPr="00C52FFF" w:rsidRDefault="00C31741" w:rsidP="00C31741"/>
    <w:p w14:paraId="04EF7AA4" w14:textId="77777777" w:rsidR="00C31741" w:rsidRPr="00C52FFF" w:rsidRDefault="00C31741" w:rsidP="00F53EE5">
      <w:pPr>
        <w:pStyle w:val="Geenafstand"/>
      </w:pPr>
      <w:r w:rsidRPr="00C52FFF">
        <w:t>Within Europa, climate regions Dfb, Dfc and Dfa are those regions where the climate corresponds to that of the species’ original range. These regions are located mainly in Central, Eastern and Northern Europe (Figure 5.2). The climate zone to which Western Europe belongs (Cfb: Temperate-No Dry Season-Warm Summer) does not occur within the original range.</w:t>
      </w:r>
    </w:p>
    <w:p w14:paraId="7240929B" w14:textId="77777777" w:rsidR="00C31741" w:rsidRPr="00C52FFF" w:rsidRDefault="00C31741" w:rsidP="00535E55">
      <w:pPr>
        <w:pStyle w:val="Geenafstand"/>
        <w:rPr>
          <w:i/>
        </w:rPr>
      </w:pPr>
    </w:p>
    <w:p w14:paraId="32454AE2" w14:textId="77777777" w:rsidR="00381DA3" w:rsidRPr="00C52FFF" w:rsidRDefault="00381DA3" w:rsidP="00381DA3">
      <w:pPr>
        <w:pStyle w:val="Geenafstand"/>
        <w:rPr>
          <w:b/>
          <w:bCs/>
          <w:iCs/>
        </w:rPr>
      </w:pPr>
      <w:r w:rsidRPr="00C52FFF">
        <w:rPr>
          <w:b/>
        </w:rPr>
        <w:t>Biogeographic occurrence in Europe</w:t>
      </w:r>
    </w:p>
    <w:p w14:paraId="27567C45" w14:textId="77777777" w:rsidR="00535E55" w:rsidRPr="00C52FFF" w:rsidRDefault="00D6360B" w:rsidP="00535E55">
      <w:pPr>
        <w:pStyle w:val="Geenafstand"/>
      </w:pPr>
      <w:r w:rsidRPr="00C52FFF">
        <w:rPr>
          <w:i/>
        </w:rPr>
        <w:t>R. sachalinensis</w:t>
      </w:r>
      <w:r w:rsidRPr="00C52FFF">
        <w:t xml:space="preserve"> occurs in the following biogeographic regions in Europe (this is a simplified summary; for greater detail, see Appendix 1 and Appendix 2):</w:t>
      </w:r>
    </w:p>
    <w:p w14:paraId="3BEA3770" w14:textId="7B3DA139" w:rsidR="00535E55" w:rsidRPr="00C52FFF" w:rsidRDefault="00535E55" w:rsidP="00535E55">
      <w:pPr>
        <w:pStyle w:val="Geenafstand"/>
      </w:pPr>
      <w:commentRangeStart w:id="176"/>
      <w:r w:rsidRPr="00C52FFF">
        <w:rPr>
          <w:b/>
        </w:rPr>
        <w:t xml:space="preserve">Atlantic region: </w:t>
      </w:r>
      <w:r w:rsidRPr="00C52FFF">
        <w:t>Ireland, United Kingdom, The Netherlands, Belgium</w:t>
      </w:r>
      <w:r w:rsidR="00C573BE">
        <w:t xml:space="preserve">, </w:t>
      </w:r>
      <w:r w:rsidR="005F7E2F">
        <w:t>Denmark</w:t>
      </w:r>
      <w:r w:rsidRPr="00C52FFF">
        <w:t>.</w:t>
      </w:r>
    </w:p>
    <w:p w14:paraId="235D8B65" w14:textId="065EF93A" w:rsidR="00535E55" w:rsidRPr="00C52FFF" w:rsidRDefault="00535E55" w:rsidP="00535E55">
      <w:pPr>
        <w:pStyle w:val="Geenafstand"/>
      </w:pPr>
      <w:r w:rsidRPr="00C52FFF">
        <w:rPr>
          <w:b/>
        </w:rPr>
        <w:t xml:space="preserve">Continental region: </w:t>
      </w:r>
      <w:r w:rsidRPr="00C52FFF">
        <w:t>Luxembourg, Poland, Czech Republic, Germany, Bulgaria, Serbia, D</w:t>
      </w:r>
      <w:r w:rsidR="00C573BE">
        <w:t>a</w:t>
      </w:r>
      <w:r w:rsidRPr="00C52FFF">
        <w:t>nmark, Slovenia, Romania, Croatia, Ukraine.</w:t>
      </w:r>
    </w:p>
    <w:commentRangeEnd w:id="176"/>
    <w:p w14:paraId="56B97503" w14:textId="77777777" w:rsidR="00535E55" w:rsidRPr="00C52FFF" w:rsidRDefault="00C573BE" w:rsidP="00535E55">
      <w:pPr>
        <w:pStyle w:val="Geenafstand"/>
      </w:pPr>
      <w:r>
        <w:rPr>
          <w:rStyle w:val="Verwijzingopmerking"/>
        </w:rPr>
        <w:commentReference w:id="176"/>
      </w:r>
      <w:r w:rsidR="00535E55" w:rsidRPr="00C52FFF">
        <w:rPr>
          <w:b/>
        </w:rPr>
        <w:t xml:space="preserve">Boreal region: </w:t>
      </w:r>
      <w:r w:rsidR="00535E55" w:rsidRPr="00C52FFF">
        <w:t>Estonia, Lithuania, Finland, Sweden.</w:t>
      </w:r>
    </w:p>
    <w:p w14:paraId="23CACD55" w14:textId="77777777" w:rsidR="00535E55" w:rsidRPr="00C52FFF" w:rsidRDefault="00535E55" w:rsidP="00535E55">
      <w:pPr>
        <w:pStyle w:val="Geenafstand"/>
      </w:pPr>
      <w:r w:rsidRPr="00C52FFF">
        <w:rPr>
          <w:b/>
        </w:rPr>
        <w:t>Mediterranean region:</w:t>
      </w:r>
      <w:r w:rsidRPr="00C52FFF">
        <w:t xml:space="preserve"> Cyprus, Greece, Spain, Italy.</w:t>
      </w:r>
    </w:p>
    <w:p w14:paraId="3633F62B" w14:textId="77777777" w:rsidR="00535E55" w:rsidRPr="00C52FFF" w:rsidRDefault="00535E55" w:rsidP="00535E55">
      <w:pPr>
        <w:pStyle w:val="Geenafstand"/>
      </w:pPr>
      <w:r w:rsidRPr="00C52FFF">
        <w:rPr>
          <w:b/>
        </w:rPr>
        <w:t>Pannonian region:</w:t>
      </w:r>
      <w:r w:rsidRPr="00C52FFF">
        <w:t xml:space="preserve"> Hungary</w:t>
      </w:r>
    </w:p>
    <w:p w14:paraId="42CCAFA0" w14:textId="77777777" w:rsidR="00A23008" w:rsidRPr="00C52FFF" w:rsidRDefault="00A23008" w:rsidP="00A23008">
      <w:pPr>
        <w:pStyle w:val="Geenafstand"/>
      </w:pPr>
      <w:r w:rsidRPr="00C52FFF">
        <w:t>Note: In Slovakia, Austria, Switzerland and Norway, the species possibly occurs up to the Alpine region.</w:t>
      </w:r>
    </w:p>
    <w:p w14:paraId="417A750E" w14:textId="77777777" w:rsidR="00535E55" w:rsidRPr="00C52FFF" w:rsidRDefault="00535E55" w:rsidP="00535E55">
      <w:pPr>
        <w:pStyle w:val="Geenafstand"/>
      </w:pPr>
    </w:p>
    <w:p w14:paraId="11E96218" w14:textId="77777777" w:rsidR="008E4657" w:rsidRPr="00C52FFF" w:rsidRDefault="004155FB" w:rsidP="008E4657">
      <w:pPr>
        <w:pStyle w:val="Geenafstand"/>
        <w:rPr>
          <w:b/>
          <w:bCs/>
        </w:rPr>
      </w:pPr>
      <w:r w:rsidRPr="00C52FFF">
        <w:rPr>
          <w:b/>
        </w:rPr>
        <w:t>Climate scenarios</w:t>
      </w:r>
    </w:p>
    <w:p w14:paraId="4164FB8D" w14:textId="77777777" w:rsidR="008E4657" w:rsidRDefault="008E4657" w:rsidP="008E4657">
      <w:pPr>
        <w:pStyle w:val="Geenafstand"/>
      </w:pPr>
      <w:r w:rsidRPr="00C52FFF">
        <w:t xml:space="preserve">Climate models are predicting higher winter temperatures at higher latitudes and drier summers. There is no reason to assume that </w:t>
      </w:r>
      <w:r w:rsidRPr="00C52FFF">
        <w:rPr>
          <w:i/>
        </w:rPr>
        <w:t>R. sachalinensis</w:t>
      </w:r>
      <w:r w:rsidRPr="00C52FFF">
        <w:t xml:space="preserve"> will respond any differently to these changes than </w:t>
      </w:r>
      <w:r w:rsidRPr="00C52FFF">
        <w:rPr>
          <w:i/>
        </w:rPr>
        <w:t>R. japonica</w:t>
      </w:r>
      <w:r w:rsidRPr="00C52FFF">
        <w:t xml:space="preserve">. Based on these future climate scenarios, </w:t>
      </w:r>
      <w:r w:rsidRPr="00C52FFF">
        <w:rPr>
          <w:i/>
        </w:rPr>
        <w:t>R. sachalinensis</w:t>
      </w:r>
      <w:r w:rsidRPr="00C52FFF">
        <w:t xml:space="preserve"> will spread to higher elevations of the Central European mountains and the northern limit of the range will shift considerably northwards in western Norway, Sweden and Finland. The eastern limit of the range will shift eastwards and end up somewhere between the Baltic states and the Urals. Parts of Iceland will likely become suitable should the species ever be introduced there. At the same time, lower precipitation levels will make conditions less suitable for the species in large parts of central Northern Europe and Southern and Southeastern Europe (Beerling 1993, Beerling et al. 1995).</w:t>
      </w:r>
    </w:p>
    <w:p w14:paraId="5A1318FA" w14:textId="77777777" w:rsidR="00261B17" w:rsidRPr="00C52FFF" w:rsidRDefault="00291459" w:rsidP="008E4657">
      <w:pPr>
        <w:pStyle w:val="Geenafstand"/>
      </w:pPr>
      <w:r>
        <w:rPr>
          <w:noProof/>
          <w:lang w:val="nl-NL"/>
        </w:rPr>
        <w:lastRenderedPageBreak/>
        <w:drawing>
          <wp:anchor distT="0" distB="0" distL="114300" distR="114300" simplePos="0" relativeHeight="251658264" behindDoc="0" locked="0" layoutInCell="1" allowOverlap="1" wp14:anchorId="1C698C39" wp14:editId="18353516">
            <wp:simplePos x="0" y="0"/>
            <wp:positionH relativeFrom="margin">
              <wp:posOffset>564515</wp:posOffset>
            </wp:positionH>
            <wp:positionV relativeFrom="paragraph">
              <wp:posOffset>3131820</wp:posOffset>
            </wp:positionV>
            <wp:extent cx="4262120" cy="4823460"/>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3Rsach.jpg"/>
                    <pic:cNvPicPr/>
                  </pic:nvPicPr>
                  <pic:blipFill>
                    <a:blip r:embed="rId49">
                      <a:extLst>
                        <a:ext uri="{28A0092B-C50C-407E-A947-70E740481C1C}">
                          <a14:useLocalDpi xmlns:a14="http://schemas.microsoft.com/office/drawing/2010/main" val="0"/>
                        </a:ext>
                      </a:extLst>
                    </a:blip>
                    <a:stretch>
                      <a:fillRect/>
                    </a:stretch>
                  </pic:blipFill>
                  <pic:spPr>
                    <a:xfrm>
                      <a:off x="0" y="0"/>
                      <a:ext cx="4262120" cy="4823460"/>
                    </a:xfrm>
                    <a:prstGeom prst="rect">
                      <a:avLst/>
                    </a:prstGeom>
                  </pic:spPr>
                </pic:pic>
              </a:graphicData>
            </a:graphic>
          </wp:anchor>
        </w:drawing>
      </w:r>
      <w:commentRangeStart w:id="177"/>
      <w:r w:rsidR="00261B17" w:rsidRPr="00261B17">
        <w:t>According to model calculations the number of 35 km</w:t>
      </w:r>
      <w:r w:rsidR="007E7F1F" w:rsidRPr="007415EC">
        <w:rPr>
          <w:vertAlign w:val="superscript"/>
        </w:rPr>
        <w:t>2</w:t>
      </w:r>
      <w:r w:rsidR="00261B17" w:rsidRPr="00261B17">
        <w:t xml:space="preserve"> quadrants in Germany and Austria with suitable biotope for </w:t>
      </w:r>
      <w:r w:rsidR="007E7F1F" w:rsidRPr="007415EC">
        <w:rPr>
          <w:i/>
        </w:rPr>
        <w:t>R. sachalinensis</w:t>
      </w:r>
      <w:r w:rsidR="00261B17" w:rsidRPr="00261B17">
        <w:t xml:space="preserve"> will increase by 33% in the period 2051-2060, as a consequence of temperature rise (Kleinbauer et al. 2010).</w:t>
      </w:r>
      <w:commentRangeEnd w:id="177"/>
      <w:r w:rsidR="00261B17">
        <w:rPr>
          <w:rStyle w:val="Verwijzingopmerking"/>
        </w:rPr>
        <w:commentReference w:id="177"/>
      </w:r>
    </w:p>
    <w:p w14:paraId="29B216F9" w14:textId="77777777" w:rsidR="008E4657" w:rsidRPr="00C52FFF" w:rsidRDefault="008E4657" w:rsidP="008E4657">
      <w:pPr>
        <w:pStyle w:val="Geenafstand"/>
      </w:pPr>
      <w:r w:rsidRPr="00C52FFF">
        <w:t xml:space="preserve">At its northern distribution limit, </w:t>
      </w:r>
      <w:r w:rsidRPr="00C52FFF">
        <w:rPr>
          <w:i/>
        </w:rPr>
        <w:t>R. japonica</w:t>
      </w:r>
      <w:r w:rsidRPr="00C52FFF">
        <w:t xml:space="preserve"> does not produce viable seed due to later flowering (Groeneveld et al. 2014). It is not clear whether this also applies to </w:t>
      </w:r>
      <w:r w:rsidRPr="00C52FFF">
        <w:rPr>
          <w:i/>
        </w:rPr>
        <w:t>R. sachalinensis</w:t>
      </w:r>
      <w:r w:rsidRPr="00C52FFF">
        <w:t xml:space="preserve">. </w:t>
      </w:r>
    </w:p>
    <w:p w14:paraId="3028145E" w14:textId="77777777" w:rsidR="005A249D" w:rsidRPr="00C52FFF" w:rsidRDefault="005A249D" w:rsidP="008E4657">
      <w:pPr>
        <w:pStyle w:val="Geenafstand"/>
      </w:pPr>
    </w:p>
    <w:p w14:paraId="0CA21FAF" w14:textId="77777777" w:rsidR="00535E55" w:rsidRPr="00C52FFF" w:rsidRDefault="00535E55" w:rsidP="00535E55">
      <w:pPr>
        <w:pStyle w:val="Kop3"/>
      </w:pPr>
      <w:bookmarkStart w:id="178" w:name="_Toc16685485"/>
      <w:bookmarkStart w:id="179" w:name="_Toc111457972"/>
      <w:r w:rsidRPr="00C52FFF">
        <w:t>5.2.4 Occurrence within the EU</w:t>
      </w:r>
      <w:bookmarkEnd w:id="178"/>
      <w:bookmarkEnd w:id="179"/>
    </w:p>
    <w:p w14:paraId="42A645A1" w14:textId="77777777" w:rsidR="003A251C" w:rsidRDefault="00535E55" w:rsidP="00535E55">
      <w:pPr>
        <w:pStyle w:val="Geenafstand"/>
      </w:pPr>
      <w:r w:rsidRPr="00C52FFF">
        <w:t xml:space="preserve">The countries within the European Union in which </w:t>
      </w:r>
      <w:r w:rsidRPr="00C52FFF">
        <w:rPr>
          <w:i/>
        </w:rPr>
        <w:t>R. sachalinensis</w:t>
      </w:r>
      <w:r w:rsidRPr="00C52FFF">
        <w:t xml:space="preserve"> occurs in the wild are shown in Figure 5.3 and Appendix 1. </w:t>
      </w:r>
      <w:r w:rsidR="003A251C" w:rsidRPr="003A251C">
        <w:t xml:space="preserve">In Finland, the distribution of </w:t>
      </w:r>
      <w:r w:rsidR="007E7F1F" w:rsidRPr="00291459">
        <w:rPr>
          <w:i/>
        </w:rPr>
        <w:t>R. sachalinensis</w:t>
      </w:r>
      <w:r w:rsidR="003A251C" w:rsidRPr="003A251C">
        <w:t xml:space="preserve"> until now is limited to the vicinity of settelements in the utmost south of the country (https://vieraslajit.fi/lajit). In Sweden </w:t>
      </w:r>
      <w:r w:rsidR="007E7F1F" w:rsidRPr="00291459">
        <w:rPr>
          <w:i/>
        </w:rPr>
        <w:t>R. sachalinensis</w:t>
      </w:r>
      <w:r w:rsidR="003A251C" w:rsidRPr="003A251C">
        <w:t xml:space="preserve"> is also distributed mainly in the southern provinces (Skäne, Uppland, Smäland and Väster Götland) (https://Artfakta.se). In Italy, </w:t>
      </w:r>
      <w:r w:rsidR="007E7F1F" w:rsidRPr="00291459">
        <w:rPr>
          <w:i/>
        </w:rPr>
        <w:t>R. sachalinensis</w:t>
      </w:r>
      <w:r w:rsidR="003A251C" w:rsidRPr="003A251C">
        <w:t xml:space="preserve"> seems to occur mainly in the northern regions and in Tuscany (Padula et al. 2008)</w:t>
      </w:r>
      <w:r w:rsidR="003A251C">
        <w:t>.</w:t>
      </w:r>
    </w:p>
    <w:p w14:paraId="7FCA0F25" w14:textId="77777777" w:rsidR="00535E55" w:rsidRPr="00C52FFF" w:rsidRDefault="00535E55" w:rsidP="00535E55">
      <w:pPr>
        <w:pStyle w:val="Geenafstand"/>
      </w:pPr>
      <w:r w:rsidRPr="00C52FFF">
        <w:t>The distribution within the Netherlands is shown in Figure 5.4. Within Europe, it is more common in Northern and Eastern Europe than in the south (Krebs et al. 2010).</w:t>
      </w:r>
    </w:p>
    <w:p w14:paraId="05B40099" w14:textId="77777777" w:rsidR="00C31741" w:rsidRPr="00291459" w:rsidRDefault="00C31741" w:rsidP="00535E55">
      <w:pPr>
        <w:pStyle w:val="Geenafstand"/>
        <w:rPr>
          <w:noProof/>
        </w:rPr>
      </w:pPr>
    </w:p>
    <w:p w14:paraId="65878E53" w14:textId="77777777" w:rsidR="00C31741" w:rsidRPr="00C52FFF" w:rsidRDefault="00C31741" w:rsidP="00535E55">
      <w:pPr>
        <w:pStyle w:val="Geenafstand"/>
      </w:pPr>
    </w:p>
    <w:p w14:paraId="1C6BEE74" w14:textId="0539951F" w:rsidR="00CB57B3" w:rsidRPr="00F27CC1" w:rsidRDefault="007C4A30" w:rsidP="00F27CC1">
      <w:pPr>
        <w:pStyle w:val="Geenafstand"/>
        <w:jc w:val="center"/>
        <w:rPr>
          <w:rStyle w:val="Nadruk"/>
        </w:rPr>
      </w:pPr>
      <w:r w:rsidRPr="00F27CC1">
        <w:rPr>
          <w:rStyle w:val="Nadruk"/>
        </w:rPr>
        <w:t xml:space="preserve">Figure 5.3 Distribution and extent of invasiveness of Reynoutria sachalinensis in Europe </w:t>
      </w:r>
      <w:r w:rsidR="00291459" w:rsidRPr="00F27CC1">
        <w:rPr>
          <w:rStyle w:val="Nadruk"/>
        </w:rPr>
        <w:t>(Source: https://www.cabi.org/isc/ supplemented/updated with data from sources in Appendix 1a).</w:t>
      </w:r>
      <w:r w:rsidRPr="00F27CC1">
        <w:rPr>
          <w:rStyle w:val="Nadruk"/>
        </w:rPr>
        <w:t>.</w:t>
      </w:r>
      <w:r w:rsidR="00CB57B3" w:rsidRPr="00F27CC1">
        <w:rPr>
          <w:rStyle w:val="Nadruk"/>
        </w:rPr>
        <w:br w:type="page"/>
      </w:r>
    </w:p>
    <w:p w14:paraId="73A7ABFC" w14:textId="77777777" w:rsidR="00CB57B3" w:rsidRDefault="00CB57B3" w:rsidP="00535E55">
      <w:pPr>
        <w:pStyle w:val="Geenafstand"/>
      </w:pPr>
      <w:r>
        <w:rPr>
          <w:noProof/>
          <w:lang w:val="nl-NL"/>
        </w:rPr>
        <w:lastRenderedPageBreak/>
        <w:drawing>
          <wp:anchor distT="0" distB="0" distL="114300" distR="114300" simplePos="0" relativeHeight="251664415" behindDoc="0" locked="0" layoutInCell="1" allowOverlap="1" wp14:anchorId="4C424051" wp14:editId="24AA4D87">
            <wp:simplePos x="0" y="0"/>
            <wp:positionH relativeFrom="margin">
              <wp:align>center</wp:align>
            </wp:positionH>
            <wp:positionV relativeFrom="paragraph">
              <wp:posOffset>38100</wp:posOffset>
            </wp:positionV>
            <wp:extent cx="3898900" cy="4364990"/>
            <wp:effectExtent l="19050" t="0" r="6350" b="0"/>
            <wp:wrapTopAndBottom/>
            <wp:docPr id="30" name="Afbeelding 29" descr="kaart verspreiding sachalinensis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verspreiding sachalinensis 2022.JPG"/>
                    <pic:cNvPicPr/>
                  </pic:nvPicPr>
                  <pic:blipFill>
                    <a:blip r:embed="rId50"/>
                    <a:stretch>
                      <a:fillRect/>
                    </a:stretch>
                  </pic:blipFill>
                  <pic:spPr>
                    <a:xfrm>
                      <a:off x="0" y="0"/>
                      <a:ext cx="3898900" cy="4364990"/>
                    </a:xfrm>
                    <a:prstGeom prst="rect">
                      <a:avLst/>
                    </a:prstGeom>
                  </pic:spPr>
                </pic:pic>
              </a:graphicData>
            </a:graphic>
          </wp:anchor>
        </w:drawing>
      </w:r>
    </w:p>
    <w:p w14:paraId="027DC635" w14:textId="77777777" w:rsidR="00CB57B3" w:rsidRPr="00F27CC1" w:rsidRDefault="00CB57B3" w:rsidP="00CB57B3">
      <w:pPr>
        <w:pStyle w:val="Geenafstand"/>
        <w:jc w:val="center"/>
        <w:rPr>
          <w:rStyle w:val="Nadruk"/>
        </w:rPr>
      </w:pPr>
      <w:r w:rsidRPr="00F27CC1">
        <w:rPr>
          <w:rStyle w:val="Nadruk"/>
        </w:rPr>
        <w:t>Figure 5.4. The distribution of R</w:t>
      </w:r>
      <w:r w:rsidR="0015576E" w:rsidRPr="00F27CC1">
        <w:rPr>
          <w:rStyle w:val="Nadruk"/>
        </w:rPr>
        <w:t>.</w:t>
      </w:r>
      <w:r w:rsidRPr="00F27CC1">
        <w:rPr>
          <w:rStyle w:val="Nadruk"/>
        </w:rPr>
        <w:t xml:space="preserve"> sachalinensis in the Netherlands based on observations entered in the NDFF (2022).</w:t>
      </w:r>
    </w:p>
    <w:p w14:paraId="2E2982D9" w14:textId="77777777" w:rsidR="00C31741" w:rsidRPr="00C52FFF" w:rsidRDefault="00C31741" w:rsidP="00535E55">
      <w:pPr>
        <w:pStyle w:val="Geenafstand"/>
      </w:pPr>
    </w:p>
    <w:p w14:paraId="098D7D07" w14:textId="77777777" w:rsidR="00535E55" w:rsidRPr="00C52FFF" w:rsidRDefault="00535E55" w:rsidP="00535E55">
      <w:pPr>
        <w:pStyle w:val="Kop2"/>
      </w:pPr>
      <w:bookmarkStart w:id="180" w:name="_Toc16685486"/>
      <w:bookmarkStart w:id="181" w:name="_Toc111457973"/>
      <w:r w:rsidRPr="00C52FFF">
        <w:t>5.3</w:t>
      </w:r>
      <w:r w:rsidRPr="00C52FFF">
        <w:tab/>
        <w:t>Impacts</w:t>
      </w:r>
      <w:bookmarkEnd w:id="180"/>
      <w:bookmarkEnd w:id="181"/>
    </w:p>
    <w:p w14:paraId="140236E2" w14:textId="77777777" w:rsidR="00535E55" w:rsidRPr="00C52FFF" w:rsidRDefault="00535E55" w:rsidP="00535E55">
      <w:pPr>
        <w:pStyle w:val="Kop3"/>
      </w:pPr>
      <w:bookmarkStart w:id="182" w:name="_Toc16685487"/>
      <w:bookmarkStart w:id="183" w:name="_Toc111457974"/>
      <w:r w:rsidRPr="00C52FFF">
        <w:t>5.3.1 Biodiversity and ecosystems</w:t>
      </w:r>
      <w:bookmarkEnd w:id="182"/>
      <w:bookmarkEnd w:id="183"/>
    </w:p>
    <w:p w14:paraId="34003E90" w14:textId="77777777" w:rsidR="00535E55" w:rsidRPr="00C52FFF" w:rsidRDefault="00535E55" w:rsidP="00535E55">
      <w:pPr>
        <w:pStyle w:val="Geenafstand"/>
        <w:rPr>
          <w:b/>
        </w:rPr>
      </w:pPr>
      <w:r w:rsidRPr="00C52FFF">
        <w:rPr>
          <w:b/>
        </w:rPr>
        <w:t>Soil microflora</w:t>
      </w:r>
    </w:p>
    <w:p w14:paraId="086CF893" w14:textId="77777777" w:rsidR="00535E55" w:rsidRPr="00C52FFF" w:rsidRDefault="00535E55" w:rsidP="00535E55">
      <w:pPr>
        <w:pStyle w:val="Geenafstand"/>
      </w:pPr>
      <w:r w:rsidRPr="00C52FFF">
        <w:t xml:space="preserve">In field experiments conducted in the Czech Republic, Hedenec et al. (2014a) found a lower abundance and diversity of the soil fauna under </w:t>
      </w:r>
      <w:r w:rsidRPr="00C52FFF">
        <w:rPr>
          <w:i/>
        </w:rPr>
        <w:t>R. sachalinensis</w:t>
      </w:r>
      <w:r w:rsidRPr="00C52FFF">
        <w:t xml:space="preserve"> and a few other introduced biofuel crops than under native biofuel crops such as </w:t>
      </w:r>
      <w:r w:rsidRPr="00C52FFF">
        <w:rPr>
          <w:i/>
        </w:rPr>
        <w:t>Phalaris arundinacea</w:t>
      </w:r>
      <w:r w:rsidRPr="00C52FFF">
        <w:t xml:space="preserve"> and </w:t>
      </w:r>
      <w:r w:rsidRPr="00C52FFF">
        <w:rPr>
          <w:i/>
        </w:rPr>
        <w:t>Salix viminalis</w:t>
      </w:r>
      <w:r w:rsidRPr="00C52FFF">
        <w:t>.</w:t>
      </w:r>
    </w:p>
    <w:p w14:paraId="5788E635" w14:textId="77777777" w:rsidR="00535E55" w:rsidRPr="00C52FFF" w:rsidRDefault="00535E55" w:rsidP="00535E55">
      <w:pPr>
        <w:pStyle w:val="Geenafstand"/>
      </w:pPr>
      <w:r w:rsidRPr="00C52FFF">
        <w:t xml:space="preserve">Leachates from </w:t>
      </w:r>
      <w:r w:rsidRPr="00C52FFF">
        <w:rPr>
          <w:i/>
        </w:rPr>
        <w:t>R. sachalinensis</w:t>
      </w:r>
      <w:r w:rsidRPr="00C52FFF">
        <w:t xml:space="preserve"> inhibit the growth and development of white worms </w:t>
      </w:r>
      <w:r w:rsidRPr="00C52FFF">
        <w:rPr>
          <w:i/>
        </w:rPr>
        <w:t>Enchytraeus crypticus</w:t>
      </w:r>
      <w:r w:rsidRPr="00C52FFF">
        <w:t xml:space="preserve"> (Annelida) and springtails </w:t>
      </w:r>
      <w:r w:rsidRPr="00C52FFF">
        <w:rPr>
          <w:i/>
        </w:rPr>
        <w:t>Folsomia candida</w:t>
      </w:r>
      <w:r w:rsidRPr="00C52FFF">
        <w:t xml:space="preserve"> (Collembola) (Hedenec et al. 2014b).</w:t>
      </w:r>
    </w:p>
    <w:p w14:paraId="39F4720B" w14:textId="77777777" w:rsidR="00535E55" w:rsidRPr="00C52FFF" w:rsidRDefault="00535E55" w:rsidP="00535E55">
      <w:pPr>
        <w:pStyle w:val="Geenafstand"/>
      </w:pPr>
    </w:p>
    <w:p w14:paraId="71C7F453" w14:textId="77777777" w:rsidR="00535E55" w:rsidRPr="00C52FFF" w:rsidRDefault="00535E55" w:rsidP="00535E55">
      <w:pPr>
        <w:pStyle w:val="Geenafstand"/>
      </w:pPr>
      <w:r w:rsidRPr="00C52FFF">
        <w:rPr>
          <w:b/>
        </w:rPr>
        <w:t>Vascular plants</w:t>
      </w:r>
      <w:r w:rsidRPr="00C52FFF">
        <w:br/>
        <w:t xml:space="preserve">In riparian forests in the western United States, Urgenson et al. (2009) found a negative correlation between the density of </w:t>
      </w:r>
      <w:r w:rsidRPr="00C52FFF">
        <w:rPr>
          <w:i/>
        </w:rPr>
        <w:t>R. sachalinensis</w:t>
      </w:r>
      <w:r w:rsidRPr="00C52FFF">
        <w:t xml:space="preserve"> and the species richness and abundance of native herbs, shrubs and juvenile trees (&lt; 3m).</w:t>
      </w:r>
    </w:p>
    <w:p w14:paraId="1EF4F650" w14:textId="77777777" w:rsidR="00535E55" w:rsidRPr="00C52FFF" w:rsidRDefault="00535E55" w:rsidP="00535E55">
      <w:pPr>
        <w:pStyle w:val="Geenafstand"/>
      </w:pPr>
      <w:r w:rsidRPr="00C52FFF">
        <w:t xml:space="preserve">Leachates from the withered leaves of </w:t>
      </w:r>
      <w:r w:rsidRPr="00C52FFF">
        <w:rPr>
          <w:i/>
        </w:rPr>
        <w:t>Reynoutria sachalinensis</w:t>
      </w:r>
      <w:r w:rsidRPr="00C52FFF">
        <w:t xml:space="preserve"> have a negative effect on the seed germination of wheat and mustard (Hedenec et al. 2014b).</w:t>
      </w:r>
    </w:p>
    <w:p w14:paraId="369A0CBE" w14:textId="77777777" w:rsidR="00535E55" w:rsidRPr="00C52FFF" w:rsidRDefault="00535E55" w:rsidP="00535E55">
      <w:pPr>
        <w:pStyle w:val="Geenafstand"/>
      </w:pPr>
      <w:r w:rsidRPr="00C52FFF">
        <w:t xml:space="preserve">In laboratory experiments conducted by Moravcová et al. (2011), extracts from the dried leaves of </w:t>
      </w:r>
      <w:r w:rsidRPr="00C52FFF">
        <w:rPr>
          <w:i/>
        </w:rPr>
        <w:t>R. sachalinensis</w:t>
      </w:r>
      <w:r w:rsidRPr="00C52FFF">
        <w:t xml:space="preserve"> were found to have an inhibitory (phytotoxic) effect on the seed germination of </w:t>
      </w:r>
      <w:r w:rsidRPr="00C52FFF">
        <w:rPr>
          <w:i/>
        </w:rPr>
        <w:t>Urtica dioica</w:t>
      </w:r>
      <w:r w:rsidRPr="00C52FFF">
        <w:t xml:space="preserve">, </w:t>
      </w:r>
      <w:r w:rsidRPr="00C52FFF">
        <w:rPr>
          <w:i/>
        </w:rPr>
        <w:t>Calamogrostis epigejos</w:t>
      </w:r>
      <w:r w:rsidRPr="00C52FFF">
        <w:t xml:space="preserve"> and </w:t>
      </w:r>
      <w:r w:rsidRPr="00C52FFF">
        <w:rPr>
          <w:i/>
        </w:rPr>
        <w:t>Lepidium sativum</w:t>
      </w:r>
      <w:r w:rsidRPr="00C52FFF">
        <w:t xml:space="preserve">. The germination of the seeds of </w:t>
      </w:r>
      <w:r w:rsidRPr="00C52FFF">
        <w:rPr>
          <w:i/>
        </w:rPr>
        <w:t>Urtica dioica</w:t>
      </w:r>
      <w:r w:rsidRPr="00C52FFF">
        <w:t xml:space="preserve">, in particular, was inhibited by the extracts of </w:t>
      </w:r>
      <w:r w:rsidRPr="00C52FFF">
        <w:rPr>
          <w:i/>
        </w:rPr>
        <w:t>R. sachalinensis</w:t>
      </w:r>
      <w:r w:rsidRPr="00C52FFF">
        <w:t>.</w:t>
      </w:r>
    </w:p>
    <w:p w14:paraId="4EE798E8" w14:textId="77777777" w:rsidR="00535E55" w:rsidRPr="00C52FFF" w:rsidRDefault="00E0031C" w:rsidP="00535E55">
      <w:pPr>
        <w:pStyle w:val="Geenafstand"/>
      </w:pPr>
      <w:commentRangeStart w:id="184"/>
      <w:r w:rsidRPr="00777091">
        <w:lastRenderedPageBreak/>
        <w:t xml:space="preserve">In assessing the impact of 13 invasive species Hejda et al. (2009) sampled for each species 10 pairs of adjacent, invaded and uninvaded, 4×4 meter vegetation plots. </w:t>
      </w:r>
      <w:r w:rsidRPr="00777091">
        <w:rPr>
          <w:i/>
        </w:rPr>
        <w:t>Reynoutria</w:t>
      </w:r>
      <w:r w:rsidRPr="00777091">
        <w:t xml:space="preserve"> species showed the highest reduction in species number; </w:t>
      </w:r>
      <w:r w:rsidRPr="00777091">
        <w:rPr>
          <w:i/>
        </w:rPr>
        <w:t>R. sachalinensis</w:t>
      </w:r>
      <w:r w:rsidRPr="00777091">
        <w:t xml:space="preserve"> 87%, </w:t>
      </w:r>
      <w:r w:rsidRPr="00777091">
        <w:rPr>
          <w:i/>
        </w:rPr>
        <w:t>R. japonica</w:t>
      </w:r>
      <w:r w:rsidRPr="00777091">
        <w:t xml:space="preserve"> 73% and </w:t>
      </w:r>
      <w:r w:rsidRPr="00777091">
        <w:rPr>
          <w:i/>
        </w:rPr>
        <w:t>R. xbohemica</w:t>
      </w:r>
      <w:r w:rsidRPr="00777091">
        <w:t xml:space="preserve"> 65%. </w:t>
      </w:r>
      <w:r w:rsidRPr="00777091">
        <w:rPr>
          <w:i/>
        </w:rPr>
        <w:t>Reynoutria</w:t>
      </w:r>
      <w:r w:rsidRPr="00777091">
        <w:t xml:space="preserve"> species, and </w:t>
      </w:r>
      <w:r w:rsidRPr="00777091">
        <w:rPr>
          <w:i/>
        </w:rPr>
        <w:t>Heracleum mantegazzianum</w:t>
      </w:r>
      <w:r w:rsidRPr="00777091">
        <w:t>, also had the highest impact on species composition (Sørensen similarity index) (Hejda et al. 2009).</w:t>
      </w:r>
      <w:commentRangeEnd w:id="184"/>
      <w:r>
        <w:rPr>
          <w:rStyle w:val="Verwijzingopmerking"/>
        </w:rPr>
        <w:commentReference w:id="184"/>
      </w:r>
    </w:p>
    <w:p w14:paraId="25E1EBDA" w14:textId="77777777" w:rsidR="00535E55" w:rsidRPr="00C52FFF" w:rsidRDefault="00535E55" w:rsidP="00535E55">
      <w:pPr>
        <w:pStyle w:val="Kop3"/>
      </w:pPr>
      <w:bookmarkStart w:id="185" w:name="_Toc16685488"/>
      <w:bookmarkStart w:id="186" w:name="_Toc111457975"/>
      <w:r w:rsidRPr="00C52FFF">
        <w:t>5.3.2 Red List species and protected species</w:t>
      </w:r>
      <w:bookmarkEnd w:id="185"/>
      <w:bookmarkEnd w:id="186"/>
    </w:p>
    <w:p w14:paraId="6721CF6D" w14:textId="77777777" w:rsidR="00535E55" w:rsidRPr="00C52FFF" w:rsidRDefault="00632B10" w:rsidP="00632B10">
      <w:pPr>
        <w:pStyle w:val="Geenafstand"/>
      </w:pPr>
      <w:r w:rsidRPr="00C52FFF">
        <w:t xml:space="preserve">No publications were found that examine the impact of Asian knotweeds on Red List species or protected species in Europe. Two experts on invasive species in nature reserves were also unable to produce any examples of a decrease in policy-relevant species when queried (oral communication with Henk Siebel and Max Simmelink). In the Netherlands, </w:t>
      </w:r>
      <w:r w:rsidRPr="00C52FFF">
        <w:rPr>
          <w:i/>
        </w:rPr>
        <w:t>R. sachalinensis</w:t>
      </w:r>
      <w:r w:rsidRPr="00C52FFF">
        <w:t xml:space="preserve"> grows in nutrient-rich areas where few rare or protected species grow. </w:t>
      </w:r>
    </w:p>
    <w:p w14:paraId="171F8282" w14:textId="77777777" w:rsidR="005A249D" w:rsidRPr="00C52FFF" w:rsidRDefault="005A249D" w:rsidP="00632B10">
      <w:pPr>
        <w:pStyle w:val="Geenafstand"/>
      </w:pPr>
    </w:p>
    <w:p w14:paraId="2EDE7D02" w14:textId="77777777" w:rsidR="00535E55" w:rsidRPr="00C52FFF" w:rsidRDefault="00535E55" w:rsidP="00535E55">
      <w:pPr>
        <w:pStyle w:val="Kop3"/>
      </w:pPr>
      <w:bookmarkStart w:id="187" w:name="_Toc16685489"/>
      <w:bookmarkStart w:id="188" w:name="_Toc111457976"/>
      <w:r w:rsidRPr="00C52FFF">
        <w:t>5.3.3 EU habitats</w:t>
      </w:r>
      <w:bookmarkEnd w:id="187"/>
      <w:bookmarkEnd w:id="188"/>
    </w:p>
    <w:p w14:paraId="286E9004" w14:textId="77777777" w:rsidR="00535E55" w:rsidRPr="00C52FFF" w:rsidRDefault="00535E55" w:rsidP="00535E55">
      <w:pPr>
        <w:pStyle w:val="Geenafstand"/>
      </w:pPr>
      <w:r w:rsidRPr="00C52FFF">
        <w:t xml:space="preserve">The Natura 2000 areas in the Netherlands where </w:t>
      </w:r>
      <w:r w:rsidRPr="00C52FFF">
        <w:rPr>
          <w:i/>
        </w:rPr>
        <w:t>R. sachalinensis</w:t>
      </w:r>
      <w:r w:rsidRPr="00C52FFF">
        <w:t xml:space="preserve"> is found are shown in Appendix 5. </w:t>
      </w:r>
      <w:r w:rsidRPr="00C52FFF">
        <w:rPr>
          <w:i/>
        </w:rPr>
        <w:t>R. sachalinensis</w:t>
      </w:r>
      <w:r w:rsidRPr="00C52FFF">
        <w:t xml:space="preserve"> has been observed in 23 (and possibly 49) Natura 2000 areas in the Netherlands. Its occurrence in a Natura 2000 area does not necessarily mean that it is also growing in a protected EU habitat type.</w:t>
      </w:r>
    </w:p>
    <w:p w14:paraId="3497BE93" w14:textId="77777777" w:rsidR="008F088E" w:rsidRPr="00C52FFF" w:rsidRDefault="008F088E" w:rsidP="00535E55">
      <w:pPr>
        <w:pStyle w:val="Geenafstand"/>
      </w:pPr>
      <w:r w:rsidRPr="00C52FFF">
        <w:t xml:space="preserve">As with the Japanese knotweed, </w:t>
      </w:r>
      <w:r w:rsidRPr="00C52FFF">
        <w:rPr>
          <w:i/>
        </w:rPr>
        <w:t>R. sachalinensis</w:t>
      </w:r>
      <w:r w:rsidRPr="00C52FFF">
        <w:t xml:space="preserve"> is a potential threat to habitat types in river and stream valleys, particularly in Central Europe. In the Netherlands, it currently only occurs to a modest extent in the wild in similar biotopes, but in light of the situation in Central Europe this could change in the future. Currently, </w:t>
      </w:r>
      <w:r w:rsidRPr="00C52FFF">
        <w:rPr>
          <w:i/>
        </w:rPr>
        <w:t>R. sachalinensis</w:t>
      </w:r>
      <w:r w:rsidRPr="00C52FFF">
        <w:t xml:space="preserve"> can be found growing in massive stands in some places, such as along upstream portions of the Reusel river. It is not in conceivable that </w:t>
      </w:r>
      <w:r w:rsidRPr="00C52FFF">
        <w:rPr>
          <w:i/>
        </w:rPr>
        <w:t>R. sachalinensis</w:t>
      </w:r>
      <w:r w:rsidRPr="00C52FFF">
        <w:t xml:space="preserve"> could stifle the development of the Floating water-plantain (</w:t>
      </w:r>
      <w:r w:rsidRPr="00C52FFF">
        <w:rPr>
          <w:i/>
        </w:rPr>
        <w:t>Luronium natans</w:t>
      </w:r>
      <w:r w:rsidRPr="00C52FFF">
        <w:t xml:space="preserve">) here due to sunlight obstruction. </w:t>
      </w:r>
    </w:p>
    <w:p w14:paraId="3C76CE11" w14:textId="77777777" w:rsidR="005A249D" w:rsidRPr="00C52FFF" w:rsidRDefault="005A249D" w:rsidP="00535E55">
      <w:pPr>
        <w:pStyle w:val="Geenafstand"/>
      </w:pPr>
    </w:p>
    <w:p w14:paraId="34CC32A6" w14:textId="77777777" w:rsidR="00535E55" w:rsidRPr="00C52FFF" w:rsidRDefault="00535E55" w:rsidP="00535E55">
      <w:pPr>
        <w:pStyle w:val="Kop3"/>
      </w:pPr>
      <w:bookmarkStart w:id="189" w:name="_Toc16685490"/>
      <w:bookmarkStart w:id="190" w:name="_Toc111457977"/>
      <w:r w:rsidRPr="00C52FFF">
        <w:t>5.3.4 Physicochemical properties and structure of ecosystems</w:t>
      </w:r>
      <w:bookmarkEnd w:id="189"/>
      <w:bookmarkEnd w:id="190"/>
    </w:p>
    <w:p w14:paraId="18BFE74B" w14:textId="77777777" w:rsidR="00535E55" w:rsidRPr="00C52FFF" w:rsidRDefault="00535E55" w:rsidP="00535E55">
      <w:pPr>
        <w:pStyle w:val="Geenafstand"/>
      </w:pPr>
      <w:r w:rsidRPr="00C52FFF">
        <w:t xml:space="preserve">The litter of </w:t>
      </w:r>
      <w:r w:rsidRPr="00C52FFF">
        <w:rPr>
          <w:i/>
        </w:rPr>
        <w:t>R. sachalinensis</w:t>
      </w:r>
      <w:r w:rsidRPr="00C52FFF">
        <w:t xml:space="preserve"> has a higher C/N ratio (52:1) (38-58% higher) than </w:t>
      </w:r>
      <w:r w:rsidRPr="00C52FFF">
        <w:rPr>
          <w:i/>
        </w:rPr>
        <w:t>Alnus</w:t>
      </w:r>
      <w:r w:rsidRPr="00C52FFF">
        <w:t xml:space="preserve"> and </w:t>
      </w:r>
      <w:r w:rsidRPr="00C52FFF">
        <w:rPr>
          <w:i/>
        </w:rPr>
        <w:t>Salix</w:t>
      </w:r>
      <w:r w:rsidRPr="00C52FFF">
        <w:t xml:space="preserve"> species. A high percentage (76%) of the nitrogen present in the leaves in the autumn (prior to falling) is stored in the root system. The displacement of native species in riparian biotopes by </w:t>
      </w:r>
      <w:r w:rsidRPr="00C52FFF">
        <w:rPr>
          <w:i/>
        </w:rPr>
        <w:t>R. sachalinensis</w:t>
      </w:r>
      <w:r w:rsidRPr="00C52FFF">
        <w:t xml:space="preserve"> can lead to changes in the structure and functioning of these and adjacent aquatic ecosystems (Urgenson et al. 2009). The resorption of nitrogen from senescing leaves appears to be less efficient in </w:t>
      </w:r>
      <w:r w:rsidRPr="00C52FFF">
        <w:rPr>
          <w:i/>
        </w:rPr>
        <w:t>R. sachalinensis</w:t>
      </w:r>
      <w:r w:rsidRPr="00C52FFF">
        <w:t xml:space="preserve"> when compared with </w:t>
      </w:r>
      <w:r w:rsidRPr="00C52FFF">
        <w:rPr>
          <w:i/>
        </w:rPr>
        <w:t>R. japonica</w:t>
      </w:r>
      <w:r w:rsidRPr="00C52FFF">
        <w:t xml:space="preserve"> and </w:t>
      </w:r>
      <w:r w:rsidRPr="00C52FFF">
        <w:rPr>
          <w:i/>
        </w:rPr>
        <w:t>R. × bohemica</w:t>
      </w:r>
      <w:r w:rsidRPr="00C52FFF">
        <w:t>. One possible explanation for the higher competitive ability of the latter two species is their comparatively larger belowground reserves of nitrogen (Herpigny et al. 2012).</w:t>
      </w:r>
    </w:p>
    <w:p w14:paraId="1518EBAF" w14:textId="77777777" w:rsidR="005A249D" w:rsidRPr="00C52FFF" w:rsidRDefault="005A249D" w:rsidP="00535E55">
      <w:pPr>
        <w:pStyle w:val="Geenafstand"/>
      </w:pPr>
    </w:p>
    <w:p w14:paraId="78165E54" w14:textId="77777777" w:rsidR="00535E55" w:rsidRPr="00C52FFF" w:rsidRDefault="00535E55" w:rsidP="00535E55">
      <w:pPr>
        <w:pStyle w:val="Kop3"/>
      </w:pPr>
      <w:bookmarkStart w:id="191" w:name="_Toc16685491"/>
      <w:bookmarkStart w:id="192" w:name="_Toc111457978"/>
      <w:r w:rsidRPr="00C52FFF">
        <w:t>5.3.5 Ecosystem services</w:t>
      </w:r>
      <w:bookmarkEnd w:id="191"/>
      <w:bookmarkEnd w:id="192"/>
    </w:p>
    <w:p w14:paraId="0D2DC0D8" w14:textId="77777777" w:rsidR="00535E55" w:rsidRPr="00C52FFF" w:rsidRDefault="00535E55" w:rsidP="00535E55">
      <w:pPr>
        <w:pStyle w:val="Geenafstand"/>
        <w:rPr>
          <w:b/>
        </w:rPr>
      </w:pPr>
      <w:r w:rsidRPr="00C52FFF">
        <w:rPr>
          <w:b/>
        </w:rPr>
        <w:t>Provisioning services</w:t>
      </w:r>
    </w:p>
    <w:p w14:paraId="2F4BC98E" w14:textId="77777777" w:rsidR="00535E55" w:rsidRPr="00C52FFF" w:rsidRDefault="00535E55" w:rsidP="00535E55">
      <w:pPr>
        <w:pStyle w:val="Geenafstand"/>
      </w:pPr>
      <w:r w:rsidRPr="00C52FFF">
        <w:t xml:space="preserve">In Europe, </w:t>
      </w:r>
      <w:r w:rsidRPr="00C52FFF">
        <w:rPr>
          <w:i/>
        </w:rPr>
        <w:t>R. sachalinensis</w:t>
      </w:r>
      <w:r w:rsidRPr="00C52FFF">
        <w:t xml:space="preserve"> was cultivated as a feed crop, with the young shoots being eaten by cattle and horses. The plants were also stored as silage (Komarov 1970, Bailey &amp; Conolly 2000).</w:t>
      </w:r>
    </w:p>
    <w:p w14:paraId="09801113" w14:textId="77777777" w:rsidR="00535E55" w:rsidRPr="00C52FFF" w:rsidRDefault="00D6360B" w:rsidP="00535E55">
      <w:pPr>
        <w:pStyle w:val="Geenafstand"/>
      </w:pPr>
      <w:r w:rsidRPr="00C52FFF">
        <w:rPr>
          <w:i/>
        </w:rPr>
        <w:t>Reynoutria sachalinensis</w:t>
      </w:r>
      <w:r w:rsidRPr="00C52FFF">
        <w:t xml:space="preserve"> var. </w:t>
      </w:r>
      <w:r w:rsidRPr="00C52FFF">
        <w:rPr>
          <w:i/>
        </w:rPr>
        <w:t>Igniscum</w:t>
      </w:r>
      <w:r w:rsidRPr="00C52FFF">
        <w:t xml:space="preserve"> is cultivated as a biofuel. The plants also thrive in nitrogen-poor soil and can be harvested 2-3 times per growing season. The harvested material can be burned directly or used in the production of biogas (Veste et al. 2011, Matthews et al. 2015).</w:t>
      </w:r>
    </w:p>
    <w:p w14:paraId="111BBA21" w14:textId="77777777" w:rsidR="00535E55" w:rsidRDefault="00D6360B" w:rsidP="00535E55">
      <w:pPr>
        <w:pStyle w:val="Geenafstand"/>
      </w:pPr>
      <w:r w:rsidRPr="00C52FFF">
        <w:rPr>
          <w:i/>
        </w:rPr>
        <w:t>Reynoutria</w:t>
      </w:r>
      <w:r w:rsidRPr="00C52FFF">
        <w:t xml:space="preserve"> species contain a lot of biologically active constituents, especially polyphenols. Their rhizomes and young shoots are used in traditional Asian medicine. The rhizomes contain higher amounts of the active constituents resveratrol, piceid, catechin and epicatechin than the young shoots. The rhizomes of </w:t>
      </w:r>
      <w:r w:rsidRPr="00C52FFF">
        <w:rPr>
          <w:i/>
        </w:rPr>
        <w:t>R. sachalinensis</w:t>
      </w:r>
      <w:r w:rsidRPr="00C52FFF">
        <w:t xml:space="preserve"> are less suitable for the production of resveratrol than those of </w:t>
      </w:r>
      <w:r w:rsidRPr="00C52FFF">
        <w:rPr>
          <w:i/>
        </w:rPr>
        <w:t>R. japonica</w:t>
      </w:r>
      <w:r w:rsidRPr="00C52FFF">
        <w:t xml:space="preserve"> and </w:t>
      </w:r>
      <w:r w:rsidRPr="00C52FFF">
        <w:rPr>
          <w:i/>
        </w:rPr>
        <w:t>R. × bohemica</w:t>
      </w:r>
      <w:r w:rsidRPr="00C52FFF">
        <w:t xml:space="preserve"> (Vrchotova et al. 2007, Frantik et al. 2013).</w:t>
      </w:r>
    </w:p>
    <w:p w14:paraId="6FC04E9D" w14:textId="77777777" w:rsidR="00173C5B" w:rsidRPr="00C52FFF" w:rsidRDefault="00173C5B" w:rsidP="00535E55">
      <w:pPr>
        <w:pStyle w:val="Geenafstand"/>
      </w:pPr>
      <w:r w:rsidRPr="00173C5B">
        <w:lastRenderedPageBreak/>
        <w:t>Some phytochemicals extracted from the rhizomes of R. japonica and R. sachalinensis (vanicoside A and vanicoside B) showed moderate inhibition of SARSCoV-2 main protease by docking into the binding site of this COVID-19 virus protein (Nawrot-Hadzik et al. 2021).</w:t>
      </w:r>
    </w:p>
    <w:p w14:paraId="3F94D9F1" w14:textId="77777777" w:rsidR="00535E55" w:rsidRDefault="00535E55" w:rsidP="00535E55">
      <w:pPr>
        <w:pStyle w:val="Geenafstand"/>
      </w:pPr>
    </w:p>
    <w:p w14:paraId="4C79C499" w14:textId="77777777" w:rsidR="00433C1D" w:rsidRDefault="00F85400" w:rsidP="00535E55">
      <w:pPr>
        <w:pStyle w:val="Geenafstand"/>
      </w:pPr>
      <w:r w:rsidRPr="00F85400">
        <w:t xml:space="preserve">Extracts of </w:t>
      </w:r>
      <w:r w:rsidRPr="00F85400">
        <w:rPr>
          <w:i/>
        </w:rPr>
        <w:t>R. sachalinensis</w:t>
      </w:r>
      <w:r w:rsidRPr="00F85400">
        <w:t>, sold under the names Milsana® VP 1999 &amp; 2001, are effective against powdery mildew (</w:t>
      </w:r>
      <w:r w:rsidRPr="00F85400">
        <w:rPr>
          <w:i/>
        </w:rPr>
        <w:t>Uncinula necator</w:t>
      </w:r>
      <w:r w:rsidRPr="00F85400">
        <w:t>) in grapes, if applied at the early stages of disease development (Konstantinidou-Doltsinis et al. 2007).</w:t>
      </w:r>
    </w:p>
    <w:p w14:paraId="7677F772" w14:textId="77777777" w:rsidR="00E40578" w:rsidRPr="00C52FFF" w:rsidRDefault="00E40578" w:rsidP="00535E55">
      <w:pPr>
        <w:pStyle w:val="Geenafstand"/>
      </w:pPr>
    </w:p>
    <w:p w14:paraId="735CD6C2" w14:textId="77777777" w:rsidR="00535E55" w:rsidRPr="00C52FFF" w:rsidRDefault="00535E55" w:rsidP="00535E55">
      <w:pPr>
        <w:pStyle w:val="Geenafstand"/>
        <w:rPr>
          <w:b/>
        </w:rPr>
      </w:pPr>
      <w:r w:rsidRPr="00C52FFF">
        <w:rPr>
          <w:b/>
        </w:rPr>
        <w:t>Regulating services</w:t>
      </w:r>
    </w:p>
    <w:p w14:paraId="4BA7C48A" w14:textId="77777777" w:rsidR="00535E55" w:rsidRPr="00C52FFF" w:rsidRDefault="00D6360B" w:rsidP="00535E55">
      <w:pPr>
        <w:pStyle w:val="Geenafstand"/>
      </w:pPr>
      <w:r w:rsidRPr="00C52FFF">
        <w:t xml:space="preserve">In Europe, </w:t>
      </w:r>
      <w:r w:rsidRPr="00C52FFF">
        <w:rPr>
          <w:i/>
        </w:rPr>
        <w:t>R. sachalinensis</w:t>
      </w:r>
      <w:r w:rsidRPr="00C52FFF">
        <w:t xml:space="preserve"> was planted as a riverbank stabiliser (Bailey &amp; Conolly 2000). In Japan, both </w:t>
      </w:r>
      <w:r w:rsidRPr="00C52FFF">
        <w:rPr>
          <w:i/>
        </w:rPr>
        <w:t>R. japonica</w:t>
      </w:r>
      <w:r w:rsidRPr="00C52FFF">
        <w:t xml:space="preserve"> and </w:t>
      </w:r>
      <w:r w:rsidRPr="00C52FFF">
        <w:rPr>
          <w:i/>
        </w:rPr>
        <w:t>R. sachalinensis</w:t>
      </w:r>
      <w:r w:rsidRPr="00C52FFF">
        <w:t xml:space="preserve"> are planted with a view to stabilising road verges against the threat of erosion (Pashley 2003).</w:t>
      </w:r>
    </w:p>
    <w:p w14:paraId="7E2BC9E8" w14:textId="77777777" w:rsidR="00535E55" w:rsidRPr="00C52FFF" w:rsidRDefault="00535E55" w:rsidP="00535E55">
      <w:pPr>
        <w:pStyle w:val="Geenafstand"/>
      </w:pPr>
      <w:r w:rsidRPr="00C52FFF">
        <w:t xml:space="preserve">An extract from </w:t>
      </w:r>
      <w:r w:rsidRPr="00C52FFF">
        <w:rPr>
          <w:i/>
        </w:rPr>
        <w:t>R. sachalinensis</w:t>
      </w:r>
      <w:r w:rsidRPr="00C52FFF">
        <w:t xml:space="preserve"> can be sprayed on the leaves of grape, wheat, tomato, cucumber and strawberry plants to increase the resistance of these crops to fungal pathogens (Lalancette et al. 2013, EFSA 2015).</w:t>
      </w:r>
    </w:p>
    <w:p w14:paraId="70EDB912" w14:textId="77777777" w:rsidR="00535E55" w:rsidRPr="00C52FFF" w:rsidRDefault="00D6360B" w:rsidP="00535E55">
      <w:pPr>
        <w:pStyle w:val="Geenafstand"/>
      </w:pPr>
      <w:r w:rsidRPr="00C52FFF">
        <w:t xml:space="preserve">In addition to being used as a biofuel, </w:t>
      </w:r>
      <w:r w:rsidRPr="00C52FFF">
        <w:rPr>
          <w:i/>
        </w:rPr>
        <w:t>R. sachalinensis</w:t>
      </w:r>
      <w:r w:rsidRPr="00C52FFF">
        <w:t xml:space="preserve"> can also be used to decontaminate sewage sludge of heavy metals and other hazardous elements (Pb, Cr, Co, As, Hg, Mn) (Ust'ak &amp; Vana 1998).</w:t>
      </w:r>
    </w:p>
    <w:p w14:paraId="6AE1E80A" w14:textId="77777777" w:rsidR="005A249D" w:rsidRPr="00C52FFF" w:rsidRDefault="005A249D" w:rsidP="00535E55">
      <w:pPr>
        <w:pStyle w:val="Geenafstand"/>
      </w:pPr>
    </w:p>
    <w:p w14:paraId="778FB540" w14:textId="77777777" w:rsidR="00535E55" w:rsidRPr="00C52FFF" w:rsidRDefault="00535E55" w:rsidP="00535E55">
      <w:pPr>
        <w:pStyle w:val="Kop3"/>
      </w:pPr>
      <w:bookmarkStart w:id="193" w:name="_Toc16685492"/>
      <w:bookmarkStart w:id="194" w:name="_Toc111457979"/>
      <w:r w:rsidRPr="00C52FFF">
        <w:t>5.3.6 Public health &amp; the economy</w:t>
      </w:r>
      <w:bookmarkEnd w:id="193"/>
      <w:bookmarkEnd w:id="194"/>
    </w:p>
    <w:p w14:paraId="5F294E8F" w14:textId="77777777" w:rsidR="00CF7E49" w:rsidRPr="00C52FFF" w:rsidRDefault="00CF7E49" w:rsidP="003E78E7">
      <w:pPr>
        <w:pStyle w:val="Geenafstand"/>
        <w:rPr>
          <w:i/>
          <w:iCs/>
        </w:rPr>
      </w:pPr>
    </w:p>
    <w:p w14:paraId="4EB7BCF5" w14:textId="77777777" w:rsidR="00CF7E49" w:rsidRPr="00C52FFF" w:rsidRDefault="00CF7E49" w:rsidP="003E78E7">
      <w:pPr>
        <w:pStyle w:val="Geenafstand"/>
        <w:rPr>
          <w:b/>
          <w:bCs/>
          <w:i/>
          <w:iCs/>
        </w:rPr>
      </w:pPr>
      <w:r w:rsidRPr="00C52FFF">
        <w:rPr>
          <w:b/>
          <w:i/>
        </w:rPr>
        <w:t xml:space="preserve">Public health </w:t>
      </w:r>
    </w:p>
    <w:p w14:paraId="79D8EA40" w14:textId="77777777" w:rsidR="003E78E7" w:rsidRPr="00C52FFF" w:rsidRDefault="003E78E7" w:rsidP="003E78E7">
      <w:pPr>
        <w:pStyle w:val="Geenafstand"/>
      </w:pPr>
      <w:r w:rsidRPr="00C52FFF">
        <w:rPr>
          <w:i/>
        </w:rPr>
        <w:t>Reynoutria</w:t>
      </w:r>
      <w:r w:rsidRPr="00C52FFF">
        <w:t xml:space="preserve"> species contain relatively high levels of oxalic acid. While oxalic acid is not toxic, it can bind to minerals such as calcium and magnesium and prevent them from being absorbed by the body, which could in turn lead to deficiencies. Individuals predisposed to rheumatism, arthritis, gout and kidney stones should exercise caution if they decide to eat Japanese knotweed. In traditional dishes that include knotweed, the oxalic acid is removed by rinsing it with water or adding salt (PFAF 2019).</w:t>
      </w:r>
    </w:p>
    <w:p w14:paraId="119FA4FF" w14:textId="77777777" w:rsidR="003E78E7" w:rsidRPr="00C52FFF" w:rsidRDefault="003E78E7" w:rsidP="003E78E7">
      <w:pPr>
        <w:pStyle w:val="Geenafstand"/>
      </w:pPr>
    </w:p>
    <w:p w14:paraId="348974F9" w14:textId="77777777" w:rsidR="003E78E7" w:rsidRPr="00C52FFF" w:rsidRDefault="003E78E7" w:rsidP="003E78E7">
      <w:pPr>
        <w:pStyle w:val="Geenafstand"/>
        <w:rPr>
          <w:b/>
          <w:bCs/>
        </w:rPr>
      </w:pPr>
      <w:r w:rsidRPr="00C52FFF">
        <w:rPr>
          <w:b/>
        </w:rPr>
        <w:t>Safety of people and infrastructure</w:t>
      </w:r>
    </w:p>
    <w:p w14:paraId="18593FFD" w14:textId="77777777" w:rsidR="003E78E7" w:rsidRPr="00C52FFF" w:rsidRDefault="003E78E7" w:rsidP="003E78E7">
      <w:pPr>
        <w:pStyle w:val="Geenafstand"/>
      </w:pPr>
      <w:r w:rsidRPr="00C52FFF">
        <w:t xml:space="preserve">Dams and dikes that are covered with </w:t>
      </w:r>
      <w:r w:rsidRPr="00C52FFF">
        <w:rPr>
          <w:i/>
        </w:rPr>
        <w:t>Reynoutria</w:t>
      </w:r>
      <w:r w:rsidRPr="00C52FFF">
        <w:t xml:space="preserve"> species are more susceptible to erosion when there is high water runoff. The upward growth of rhizomes can displace individual stones in the pavement or stone pitching (Kretz &amp; Vogtsburg 1994).</w:t>
      </w:r>
    </w:p>
    <w:p w14:paraId="32F883FC" w14:textId="77777777" w:rsidR="003E78E7" w:rsidRPr="00C52FFF" w:rsidRDefault="003E78E7" w:rsidP="003E78E7">
      <w:pPr>
        <w:pStyle w:val="Geenafstand"/>
      </w:pPr>
    </w:p>
    <w:p w14:paraId="02EC216F" w14:textId="77777777" w:rsidR="003E78E7" w:rsidRPr="00C52FFF" w:rsidRDefault="003E78E7" w:rsidP="003E78E7">
      <w:pPr>
        <w:pStyle w:val="Geenafstand"/>
        <w:rPr>
          <w:b/>
          <w:bCs/>
        </w:rPr>
      </w:pPr>
      <w:r w:rsidRPr="00C52FFF">
        <w:rPr>
          <w:b/>
        </w:rPr>
        <w:t>Socioeconomic impact</w:t>
      </w:r>
    </w:p>
    <w:p w14:paraId="37CB4C5B" w14:textId="77777777" w:rsidR="003E78E7" w:rsidRPr="00C52FFF" w:rsidRDefault="003E78E7" w:rsidP="003E78E7">
      <w:pPr>
        <w:pStyle w:val="Geenafstand"/>
      </w:pPr>
      <w:r w:rsidRPr="00C52FFF">
        <w:t xml:space="preserve">The damage that is reported in the United Kingdom for the presence of </w:t>
      </w:r>
      <w:r w:rsidRPr="00C52FFF">
        <w:rPr>
          <w:i/>
        </w:rPr>
        <w:t>R. japonica</w:t>
      </w:r>
      <w:r w:rsidRPr="00C52FFF">
        <w:t xml:space="preserve"> in the vicinity of buildings and infrastructure also applies to </w:t>
      </w:r>
      <w:r w:rsidRPr="00C52FFF">
        <w:rPr>
          <w:i/>
        </w:rPr>
        <w:t>R. sachalinensis</w:t>
      </w:r>
      <w:r w:rsidRPr="00C52FFF">
        <w:t xml:space="preserve"> (see 3.3.6). </w:t>
      </w:r>
    </w:p>
    <w:p w14:paraId="0D3D1F46" w14:textId="0D1A6D4E" w:rsidR="003E78E7" w:rsidRPr="00C52FFF" w:rsidRDefault="003E78E7" w:rsidP="003E78E7">
      <w:pPr>
        <w:pStyle w:val="Geenafstand"/>
      </w:pPr>
      <w:r w:rsidRPr="00C52FFF">
        <w:t>In the Netherlands, there has been a clear increase in the attention paid to the economic damage caused by Asian knotweeds in recent years. Road authorities and water managers are frequently called to account when adjacent private land is colonised from areas they oversee. Homeowners are looking for ways to co</w:t>
      </w:r>
      <w:r w:rsidR="004D7854">
        <w:t>ntrol</w:t>
      </w:r>
      <w:r w:rsidRPr="00C52FFF">
        <w:t xml:space="preserve"> infestations in their gardens (personal observation, FLORON &amp; Radboud University).</w:t>
      </w:r>
    </w:p>
    <w:p w14:paraId="7CE56D3C" w14:textId="77777777" w:rsidR="00535E55" w:rsidRPr="00C52FFF" w:rsidRDefault="00535E55" w:rsidP="00535E55">
      <w:pPr>
        <w:pStyle w:val="Geenafstand"/>
      </w:pPr>
    </w:p>
    <w:p w14:paraId="089C8878" w14:textId="77777777" w:rsidR="00535E55" w:rsidRPr="00C52FFF" w:rsidRDefault="00535E55" w:rsidP="00535E55">
      <w:r w:rsidRPr="00C52FFF">
        <w:br w:type="page"/>
      </w:r>
    </w:p>
    <w:p w14:paraId="782C05D5" w14:textId="77777777" w:rsidR="00535E55" w:rsidRPr="00C52FFF" w:rsidRDefault="00535E55" w:rsidP="00535E55">
      <w:pPr>
        <w:pStyle w:val="Kop1"/>
      </w:pPr>
      <w:bookmarkStart w:id="195" w:name="_Toc16685493"/>
      <w:bookmarkStart w:id="196" w:name="_Toc111457980"/>
      <w:r w:rsidRPr="00C52FFF">
        <w:lastRenderedPageBreak/>
        <w:t>6</w:t>
      </w:r>
      <w:r w:rsidRPr="00C52FFF">
        <w:tab/>
      </w:r>
      <w:r w:rsidRPr="00C52FFF">
        <w:rPr>
          <w:i/>
        </w:rPr>
        <w:t>Koenigia polystachya</w:t>
      </w:r>
      <w:bookmarkEnd w:id="195"/>
      <w:bookmarkEnd w:id="196"/>
    </w:p>
    <w:p w14:paraId="4BE8BCF5" w14:textId="77777777" w:rsidR="00535E55" w:rsidRPr="00C52FFF" w:rsidRDefault="00535E55" w:rsidP="00535E55">
      <w:pPr>
        <w:pStyle w:val="Kop2"/>
      </w:pPr>
      <w:bookmarkStart w:id="197" w:name="_Toc16685494"/>
      <w:bookmarkStart w:id="198" w:name="_Toc111457981"/>
      <w:r w:rsidRPr="00C52FFF">
        <w:t>6.1</w:t>
      </w:r>
      <w:r w:rsidRPr="00C52FFF">
        <w:tab/>
        <w:t>Species description</w:t>
      </w:r>
      <w:bookmarkEnd w:id="197"/>
      <w:bookmarkEnd w:id="198"/>
    </w:p>
    <w:p w14:paraId="3AA5D128" w14:textId="77777777" w:rsidR="00535E55" w:rsidRPr="00C52FFF" w:rsidRDefault="00535E55" w:rsidP="00535E55">
      <w:pPr>
        <w:pStyle w:val="Kop3"/>
      </w:pPr>
      <w:bookmarkStart w:id="199" w:name="_Toc16685495"/>
      <w:bookmarkStart w:id="200" w:name="_Toc111457982"/>
      <w:r w:rsidRPr="00C52FFF">
        <w:t>6.1.1 Taxonomy</w:t>
      </w:r>
      <w:bookmarkEnd w:id="199"/>
      <w:bookmarkEnd w:id="200"/>
    </w:p>
    <w:p w14:paraId="0655B052" w14:textId="77777777" w:rsidR="00535E55" w:rsidRPr="00C52FFF" w:rsidRDefault="00535E55" w:rsidP="00535E55">
      <w:pPr>
        <w:pStyle w:val="Geenafstand"/>
        <w:rPr>
          <w:b/>
        </w:rPr>
      </w:pPr>
      <w:r w:rsidRPr="00C52FFF">
        <w:rPr>
          <w:b/>
        </w:rPr>
        <w:t>Scientific classification</w:t>
      </w:r>
    </w:p>
    <w:p w14:paraId="2059E387" w14:textId="77777777" w:rsidR="00535E55" w:rsidRPr="00C52FFF" w:rsidRDefault="00535E55" w:rsidP="00535E55">
      <w:pPr>
        <w:pStyle w:val="Geenafstand"/>
      </w:pPr>
      <w:r w:rsidRPr="00C52FFF">
        <w:t xml:space="preserve">Kingdom: </w:t>
      </w:r>
      <w:r w:rsidRPr="00C52FFF">
        <w:rPr>
          <w:i/>
        </w:rPr>
        <w:t>Plantae</w:t>
      </w:r>
    </w:p>
    <w:p w14:paraId="337A6C30" w14:textId="77777777" w:rsidR="00535E55" w:rsidRPr="00C52FFF" w:rsidRDefault="00535E55" w:rsidP="00535E55">
      <w:pPr>
        <w:pStyle w:val="Geenafstand"/>
      </w:pPr>
      <w:r w:rsidRPr="00C52FFF">
        <w:t xml:space="preserve">Phylum: </w:t>
      </w:r>
      <w:r w:rsidRPr="00C52FFF">
        <w:rPr>
          <w:i/>
        </w:rPr>
        <w:t>Tracheophyta</w:t>
      </w:r>
    </w:p>
    <w:p w14:paraId="7A95457A" w14:textId="77777777" w:rsidR="00535E55" w:rsidRPr="00C52FFF" w:rsidRDefault="00535E55" w:rsidP="00535E55">
      <w:pPr>
        <w:pStyle w:val="Geenafstand"/>
      </w:pPr>
      <w:r w:rsidRPr="00C52FFF">
        <w:t xml:space="preserve">Class: </w:t>
      </w:r>
      <w:r w:rsidRPr="00C52FFF">
        <w:rPr>
          <w:i/>
        </w:rPr>
        <w:t>Magnoliopsida</w:t>
      </w:r>
    </w:p>
    <w:p w14:paraId="4B974391" w14:textId="77777777" w:rsidR="00535E55" w:rsidRPr="00C52FFF" w:rsidRDefault="00535E55" w:rsidP="00535E55">
      <w:pPr>
        <w:pStyle w:val="Geenafstand"/>
      </w:pPr>
      <w:r w:rsidRPr="00C52FFF">
        <w:t xml:space="preserve">Order: </w:t>
      </w:r>
      <w:r w:rsidRPr="00C52FFF">
        <w:rPr>
          <w:i/>
        </w:rPr>
        <w:t>Caryophyllales</w:t>
      </w:r>
    </w:p>
    <w:p w14:paraId="05080166" w14:textId="77777777" w:rsidR="00535E55" w:rsidRPr="00C52FFF" w:rsidRDefault="00535E55" w:rsidP="00535E55">
      <w:pPr>
        <w:pStyle w:val="Geenafstand"/>
      </w:pPr>
      <w:r w:rsidRPr="00C52FFF">
        <w:t xml:space="preserve">Family: </w:t>
      </w:r>
      <w:r w:rsidRPr="00C52FFF">
        <w:rPr>
          <w:i/>
        </w:rPr>
        <w:t>Polygonaceae</w:t>
      </w:r>
    </w:p>
    <w:p w14:paraId="1F2A52DD" w14:textId="77777777" w:rsidR="00535E55" w:rsidRPr="00C52FFF" w:rsidRDefault="00535E55" w:rsidP="00535E55">
      <w:pPr>
        <w:pStyle w:val="Geenafstand"/>
      </w:pPr>
      <w:r w:rsidRPr="00C52FFF">
        <w:t xml:space="preserve">Sub-Family: </w:t>
      </w:r>
      <w:r w:rsidRPr="00C52FFF">
        <w:rPr>
          <w:i/>
        </w:rPr>
        <w:t>Polygonoideae</w:t>
      </w:r>
    </w:p>
    <w:p w14:paraId="35B9B397" w14:textId="77777777" w:rsidR="00535E55" w:rsidRPr="00C52FFF" w:rsidRDefault="00535E55" w:rsidP="00535E55">
      <w:pPr>
        <w:pStyle w:val="Geenafstand"/>
      </w:pPr>
      <w:r w:rsidRPr="00C52FFF">
        <w:t xml:space="preserve">Tribe: </w:t>
      </w:r>
      <w:r w:rsidRPr="00C52FFF">
        <w:rPr>
          <w:i/>
        </w:rPr>
        <w:t>Persicarieae</w:t>
      </w:r>
    </w:p>
    <w:p w14:paraId="302B7063" w14:textId="77777777" w:rsidR="00535E55" w:rsidRPr="00C52FFF" w:rsidRDefault="00A717B9" w:rsidP="00535E55">
      <w:pPr>
        <w:pStyle w:val="Geenafstand"/>
      </w:pPr>
      <w:r w:rsidRPr="00C52FFF">
        <w:t xml:space="preserve">Genus: </w:t>
      </w:r>
      <w:r w:rsidRPr="00C52FFF">
        <w:rPr>
          <w:i/>
        </w:rPr>
        <w:t>Koenigia</w:t>
      </w:r>
    </w:p>
    <w:p w14:paraId="0D835937" w14:textId="77777777" w:rsidR="00535E55" w:rsidRPr="00304C8B" w:rsidRDefault="00535E55" w:rsidP="00535E55"/>
    <w:p w14:paraId="03023EE4" w14:textId="77777777" w:rsidR="00535E55" w:rsidRPr="00C52FFF" w:rsidRDefault="00535E55" w:rsidP="00535E55">
      <w:pPr>
        <w:pStyle w:val="Kop3"/>
      </w:pPr>
      <w:bookmarkStart w:id="201" w:name="_Toc16685496"/>
      <w:bookmarkStart w:id="202" w:name="_Toc111457983"/>
      <w:r w:rsidRPr="00C52FFF">
        <w:t>6.1.2 Nomenclature</w:t>
      </w:r>
      <w:bookmarkEnd w:id="201"/>
      <w:bookmarkEnd w:id="202"/>
    </w:p>
    <w:p w14:paraId="0833753E" w14:textId="77777777" w:rsidR="00535E55" w:rsidRPr="00304C8B" w:rsidRDefault="00535E55" w:rsidP="00535E55">
      <w:pPr>
        <w:pStyle w:val="Geenafstand"/>
        <w:rPr>
          <w:b/>
        </w:rPr>
      </w:pPr>
    </w:p>
    <w:p w14:paraId="392578C9" w14:textId="77777777" w:rsidR="00535E55" w:rsidRPr="00C52FFF" w:rsidRDefault="00535E55" w:rsidP="00535E55">
      <w:pPr>
        <w:pStyle w:val="Geenafstand"/>
        <w:rPr>
          <w:b/>
        </w:rPr>
      </w:pPr>
      <w:r w:rsidRPr="00C52FFF">
        <w:rPr>
          <w:b/>
        </w:rPr>
        <w:t>Scientific name</w:t>
      </w:r>
    </w:p>
    <w:p w14:paraId="6D977666" w14:textId="77777777" w:rsidR="00535E55" w:rsidRPr="00473346" w:rsidRDefault="00535E55" w:rsidP="00535E55">
      <w:pPr>
        <w:pStyle w:val="Geenafstand"/>
      </w:pPr>
      <w:r w:rsidRPr="00C52FFF">
        <w:rPr>
          <w:i/>
        </w:rPr>
        <w:t>Koenigia polystachya</w:t>
      </w:r>
      <w:r w:rsidRPr="00C52FFF">
        <w:t xml:space="preserve"> (Wall. ex Meisn.) T.M. Schust. </w:t>
      </w:r>
      <w:r w:rsidRPr="00473346">
        <w:t>&amp; Reveal</w:t>
      </w:r>
    </w:p>
    <w:p w14:paraId="66A60B3B" w14:textId="77777777" w:rsidR="00535E55" w:rsidRPr="00473346" w:rsidRDefault="00535E55" w:rsidP="00535E55">
      <w:pPr>
        <w:pStyle w:val="Geenafstand"/>
      </w:pPr>
    </w:p>
    <w:p w14:paraId="0B09D118" w14:textId="77777777" w:rsidR="00535E55" w:rsidRPr="00473346" w:rsidRDefault="00535E55" w:rsidP="00535E55">
      <w:pPr>
        <w:pStyle w:val="Geenafstand"/>
        <w:rPr>
          <w:b/>
        </w:rPr>
      </w:pPr>
      <w:r w:rsidRPr="00473346">
        <w:rPr>
          <w:b/>
        </w:rPr>
        <w:t>Synonyms</w:t>
      </w:r>
    </w:p>
    <w:p w14:paraId="12A74676" w14:textId="77777777" w:rsidR="00535E55" w:rsidRPr="00304C8B" w:rsidRDefault="00535E55" w:rsidP="00535E55">
      <w:pPr>
        <w:pStyle w:val="Geenafstand"/>
        <w:rPr>
          <w:lang w:val="fr-FR"/>
        </w:rPr>
      </w:pPr>
      <w:r w:rsidRPr="00473346">
        <w:rPr>
          <w:i/>
        </w:rPr>
        <w:t>Aconogonon polystachyum</w:t>
      </w:r>
      <w:r w:rsidRPr="00473346">
        <w:t xml:space="preserve"> (Wall. ex Meisn.) </w:t>
      </w:r>
      <w:r w:rsidRPr="00304C8B">
        <w:rPr>
          <w:lang w:val="fr-FR"/>
        </w:rPr>
        <w:t>K. Haraldson</w:t>
      </w:r>
    </w:p>
    <w:p w14:paraId="3646CDF2" w14:textId="77777777" w:rsidR="00535E55" w:rsidRPr="00304C8B" w:rsidRDefault="00535E55" w:rsidP="00535E55">
      <w:pPr>
        <w:pStyle w:val="Geenafstand"/>
        <w:rPr>
          <w:lang w:val="fr-FR"/>
        </w:rPr>
      </w:pPr>
      <w:r w:rsidRPr="00304C8B">
        <w:rPr>
          <w:i/>
          <w:lang w:val="fr-FR"/>
        </w:rPr>
        <w:t>Aconogonon polystachyum</w:t>
      </w:r>
      <w:r w:rsidRPr="00304C8B">
        <w:rPr>
          <w:lang w:val="fr-FR"/>
        </w:rPr>
        <w:t xml:space="preserve"> (Wall. ex Meisn.) Kral</w:t>
      </w:r>
    </w:p>
    <w:p w14:paraId="555795C7" w14:textId="77777777" w:rsidR="00535E55" w:rsidRPr="00473346" w:rsidRDefault="00535E55" w:rsidP="00535E55">
      <w:pPr>
        <w:pStyle w:val="Geenafstand"/>
        <w:rPr>
          <w:lang w:val="fr-FR"/>
        </w:rPr>
      </w:pPr>
      <w:r w:rsidRPr="00304C8B">
        <w:rPr>
          <w:i/>
          <w:lang w:val="fr-FR"/>
        </w:rPr>
        <w:t>Persicaria polystachya</w:t>
      </w:r>
      <w:r w:rsidRPr="00304C8B">
        <w:rPr>
          <w:lang w:val="fr-FR"/>
        </w:rPr>
        <w:t xml:space="preserve"> (Meisn.) </w:t>
      </w:r>
      <w:r w:rsidRPr="00473346">
        <w:rPr>
          <w:lang w:val="fr-FR"/>
        </w:rPr>
        <w:t>H. Gross</w:t>
      </w:r>
    </w:p>
    <w:p w14:paraId="1C19DD78" w14:textId="77777777" w:rsidR="00535E55" w:rsidRPr="00473346" w:rsidRDefault="00535E55" w:rsidP="00535E55">
      <w:pPr>
        <w:pStyle w:val="Geenafstand"/>
        <w:rPr>
          <w:lang w:val="fr-FR"/>
        </w:rPr>
      </w:pPr>
      <w:r w:rsidRPr="00473346">
        <w:rPr>
          <w:i/>
          <w:lang w:val="fr-FR"/>
        </w:rPr>
        <w:t>Persicaria wallichii</w:t>
      </w:r>
      <w:r w:rsidRPr="00473346">
        <w:rPr>
          <w:lang w:val="fr-FR"/>
        </w:rPr>
        <w:t xml:space="preserve"> W. Greuter &amp; Burdet</w:t>
      </w:r>
    </w:p>
    <w:p w14:paraId="275206D5" w14:textId="77777777" w:rsidR="00535E55" w:rsidRPr="00304C8B" w:rsidRDefault="00535E55" w:rsidP="00535E55">
      <w:pPr>
        <w:pStyle w:val="Geenafstand"/>
        <w:rPr>
          <w:lang w:val="es-ES"/>
        </w:rPr>
      </w:pPr>
      <w:r w:rsidRPr="00304C8B">
        <w:rPr>
          <w:i/>
          <w:lang w:val="es-ES"/>
        </w:rPr>
        <w:t>Persicaria wallichii</w:t>
      </w:r>
      <w:r w:rsidRPr="00304C8B">
        <w:rPr>
          <w:lang w:val="es-ES"/>
        </w:rPr>
        <w:t xml:space="preserve"> var. </w:t>
      </w:r>
      <w:r w:rsidRPr="00304C8B">
        <w:rPr>
          <w:i/>
          <w:lang w:val="es-ES"/>
        </w:rPr>
        <w:t>tomentosa</w:t>
      </w:r>
      <w:r w:rsidRPr="00304C8B">
        <w:rPr>
          <w:lang w:val="es-ES"/>
        </w:rPr>
        <w:t xml:space="preserve"> S.P. Hong</w:t>
      </w:r>
    </w:p>
    <w:p w14:paraId="10DCE2BD" w14:textId="77777777" w:rsidR="00535E55" w:rsidRPr="00304C8B" w:rsidRDefault="00535E55" w:rsidP="00535E55">
      <w:pPr>
        <w:pStyle w:val="Geenafstand"/>
        <w:rPr>
          <w:lang w:val="es-ES"/>
        </w:rPr>
      </w:pPr>
      <w:r w:rsidRPr="00304C8B">
        <w:rPr>
          <w:i/>
          <w:lang w:val="es-ES"/>
        </w:rPr>
        <w:t>Peutalis polystachya</w:t>
      </w:r>
      <w:r w:rsidRPr="00304C8B">
        <w:rPr>
          <w:lang w:val="es-ES"/>
        </w:rPr>
        <w:t xml:space="preserve"> Raf.</w:t>
      </w:r>
    </w:p>
    <w:p w14:paraId="04F31979" w14:textId="77777777" w:rsidR="00535E55" w:rsidRPr="00304C8B" w:rsidRDefault="00535E55" w:rsidP="00535E55">
      <w:pPr>
        <w:pStyle w:val="Geenafstand"/>
        <w:rPr>
          <w:lang w:val="es-ES"/>
        </w:rPr>
      </w:pPr>
      <w:r w:rsidRPr="00304C8B">
        <w:rPr>
          <w:i/>
          <w:lang w:val="es-ES"/>
        </w:rPr>
        <w:t>Pleuropteropyrum hagei</w:t>
      </w:r>
      <w:r w:rsidRPr="00304C8B">
        <w:rPr>
          <w:lang w:val="es-ES"/>
        </w:rPr>
        <w:t xml:space="preserve"> (Royle ex Bab.) A.H. Munshi &amp; G.N. Javeid</w:t>
      </w:r>
    </w:p>
    <w:p w14:paraId="7D24DBE5" w14:textId="77777777" w:rsidR="00535E55" w:rsidRPr="00304C8B" w:rsidRDefault="00535E55" w:rsidP="00535E55">
      <w:pPr>
        <w:pStyle w:val="Geenafstand"/>
        <w:rPr>
          <w:lang w:val="es-ES"/>
        </w:rPr>
      </w:pPr>
      <w:r w:rsidRPr="00304C8B">
        <w:rPr>
          <w:i/>
          <w:lang w:val="es-ES"/>
        </w:rPr>
        <w:t>Pleuropteropyrum polystachyum</w:t>
      </w:r>
      <w:r w:rsidRPr="00304C8B">
        <w:rPr>
          <w:lang w:val="es-ES"/>
        </w:rPr>
        <w:t xml:space="preserve"> (Wallich ex Meisn.) A.H. Munshi &amp; G.N. Javeid</w:t>
      </w:r>
    </w:p>
    <w:p w14:paraId="0A14CF17" w14:textId="77777777" w:rsidR="00535E55" w:rsidRPr="00304C8B" w:rsidRDefault="00535E55" w:rsidP="00535E55">
      <w:pPr>
        <w:pStyle w:val="Geenafstand"/>
        <w:rPr>
          <w:lang w:val="de-DE"/>
        </w:rPr>
      </w:pPr>
      <w:r w:rsidRPr="00304C8B">
        <w:rPr>
          <w:i/>
          <w:lang w:val="de-DE"/>
        </w:rPr>
        <w:t>Polygonum hagei</w:t>
      </w:r>
      <w:r w:rsidRPr="00304C8B">
        <w:rPr>
          <w:lang w:val="de-DE"/>
        </w:rPr>
        <w:t xml:space="preserve"> Royle ex Bab.</w:t>
      </w:r>
    </w:p>
    <w:p w14:paraId="5B59523C" w14:textId="77777777" w:rsidR="00535E55" w:rsidRPr="00304C8B" w:rsidRDefault="00535E55" w:rsidP="00535E55">
      <w:pPr>
        <w:pStyle w:val="Geenafstand"/>
        <w:rPr>
          <w:lang w:val="de-DE"/>
        </w:rPr>
      </w:pPr>
      <w:r w:rsidRPr="00304C8B">
        <w:rPr>
          <w:i/>
          <w:lang w:val="de-DE"/>
        </w:rPr>
        <w:t>Polygonum molle</w:t>
      </w:r>
      <w:r w:rsidRPr="00304C8B">
        <w:rPr>
          <w:lang w:val="de-DE"/>
        </w:rPr>
        <w:t xml:space="preserve"> Wight</w:t>
      </w:r>
    </w:p>
    <w:p w14:paraId="0CB4C06F" w14:textId="77777777" w:rsidR="00535E55" w:rsidRPr="00304C8B" w:rsidRDefault="00535E55" w:rsidP="00535E55">
      <w:pPr>
        <w:pStyle w:val="Geenafstand"/>
        <w:rPr>
          <w:lang w:val="de-DE"/>
        </w:rPr>
      </w:pPr>
      <w:r w:rsidRPr="00304C8B">
        <w:rPr>
          <w:i/>
          <w:lang w:val="de-DE"/>
        </w:rPr>
        <w:t>Polygonum polystachyum</w:t>
      </w:r>
      <w:r w:rsidRPr="00304C8B">
        <w:rPr>
          <w:lang w:val="de-DE"/>
        </w:rPr>
        <w:t xml:space="preserve"> Meisn.</w:t>
      </w:r>
    </w:p>
    <w:p w14:paraId="0D4726BD" w14:textId="77777777" w:rsidR="00535E55" w:rsidRPr="008575EB" w:rsidRDefault="00535E55" w:rsidP="00535E55">
      <w:pPr>
        <w:pStyle w:val="Geenafstand"/>
        <w:rPr>
          <w:lang w:val="de-DE"/>
        </w:rPr>
      </w:pPr>
      <w:r w:rsidRPr="008575EB">
        <w:rPr>
          <w:i/>
          <w:lang w:val="de-DE"/>
        </w:rPr>
        <w:t>Polygonum polystachyum</w:t>
      </w:r>
      <w:r w:rsidRPr="008575EB">
        <w:rPr>
          <w:lang w:val="de-DE"/>
        </w:rPr>
        <w:t xml:space="preserve"> var. </w:t>
      </w:r>
      <w:r w:rsidRPr="008575EB">
        <w:rPr>
          <w:i/>
          <w:lang w:val="de-DE"/>
        </w:rPr>
        <w:t>longifolia</w:t>
      </w:r>
      <w:r w:rsidRPr="008575EB">
        <w:rPr>
          <w:lang w:val="de-DE"/>
        </w:rPr>
        <w:t xml:space="preserve"> J. D. Hooker</w:t>
      </w:r>
    </w:p>
    <w:p w14:paraId="7DA5CDEA" w14:textId="77777777" w:rsidR="00535E55" w:rsidRPr="00473346" w:rsidRDefault="00D6360B" w:rsidP="00535E55">
      <w:pPr>
        <w:pStyle w:val="Geenafstand"/>
      </w:pPr>
      <w:r w:rsidRPr="00473346">
        <w:rPr>
          <w:i/>
        </w:rPr>
        <w:t>Reynoutria polystachya</w:t>
      </w:r>
      <w:r w:rsidRPr="00473346">
        <w:t xml:space="preserve"> (Wall.) Moldenke</w:t>
      </w:r>
    </w:p>
    <w:p w14:paraId="5CD97F1F" w14:textId="77777777" w:rsidR="00535E55" w:rsidRPr="00473346" w:rsidRDefault="00535E55" w:rsidP="00535E55">
      <w:pPr>
        <w:pStyle w:val="Geenafstand"/>
      </w:pPr>
      <w:r w:rsidRPr="00473346">
        <w:rPr>
          <w:i/>
        </w:rPr>
        <w:t>Rubrivena polystachya</w:t>
      </w:r>
      <w:r w:rsidRPr="00473346">
        <w:t xml:space="preserve"> (Wall.) M. Král</w:t>
      </w:r>
    </w:p>
    <w:p w14:paraId="1EEE9E82" w14:textId="77777777" w:rsidR="00535E55" w:rsidRPr="00473346" w:rsidRDefault="00535E55" w:rsidP="00535E55">
      <w:pPr>
        <w:pStyle w:val="Geenafstand"/>
      </w:pPr>
    </w:p>
    <w:p w14:paraId="43439753" w14:textId="77777777" w:rsidR="00535E55" w:rsidRPr="00C52FFF" w:rsidRDefault="00535E55" w:rsidP="00535E55">
      <w:pPr>
        <w:pStyle w:val="Geenafstand"/>
      </w:pPr>
      <w:r w:rsidRPr="00C52FFF">
        <w:rPr>
          <w:b/>
        </w:rPr>
        <w:t xml:space="preserve">Common name: </w:t>
      </w:r>
      <w:r w:rsidRPr="00C52FFF">
        <w:t>Himalayan knotweed</w:t>
      </w:r>
    </w:p>
    <w:p w14:paraId="13112A8A" w14:textId="77777777" w:rsidR="00535E55" w:rsidRPr="00C52FFF" w:rsidRDefault="00535E55" w:rsidP="00535E55">
      <w:pPr>
        <w:pStyle w:val="Geenafstand"/>
      </w:pPr>
    </w:p>
    <w:p w14:paraId="1499AC61" w14:textId="77777777" w:rsidR="00535E55" w:rsidRPr="00C52FFF" w:rsidRDefault="00535E55" w:rsidP="00535E55">
      <w:pPr>
        <w:pStyle w:val="Geenafstand"/>
        <w:rPr>
          <w:b/>
        </w:rPr>
      </w:pPr>
      <w:r w:rsidRPr="00C52FFF">
        <w:rPr>
          <w:b/>
        </w:rPr>
        <w:t>Trade name</w:t>
      </w:r>
    </w:p>
    <w:p w14:paraId="6676BA36" w14:textId="77777777" w:rsidR="00535E55" w:rsidRPr="00C52FFF" w:rsidRDefault="00535E55" w:rsidP="00535E55">
      <w:pPr>
        <w:pStyle w:val="Geenafstand"/>
      </w:pPr>
      <w:r w:rsidRPr="00C52FFF">
        <w:t xml:space="preserve">This species appears as </w:t>
      </w:r>
      <w:r w:rsidRPr="00C52FFF">
        <w:rPr>
          <w:i/>
        </w:rPr>
        <w:t>Persicaria polystachya</w:t>
      </w:r>
      <w:r w:rsidRPr="00C52FFF">
        <w:t xml:space="preserve"> on the List of Names of Perennials (Hoffman 2016a) and is sold by only a few Dutch nurseries (https://plantago.nl).</w:t>
      </w:r>
    </w:p>
    <w:p w14:paraId="73D29390" w14:textId="77777777" w:rsidR="00535E55" w:rsidRPr="00C52FFF" w:rsidRDefault="00535E55" w:rsidP="00535E55">
      <w:pPr>
        <w:pStyle w:val="Geenafstand"/>
      </w:pPr>
    </w:p>
    <w:p w14:paraId="7073F55E" w14:textId="77777777" w:rsidR="001E4E4F" w:rsidRPr="00AE078F" w:rsidRDefault="001E4E4F" w:rsidP="001E4E4F">
      <w:pPr>
        <w:pStyle w:val="Geenafstand"/>
        <w:rPr>
          <w:b/>
          <w:lang w:val="nl-NL"/>
        </w:rPr>
      </w:pPr>
      <w:r w:rsidRPr="00AE078F">
        <w:rPr>
          <w:b/>
          <w:lang w:val="nl-NL"/>
        </w:rPr>
        <w:t>Vernacular names</w:t>
      </w:r>
    </w:p>
    <w:p w14:paraId="2B99134E" w14:textId="77777777" w:rsidR="00473346" w:rsidRPr="00AE078F" w:rsidRDefault="00473346" w:rsidP="00473346">
      <w:pPr>
        <w:pStyle w:val="Geenafstand"/>
        <w:rPr>
          <w:lang w:val="nl-NL"/>
        </w:rPr>
      </w:pPr>
      <w:r w:rsidRPr="00AE078F">
        <w:rPr>
          <w:b/>
          <w:lang w:val="nl-NL"/>
        </w:rPr>
        <w:t>Czech</w:t>
      </w:r>
      <w:r w:rsidRPr="00AE078F">
        <w:rPr>
          <w:lang w:val="nl-NL"/>
        </w:rPr>
        <w:t>: Křídlatka himálajská</w:t>
      </w:r>
    </w:p>
    <w:p w14:paraId="2A86706D" w14:textId="77777777" w:rsidR="00473346" w:rsidRPr="00AE078F" w:rsidRDefault="00473346" w:rsidP="00473346">
      <w:pPr>
        <w:pStyle w:val="Geenafstand"/>
        <w:rPr>
          <w:lang w:val="nl-NL"/>
        </w:rPr>
      </w:pPr>
      <w:commentRangeStart w:id="203"/>
      <w:r w:rsidRPr="00AE078F">
        <w:rPr>
          <w:b/>
          <w:lang w:val="nl-NL"/>
        </w:rPr>
        <w:t>Danish:</w:t>
      </w:r>
      <w:r w:rsidRPr="00AE078F">
        <w:rPr>
          <w:lang w:val="nl-NL"/>
        </w:rPr>
        <w:t xml:space="preserve"> Syren-pileurt</w:t>
      </w:r>
      <w:commentRangeEnd w:id="203"/>
      <w:r w:rsidR="001E5E2E">
        <w:rPr>
          <w:rStyle w:val="Verwijzingopmerking"/>
        </w:rPr>
        <w:commentReference w:id="203"/>
      </w:r>
    </w:p>
    <w:p w14:paraId="0293DE51" w14:textId="77777777" w:rsidR="00473346" w:rsidRPr="00473346" w:rsidRDefault="00473346" w:rsidP="00473346">
      <w:pPr>
        <w:pStyle w:val="Geenafstand"/>
        <w:rPr>
          <w:lang w:val="fr-FR"/>
        </w:rPr>
      </w:pPr>
      <w:r w:rsidRPr="00473346">
        <w:rPr>
          <w:b/>
          <w:lang w:val="fr-FR"/>
        </w:rPr>
        <w:t>Dutch:</w:t>
      </w:r>
      <w:r w:rsidRPr="00473346">
        <w:rPr>
          <w:lang w:val="fr-FR"/>
        </w:rPr>
        <w:t xml:space="preserve"> Afghaanse duizendknoop</w:t>
      </w:r>
    </w:p>
    <w:p w14:paraId="7DC47F4C" w14:textId="77777777" w:rsidR="00473346" w:rsidRPr="00473346" w:rsidRDefault="00473346" w:rsidP="00473346">
      <w:pPr>
        <w:pStyle w:val="Geenafstand"/>
        <w:rPr>
          <w:lang w:val="fr-FR"/>
        </w:rPr>
      </w:pPr>
      <w:r w:rsidRPr="00473346">
        <w:rPr>
          <w:b/>
          <w:lang w:val="fr-FR"/>
        </w:rPr>
        <w:t>French:</w:t>
      </w:r>
      <w:r w:rsidRPr="00473346">
        <w:rPr>
          <w:lang w:val="fr-FR"/>
        </w:rPr>
        <w:t xml:space="preserve"> Renouée à épis nombreux</w:t>
      </w:r>
    </w:p>
    <w:p w14:paraId="76547773" w14:textId="77777777" w:rsidR="00473346" w:rsidRPr="00473346" w:rsidRDefault="00473346" w:rsidP="00473346">
      <w:pPr>
        <w:pStyle w:val="Geenafstand"/>
        <w:rPr>
          <w:lang w:val="fr-FR"/>
        </w:rPr>
      </w:pPr>
      <w:r w:rsidRPr="00473346">
        <w:rPr>
          <w:b/>
          <w:lang w:val="fr-FR"/>
        </w:rPr>
        <w:t>German:</w:t>
      </w:r>
      <w:r w:rsidRPr="00473346">
        <w:rPr>
          <w:lang w:val="fr-FR"/>
        </w:rPr>
        <w:t xml:space="preserve"> Stutzblättriger Bergknöterich</w:t>
      </w:r>
    </w:p>
    <w:p w14:paraId="21777CD4" w14:textId="77777777" w:rsidR="00984110" w:rsidRDefault="00984110" w:rsidP="00473346">
      <w:pPr>
        <w:pStyle w:val="Geenafstand"/>
        <w:rPr>
          <w:b/>
          <w:lang w:val="fr-FR"/>
        </w:rPr>
      </w:pPr>
      <w:r>
        <w:rPr>
          <w:b/>
          <w:lang w:val="fr-FR"/>
        </w:rPr>
        <w:t xml:space="preserve">Irish: </w:t>
      </w:r>
      <w:r w:rsidR="00FC112F" w:rsidRPr="00AE078F">
        <w:rPr>
          <w:lang w:val="fr-FR"/>
        </w:rPr>
        <w:t>Glúineach spíceach</w:t>
      </w:r>
    </w:p>
    <w:p w14:paraId="7FFC82D7" w14:textId="77777777" w:rsidR="00473346" w:rsidRPr="00473346" w:rsidRDefault="00473346" w:rsidP="00473346">
      <w:pPr>
        <w:pStyle w:val="Geenafstand"/>
        <w:rPr>
          <w:lang w:val="fr-FR"/>
        </w:rPr>
      </w:pPr>
      <w:r w:rsidRPr="00473346">
        <w:rPr>
          <w:b/>
          <w:lang w:val="fr-FR"/>
        </w:rPr>
        <w:t>Norwegian:</w:t>
      </w:r>
      <w:r w:rsidRPr="00473346">
        <w:rPr>
          <w:lang w:val="fr-FR"/>
        </w:rPr>
        <w:t xml:space="preserve"> Syrinslirekne</w:t>
      </w:r>
    </w:p>
    <w:p w14:paraId="15346A4B" w14:textId="77777777" w:rsidR="00473346" w:rsidRPr="00473346" w:rsidRDefault="00473346" w:rsidP="00473346">
      <w:pPr>
        <w:pStyle w:val="Geenafstand"/>
        <w:rPr>
          <w:b/>
          <w:lang w:val="fr-FR"/>
        </w:rPr>
      </w:pPr>
      <w:r w:rsidRPr="00473346">
        <w:rPr>
          <w:b/>
          <w:lang w:val="fr-FR"/>
        </w:rPr>
        <w:t>Polish:</w:t>
      </w:r>
      <w:r w:rsidRPr="00473346">
        <w:rPr>
          <w:lang w:val="fr-FR"/>
        </w:rPr>
        <w:t xml:space="preserve"> Rdest wielokłosowy</w:t>
      </w:r>
    </w:p>
    <w:p w14:paraId="16DE8036" w14:textId="77777777" w:rsidR="00473346" w:rsidRPr="00473346" w:rsidRDefault="00473346" w:rsidP="00473346">
      <w:pPr>
        <w:pStyle w:val="Geenafstand"/>
      </w:pPr>
      <w:r w:rsidRPr="00473346">
        <w:rPr>
          <w:b/>
        </w:rPr>
        <w:t>Swedish:</w:t>
      </w:r>
      <w:r w:rsidRPr="00473346">
        <w:t xml:space="preserve"> Syrenslide</w:t>
      </w:r>
    </w:p>
    <w:p w14:paraId="2E777B53" w14:textId="77777777" w:rsidR="00535E55" w:rsidRPr="00C52FFF" w:rsidRDefault="00535E55" w:rsidP="00535E55">
      <w:pPr>
        <w:pStyle w:val="Kop3"/>
      </w:pPr>
      <w:bookmarkStart w:id="204" w:name="_Toc16685497"/>
      <w:bookmarkStart w:id="205" w:name="_Toc111457984"/>
      <w:r w:rsidRPr="00C52FFF">
        <w:lastRenderedPageBreak/>
        <w:t>6.1.3 Range</w:t>
      </w:r>
      <w:bookmarkEnd w:id="204"/>
      <w:bookmarkEnd w:id="205"/>
    </w:p>
    <w:p w14:paraId="38C2F852" w14:textId="77777777" w:rsidR="00535E55" w:rsidRPr="00C52FFF" w:rsidRDefault="00535E55" w:rsidP="00535E55">
      <w:pPr>
        <w:pStyle w:val="Geenafstand"/>
      </w:pPr>
      <w:r w:rsidRPr="00C52FFF">
        <w:t xml:space="preserve">The original range of </w:t>
      </w:r>
      <w:r w:rsidRPr="00C52FFF">
        <w:rPr>
          <w:i/>
        </w:rPr>
        <w:t>K. polystachya</w:t>
      </w:r>
      <w:r w:rsidRPr="00C52FFF">
        <w:t xml:space="preserve"> encompasses the alpine and subalpine zones between 2,400 and 4,400 m of elevation of the Himalayan mountain range in China (Sichuan, Yunnan), Tibet, Bhutan, Jammu and Kashmir (Kashmir), Pakistan (Kurram, Hazara), Sikkim, Nepal, India (Assam, Arunachal Pradesh, Himachal Pradesh) and possibly Afghanistan. The species’ optimal habitat lies between 3,000 and 3,800 m of elevation (Kala 2004, Catalogue of Life 2019). While its Dutch name (Afghaanse duizendknoop) would suggest that the species also occurs in Afghanistan, no herbarium material from this country is known (Hong 1993).</w:t>
      </w:r>
    </w:p>
    <w:p w14:paraId="2ABD269D" w14:textId="77777777" w:rsidR="007F4322" w:rsidRPr="00C52FFF" w:rsidRDefault="007F4322" w:rsidP="007F4322">
      <w:pPr>
        <w:pStyle w:val="Geenafstand"/>
      </w:pPr>
      <w:bookmarkStart w:id="206" w:name="_Toc16685498"/>
      <w:r w:rsidRPr="00C52FFF">
        <w:rPr>
          <w:i/>
        </w:rPr>
        <w:t>K. polystachya</w:t>
      </w:r>
      <w:r w:rsidRPr="00C52FFF">
        <w:t xml:space="preserve"> occurs in the wild in Europe, the United States, the south coast of Alaska (Klein 2011), Canada and New Zealand (</w:t>
      </w:r>
      <w:hyperlink r:id="rId51" w:history="1">
        <w:r w:rsidRPr="00C52FFF">
          <w:rPr>
            <w:rStyle w:val="Hyperlink"/>
          </w:rPr>
          <w:t>https://www.gbif.org/species/8848208</w:t>
        </w:r>
      </w:hyperlink>
      <w:r w:rsidRPr="00C52FFF">
        <w:t>). While there is a record of the species being collected in 1932 in the Pusan district of southeastern South Korea (Hong &amp; Moon 2003), it is unknown whether the species is still present in the country.</w:t>
      </w:r>
    </w:p>
    <w:p w14:paraId="357F1579" w14:textId="77777777" w:rsidR="005A249D" w:rsidRPr="00C52FFF" w:rsidRDefault="005A249D" w:rsidP="007F4322">
      <w:pPr>
        <w:pStyle w:val="Geenafstand"/>
      </w:pPr>
    </w:p>
    <w:p w14:paraId="6767A4E3" w14:textId="77777777" w:rsidR="00535E55" w:rsidRPr="00C52FFF" w:rsidRDefault="00535E55" w:rsidP="00535E55">
      <w:pPr>
        <w:pStyle w:val="Kop3"/>
      </w:pPr>
      <w:bookmarkStart w:id="207" w:name="_Toc111457985"/>
      <w:r w:rsidRPr="00C52FFF">
        <w:t>6.1.4 Characteristics</w:t>
      </w:r>
      <w:bookmarkEnd w:id="206"/>
      <w:bookmarkEnd w:id="207"/>
    </w:p>
    <w:p w14:paraId="0E2D81D1" w14:textId="77777777" w:rsidR="00535E55" w:rsidRPr="00C52FFF" w:rsidRDefault="00535E55" w:rsidP="00535E55">
      <w:pPr>
        <w:pStyle w:val="Geenafstand"/>
      </w:pPr>
      <w:r w:rsidRPr="00C52FFF">
        <w:t xml:space="preserve">Erect, 30-100(-150) cm high perennials with creeping rhizomes. Outside its original range, the species can grow to a height of 2.5 m under favourable conditions (Diekjobst 1992). </w:t>
      </w:r>
      <w:r w:rsidRPr="00C52FFF">
        <w:rPr>
          <w:b/>
        </w:rPr>
        <w:t>Stems:</w:t>
      </w:r>
      <w:r w:rsidRPr="00C52FFF">
        <w:t xml:space="preserve"> glabrous to pubescent with short internodes, usually reddish brown. </w:t>
      </w:r>
      <w:r w:rsidRPr="00C52FFF">
        <w:rPr>
          <w:b/>
        </w:rPr>
        <w:t>Leaves:</w:t>
      </w:r>
      <w:r w:rsidRPr="00C52FFF">
        <w:t xml:space="preserve"> (7.5-)9-22(-27) cm long and 2.8-8.0 cm wide, oblong to oblong-ovate, acuminate at the apex, cordate/truncate at the base, hairy on the veins, glabrous above, almost glabrous to densely hairy below, subsessile or petiolate, approx. 1 cm long. Rosette leaves absent. </w:t>
      </w:r>
      <w:r w:rsidRPr="00C52FFF">
        <w:rPr>
          <w:b/>
        </w:rPr>
        <w:t>Ochreae:</w:t>
      </w:r>
      <w:r w:rsidRPr="00C52FFF">
        <w:t xml:space="preserve"> tubular, dark brown, 1-2 cm long, membranous, densely pubescent, not ciliate. </w:t>
      </w:r>
      <w:r w:rsidRPr="00C52FFF">
        <w:rPr>
          <w:b/>
        </w:rPr>
        <w:t>Inflorescence:</w:t>
      </w:r>
      <w:r w:rsidRPr="00C52FFF">
        <w:t xml:space="preserve"> terminal, paniculate, spreading, pubescent, with reddish axes. </w:t>
      </w:r>
      <w:r w:rsidRPr="00C52FFF">
        <w:rPr>
          <w:b/>
        </w:rPr>
        <w:t>Perianth:</w:t>
      </w:r>
      <w:r w:rsidRPr="00C52FFF">
        <w:t xml:space="preserve"> (2.5-)3-4(-5) mm, fragrant, pedicels 2-3.5 mm long, usually 5 tepals, white-cream coloured, inner 3 obtuse, broadly ovate 3-3.5(-4) mm long, outer 2 acute, ovate, smaller than the inner ones. </w:t>
      </w:r>
      <w:r w:rsidRPr="00C52FFF">
        <w:rPr>
          <w:b/>
        </w:rPr>
        <w:t>Stamens:</w:t>
      </w:r>
      <w:r w:rsidRPr="00C52FFF">
        <w:t xml:space="preserve"> (7-)8 unequal in length. </w:t>
      </w:r>
      <w:r w:rsidRPr="00C52FFF">
        <w:rPr>
          <w:b/>
        </w:rPr>
        <w:t>Ovaries:</w:t>
      </w:r>
      <w:r w:rsidRPr="00C52FFF">
        <w:t xml:space="preserve"> Trigonous with 3 free styles. </w:t>
      </w:r>
      <w:r w:rsidRPr="00C52FFF">
        <w:rPr>
          <w:b/>
        </w:rPr>
        <w:t>Achenes:</w:t>
      </w:r>
      <w:r w:rsidRPr="00C52FFF">
        <w:t xml:space="preserve"> trigonous 3(-3.5) x 1.5 mm, brown, shining. (Flora of Pakistan on http://www.tropicos.org/ Rubrivena polystachya (Wall. ex Meisn.) M. Král, Hong 1993, Stace 2019).</w:t>
      </w:r>
    </w:p>
    <w:p w14:paraId="02D9F13E" w14:textId="77777777" w:rsidR="00535E55" w:rsidRPr="00C52FFF" w:rsidRDefault="00535E55" w:rsidP="00535E55">
      <w:pPr>
        <w:pStyle w:val="Geenafstand"/>
      </w:pPr>
      <w:r w:rsidRPr="00C52FFF">
        <w:t>Interestingly, Flora of Pakistan and Flora of China differ with European flora in that they report smaller leaf sizes, among other things, and characterise the plant as “shrubby”.</w:t>
      </w:r>
    </w:p>
    <w:p w14:paraId="7E08817B" w14:textId="77777777" w:rsidR="00535E55" w:rsidRPr="00C52FFF" w:rsidRDefault="00535E55" w:rsidP="00535E55">
      <w:pPr>
        <w:pStyle w:val="Geenafstand"/>
        <w:rPr>
          <w:b/>
        </w:rPr>
      </w:pPr>
    </w:p>
    <w:p w14:paraId="275C411A" w14:textId="094B61AE" w:rsidR="00535E55" w:rsidRPr="00C52FFF" w:rsidRDefault="00535E55" w:rsidP="00535E55">
      <w:pPr>
        <w:pStyle w:val="Geenafstand"/>
      </w:pPr>
      <w:r w:rsidRPr="00C52FFF">
        <w:rPr>
          <w:b/>
        </w:rPr>
        <w:t>Similar species</w:t>
      </w:r>
      <w:r w:rsidRPr="00C52FFF">
        <w:br/>
        <w:t xml:space="preserve">The following similar species are on the market in Europe (in </w:t>
      </w:r>
      <w:r w:rsidRPr="00C52FFF">
        <w:rPr>
          <w:b/>
          <w:i/>
        </w:rPr>
        <w:t>bold</w:t>
      </w:r>
      <w:r w:rsidRPr="00C52FFF">
        <w:t xml:space="preserve">) and/or can establish themselves in the wild (Jonsell 1999, Hoffman 2016a, Stace 2019, names </w:t>
      </w:r>
      <w:r w:rsidR="00294256">
        <w:t>according to</w:t>
      </w:r>
      <w:r w:rsidRPr="00C52FFF">
        <w:t xml:space="preserve"> Schuster et al. 2015):</w:t>
      </w:r>
    </w:p>
    <w:p w14:paraId="193A3EC4" w14:textId="77777777" w:rsidR="00535E55" w:rsidRPr="00C52FFF" w:rsidRDefault="00535E55" w:rsidP="00BA1961">
      <w:pPr>
        <w:pStyle w:val="Geenafstand"/>
        <w:numPr>
          <w:ilvl w:val="0"/>
          <w:numId w:val="14"/>
        </w:numPr>
      </w:pPr>
      <w:r w:rsidRPr="00C52FFF">
        <w:rPr>
          <w:b/>
          <w:i/>
        </w:rPr>
        <w:t>Koenigia alpina</w:t>
      </w:r>
      <w:r w:rsidRPr="00C52FFF">
        <w:t xml:space="preserve"> (</w:t>
      </w:r>
      <w:r w:rsidRPr="00C52FFF">
        <w:rPr>
          <w:i/>
        </w:rPr>
        <w:t>Aconogonon alpinum, Persicaria alpina, Polygonum alpinum, Pleuropteropyrum alpinum, Polygonum polymorphum, Aconogonon polymorphum</w:t>
      </w:r>
      <w:r w:rsidRPr="00C52FFF">
        <w:t>).</w:t>
      </w:r>
    </w:p>
    <w:p w14:paraId="6A86A125" w14:textId="77777777" w:rsidR="00535E55" w:rsidRPr="00C52FFF" w:rsidRDefault="00535E55" w:rsidP="00BA1961">
      <w:pPr>
        <w:pStyle w:val="Geenafstand"/>
        <w:numPr>
          <w:ilvl w:val="0"/>
          <w:numId w:val="14"/>
        </w:numPr>
      </w:pPr>
      <w:r w:rsidRPr="00C52FFF">
        <w:rPr>
          <w:i/>
        </w:rPr>
        <w:t>Koenigia alaskana</w:t>
      </w:r>
      <w:r w:rsidRPr="00C52FFF">
        <w:rPr>
          <w:b/>
        </w:rPr>
        <w:t xml:space="preserve"> </w:t>
      </w:r>
      <w:r w:rsidRPr="00C52FFF">
        <w:t>(</w:t>
      </w:r>
      <w:r w:rsidRPr="00C52FFF">
        <w:rPr>
          <w:i/>
        </w:rPr>
        <w:t>Polygonum alpinum var. lapathifolium, Polygonum polymorphum var. lapathifolium, Polygonum alpinum var. alaskanum, Polygonum alpinum subsp. alaskanum, Polygonum alaskanum, Aconogonon alaskanum, Aconogonon hultenianum var. lapathifolium</w:t>
      </w:r>
      <w:r w:rsidRPr="00C52FFF">
        <w:t>)</w:t>
      </w:r>
      <w:r w:rsidRPr="00C52FFF">
        <w:rPr>
          <w:i/>
        </w:rPr>
        <w:t>.</w:t>
      </w:r>
    </w:p>
    <w:p w14:paraId="49E0EE45" w14:textId="77777777" w:rsidR="00535E55" w:rsidRPr="00C52FFF" w:rsidRDefault="00535E55" w:rsidP="00BA1961">
      <w:pPr>
        <w:pStyle w:val="Geenafstand"/>
        <w:numPr>
          <w:ilvl w:val="0"/>
          <w:numId w:val="14"/>
        </w:numPr>
      </w:pPr>
      <w:r w:rsidRPr="00C52FFF">
        <w:rPr>
          <w:b/>
          <w:i/>
        </w:rPr>
        <w:t xml:space="preserve">Koenigia </w:t>
      </w:r>
      <w:r w:rsidRPr="00C52FFF">
        <w:rPr>
          <w:i/>
        </w:rPr>
        <w:t>×</w:t>
      </w:r>
      <w:r w:rsidRPr="00C52FFF">
        <w:rPr>
          <w:b/>
          <w:i/>
        </w:rPr>
        <w:t xml:space="preserve"> fennica</w:t>
      </w:r>
      <w:r w:rsidRPr="00C52FFF">
        <w:rPr>
          <w:b/>
        </w:rPr>
        <w:t xml:space="preserve"> </w:t>
      </w:r>
      <w:r w:rsidRPr="00C52FFF">
        <w:t>(=</w:t>
      </w:r>
      <w:r w:rsidRPr="00C52FFF">
        <w:rPr>
          <w:i/>
        </w:rPr>
        <w:t>Koenigia alpina</w:t>
      </w:r>
      <w:r w:rsidRPr="00C52FFF">
        <w:t xml:space="preserve"> x </w:t>
      </w:r>
      <w:r w:rsidRPr="00C52FFF">
        <w:rPr>
          <w:i/>
        </w:rPr>
        <w:t>Koenigia weyrichii</w:t>
      </w:r>
      <w:r w:rsidRPr="00C52FFF">
        <w:t>), (</w:t>
      </w:r>
      <w:r w:rsidRPr="00C52FFF">
        <w:rPr>
          <w:i/>
        </w:rPr>
        <w:t>Aconogonon × fennicum</w:t>
      </w:r>
      <w:r w:rsidRPr="00C52FFF">
        <w:t xml:space="preserve">, </w:t>
      </w:r>
      <w:r w:rsidRPr="00C52FFF">
        <w:rPr>
          <w:i/>
        </w:rPr>
        <w:t>Persicaria × fennica, Polygonum × fennicum</w:t>
      </w:r>
      <w:r w:rsidRPr="00C52FFF">
        <w:t>).</w:t>
      </w:r>
    </w:p>
    <w:p w14:paraId="5521A123" w14:textId="77777777" w:rsidR="00535E55" w:rsidRPr="00C52FFF" w:rsidRDefault="00535E55" w:rsidP="00BA1961">
      <w:pPr>
        <w:pStyle w:val="Geenafstand"/>
        <w:numPr>
          <w:ilvl w:val="0"/>
          <w:numId w:val="14"/>
        </w:numPr>
      </w:pPr>
      <w:r w:rsidRPr="00C52FFF">
        <w:rPr>
          <w:b/>
          <w:i/>
        </w:rPr>
        <w:t>Koenigia weyrichii</w:t>
      </w:r>
      <w:r w:rsidRPr="00C52FFF">
        <w:t xml:space="preserve"> (</w:t>
      </w:r>
      <w:r w:rsidRPr="00C52FFF">
        <w:rPr>
          <w:i/>
        </w:rPr>
        <w:t>Aconogonon weyrichii, Persicaria weyrichii, Polygonum weyrichii</w:t>
      </w:r>
      <w:r w:rsidRPr="00C52FFF">
        <w:t>)</w:t>
      </w:r>
    </w:p>
    <w:p w14:paraId="062F8DEA" w14:textId="77777777" w:rsidR="00535E55" w:rsidRPr="008575EB" w:rsidRDefault="00535E55" w:rsidP="00BA1961">
      <w:pPr>
        <w:pStyle w:val="Geenafstand"/>
        <w:numPr>
          <w:ilvl w:val="0"/>
          <w:numId w:val="14"/>
        </w:numPr>
        <w:rPr>
          <w:lang w:val="nl-NL"/>
        </w:rPr>
      </w:pPr>
      <w:r w:rsidRPr="008575EB">
        <w:rPr>
          <w:i/>
          <w:lang w:val="nl-NL"/>
        </w:rPr>
        <w:t>Koenigia mollis</w:t>
      </w:r>
      <w:r w:rsidRPr="008575EB">
        <w:rPr>
          <w:lang w:val="nl-NL"/>
        </w:rPr>
        <w:t xml:space="preserve"> (</w:t>
      </w:r>
      <w:r w:rsidRPr="008575EB">
        <w:rPr>
          <w:i/>
          <w:lang w:val="nl-NL"/>
        </w:rPr>
        <w:t>Aconogonon molle, Polygonum molle, Ampelygonum molle</w:t>
      </w:r>
      <w:r w:rsidRPr="008575EB">
        <w:rPr>
          <w:lang w:val="nl-NL"/>
        </w:rPr>
        <w:t>).</w:t>
      </w:r>
    </w:p>
    <w:p w14:paraId="69640772" w14:textId="77777777" w:rsidR="00535E55" w:rsidRPr="00304C8B" w:rsidRDefault="00535E55" w:rsidP="00BA1961">
      <w:pPr>
        <w:pStyle w:val="Geenafstand"/>
        <w:numPr>
          <w:ilvl w:val="0"/>
          <w:numId w:val="14"/>
        </w:numPr>
        <w:rPr>
          <w:b/>
          <w:lang w:val="es-ES"/>
        </w:rPr>
      </w:pPr>
      <w:r w:rsidRPr="00304C8B">
        <w:rPr>
          <w:b/>
          <w:i/>
          <w:lang w:val="es-ES"/>
        </w:rPr>
        <w:t>Koenigia campanulata</w:t>
      </w:r>
      <w:r w:rsidRPr="00304C8B">
        <w:rPr>
          <w:lang w:val="es-ES"/>
        </w:rPr>
        <w:t xml:space="preserve"> (</w:t>
      </w:r>
      <w:r w:rsidRPr="00304C8B">
        <w:rPr>
          <w:i/>
          <w:lang w:val="es-ES"/>
        </w:rPr>
        <w:t>Polygonum campanulatum, Reynoutria campanulata, Aconogonon campanulatum, Persicaria campanulata</w:t>
      </w:r>
      <w:r w:rsidRPr="00304C8B">
        <w:rPr>
          <w:lang w:val="es-ES"/>
        </w:rPr>
        <w:t>).</w:t>
      </w:r>
    </w:p>
    <w:p w14:paraId="3D7E9E85" w14:textId="77777777" w:rsidR="00535E55" w:rsidRPr="008575EB" w:rsidRDefault="00535E55" w:rsidP="00BA1961">
      <w:pPr>
        <w:pStyle w:val="Geenafstand"/>
        <w:numPr>
          <w:ilvl w:val="0"/>
          <w:numId w:val="14"/>
        </w:numPr>
        <w:rPr>
          <w:lang w:val="nl-NL"/>
        </w:rPr>
      </w:pPr>
      <w:r w:rsidRPr="008575EB">
        <w:rPr>
          <w:i/>
          <w:lang w:val="nl-NL"/>
        </w:rPr>
        <w:t>Koenigia lichiangensis</w:t>
      </w:r>
      <w:r w:rsidRPr="008575EB">
        <w:rPr>
          <w:lang w:val="nl-NL"/>
        </w:rPr>
        <w:t xml:space="preserve"> (</w:t>
      </w:r>
      <w:r w:rsidRPr="008575EB">
        <w:rPr>
          <w:i/>
          <w:lang w:val="nl-NL"/>
        </w:rPr>
        <w:t>Polygonum lichiangense, Aconogonon lichiangense</w:t>
      </w:r>
      <w:r w:rsidRPr="008575EB">
        <w:rPr>
          <w:lang w:val="nl-NL"/>
        </w:rPr>
        <w:t>).</w:t>
      </w:r>
    </w:p>
    <w:p w14:paraId="3D9422B1" w14:textId="77777777" w:rsidR="00535E55" w:rsidRPr="008575EB" w:rsidRDefault="00535E55" w:rsidP="00535E55">
      <w:pPr>
        <w:pStyle w:val="Geenafstand"/>
        <w:rPr>
          <w:lang w:val="nl-NL"/>
        </w:rPr>
      </w:pPr>
    </w:p>
    <w:p w14:paraId="7703B9FD" w14:textId="77777777" w:rsidR="00535E55" w:rsidRPr="00C52FFF" w:rsidRDefault="00535E55" w:rsidP="00535E55">
      <w:pPr>
        <w:pStyle w:val="Geenafstand"/>
      </w:pPr>
      <w:r w:rsidRPr="00C52FFF">
        <w:t xml:space="preserve">On the website Plantago.nl, more sales outlets are listed for </w:t>
      </w:r>
      <w:r w:rsidRPr="00C52FFF">
        <w:rPr>
          <w:i/>
        </w:rPr>
        <w:t>Polygonum polymorphum</w:t>
      </w:r>
      <w:r w:rsidRPr="00C52FFF">
        <w:t xml:space="preserve"> (Alpenknöterich) </w:t>
      </w:r>
      <w:r w:rsidRPr="00C52FFF">
        <w:rPr>
          <w:i/>
        </w:rPr>
        <w:t>Koenigia alpina</w:t>
      </w:r>
      <w:r w:rsidRPr="00C52FFF">
        <w:t xml:space="preserve"> than for </w:t>
      </w:r>
      <w:r w:rsidRPr="00C52FFF">
        <w:rPr>
          <w:i/>
        </w:rPr>
        <w:t>K. polystachya</w:t>
      </w:r>
      <w:r w:rsidRPr="00C52FFF">
        <w:t xml:space="preserve"> (under the name </w:t>
      </w:r>
      <w:r w:rsidRPr="00C52FFF">
        <w:rPr>
          <w:i/>
        </w:rPr>
        <w:t>Persicaria polystachya</w:t>
      </w:r>
      <w:r w:rsidRPr="00C52FFF">
        <w:t xml:space="preserve">). </w:t>
      </w:r>
      <w:r w:rsidRPr="00C52FFF">
        <w:rPr>
          <w:i/>
        </w:rPr>
        <w:t>Koenigia alpina</w:t>
      </w:r>
      <w:r w:rsidRPr="00C52FFF">
        <w:t xml:space="preserve"> has been found in the wild in the Netherlands many times in the past.</w:t>
      </w:r>
    </w:p>
    <w:p w14:paraId="65030902" w14:textId="77777777" w:rsidR="00535E55" w:rsidRPr="00C52FFF" w:rsidRDefault="00535E55" w:rsidP="00535E55">
      <w:pPr>
        <w:pStyle w:val="Geenafstand"/>
      </w:pPr>
      <w:r w:rsidRPr="00C52FFF">
        <w:lastRenderedPageBreak/>
        <w:t xml:space="preserve">During flowering, the longest (outer) tepals of </w:t>
      </w:r>
      <w:r w:rsidRPr="00C52FFF">
        <w:rPr>
          <w:i/>
        </w:rPr>
        <w:t>K. polystachya</w:t>
      </w:r>
      <w:r w:rsidRPr="00C52FFF">
        <w:t xml:space="preserve">, </w:t>
      </w:r>
      <w:r w:rsidRPr="00C52FFF">
        <w:rPr>
          <w:i/>
        </w:rPr>
        <w:t>K. alpina</w:t>
      </w:r>
      <w:r w:rsidRPr="00C52FFF">
        <w:t xml:space="preserve"> and </w:t>
      </w:r>
      <w:r w:rsidRPr="00C52FFF">
        <w:rPr>
          <w:i/>
        </w:rPr>
        <w:t>K. x fennica</w:t>
      </w:r>
      <w:r w:rsidRPr="00C52FFF">
        <w:t xml:space="preserve"> are longer than 2.5 mm, while those of </w:t>
      </w:r>
      <w:r w:rsidRPr="00C52FFF">
        <w:rPr>
          <w:i/>
        </w:rPr>
        <w:t>K. weyrichii</w:t>
      </w:r>
      <w:r w:rsidRPr="00C52FFF">
        <w:t xml:space="preserve"> and </w:t>
      </w:r>
      <w:r w:rsidRPr="00C52FFF">
        <w:rPr>
          <w:i/>
        </w:rPr>
        <w:t>K. mollis</w:t>
      </w:r>
      <w:r w:rsidRPr="00C52FFF">
        <w:t xml:space="preserve"> are shorter than 2.5 mm. The style (+stigma) of </w:t>
      </w:r>
      <w:r w:rsidRPr="00C52FFF">
        <w:rPr>
          <w:i/>
        </w:rPr>
        <w:t>K. polystachya</w:t>
      </w:r>
      <w:r w:rsidRPr="00C52FFF">
        <w:t xml:space="preserve"> is longer than 0.5 mm and the base of its basal leaves is cordate or truncate; the style (+stigma) of</w:t>
      </w:r>
      <w:r w:rsidRPr="00C52FFF">
        <w:rPr>
          <w:i/>
        </w:rPr>
        <w:t xml:space="preserve"> K. alpina</w:t>
      </w:r>
      <w:r w:rsidRPr="00C52FFF">
        <w:t xml:space="preserve"> and </w:t>
      </w:r>
      <w:r w:rsidRPr="00C52FFF">
        <w:rPr>
          <w:i/>
        </w:rPr>
        <w:t>K. x fennica</w:t>
      </w:r>
      <w:r w:rsidRPr="00C52FFF">
        <w:t xml:space="preserve"> is shorter than 0.5 mm and the base of their basal leaves is cuneate (Stace 2019). Specimens of </w:t>
      </w:r>
      <w:r w:rsidRPr="00C52FFF">
        <w:rPr>
          <w:i/>
        </w:rPr>
        <w:t>K. polystachya</w:t>
      </w:r>
      <w:r w:rsidRPr="00C52FFF">
        <w:t xml:space="preserve"> var.</w:t>
      </w:r>
      <w:r w:rsidRPr="00C52FFF">
        <w:rPr>
          <w:i/>
        </w:rPr>
        <w:t xml:space="preserve"> pubescens</w:t>
      </w:r>
      <w:r w:rsidRPr="00C52FFF">
        <w:t xml:space="preserve"> and </w:t>
      </w:r>
      <w:r w:rsidRPr="00C52FFF">
        <w:rPr>
          <w:i/>
        </w:rPr>
        <w:t>K. campanulata</w:t>
      </w:r>
      <w:r w:rsidRPr="00C52FFF">
        <w:t xml:space="preserve"> found in the wild in the United Kingdom in the past have been mistaken for </w:t>
      </w:r>
      <w:r w:rsidRPr="00C52FFF">
        <w:rPr>
          <w:i/>
        </w:rPr>
        <w:t>K. lichiangensis</w:t>
      </w:r>
      <w:r w:rsidRPr="00C52FFF">
        <w:t xml:space="preserve"> (Conolly 1991).</w:t>
      </w:r>
    </w:p>
    <w:p w14:paraId="407D735C" w14:textId="77777777" w:rsidR="005A249D" w:rsidRPr="00C52FFF" w:rsidRDefault="005A249D" w:rsidP="00535E55">
      <w:pPr>
        <w:pStyle w:val="Geenafstand"/>
      </w:pPr>
    </w:p>
    <w:p w14:paraId="27BF5DE6" w14:textId="77777777" w:rsidR="00535E55" w:rsidRPr="00C52FFF" w:rsidRDefault="00535E55" w:rsidP="00535E55">
      <w:pPr>
        <w:pStyle w:val="Kop3"/>
      </w:pPr>
      <w:bookmarkStart w:id="208" w:name="_Toc16685499"/>
      <w:bookmarkStart w:id="209" w:name="_Toc111457986"/>
      <w:r w:rsidRPr="00C52FFF">
        <w:rPr>
          <w:rStyle w:val="Kop2Char"/>
          <w:b/>
          <w:sz w:val="24"/>
        </w:rPr>
        <w:t>6.</w:t>
      </w:r>
      <w:r w:rsidRPr="00C52FFF">
        <w:t>1.5 Reproduction and dispersal</w:t>
      </w:r>
      <w:bookmarkEnd w:id="208"/>
      <w:bookmarkEnd w:id="209"/>
    </w:p>
    <w:p w14:paraId="73821359" w14:textId="77777777" w:rsidR="00535E55" w:rsidRPr="00C52FFF" w:rsidRDefault="00535E55" w:rsidP="006229EC">
      <w:pPr>
        <w:pStyle w:val="Geenafstand"/>
      </w:pPr>
      <w:r w:rsidRPr="00C52FFF">
        <w:rPr>
          <w:b/>
        </w:rPr>
        <w:t>Life cycle</w:t>
      </w:r>
      <w:r w:rsidRPr="00C52FFF">
        <w:rPr>
          <w:b/>
        </w:rPr>
        <w:br/>
      </w:r>
      <w:r w:rsidRPr="00C52FFF">
        <w:rPr>
          <w:i/>
        </w:rPr>
        <w:t>K. polystachya</w:t>
      </w:r>
      <w:r w:rsidRPr="00C52FFF">
        <w:t xml:space="preserve"> flowers later than the three </w:t>
      </w:r>
      <w:r w:rsidRPr="00C52FFF">
        <w:rPr>
          <w:i/>
        </w:rPr>
        <w:t>Reynoutria</w:t>
      </w:r>
      <w:r w:rsidRPr="00C52FFF">
        <w:t xml:space="preserve"> species, i.e. from September-October until well into November (Floraweb.de, Diekjobst 1992, De Visser 1973). </w:t>
      </w:r>
    </w:p>
    <w:p w14:paraId="602D3285" w14:textId="77777777" w:rsidR="00BA1961" w:rsidRPr="00C52FFF" w:rsidRDefault="00BA1961" w:rsidP="00535E55">
      <w:pPr>
        <w:pStyle w:val="Geenafstand"/>
        <w:rPr>
          <w:b/>
        </w:rPr>
      </w:pPr>
    </w:p>
    <w:p w14:paraId="40F7F574" w14:textId="77777777" w:rsidR="00535E55" w:rsidRPr="00C52FFF" w:rsidRDefault="00535E55" w:rsidP="006D6A70">
      <w:pPr>
        <w:pStyle w:val="Geenafstand"/>
      </w:pPr>
      <w:r w:rsidRPr="00C52FFF">
        <w:rPr>
          <w:b/>
        </w:rPr>
        <w:t>Reproduction</w:t>
      </w:r>
      <w:r w:rsidRPr="00C52FFF">
        <w:rPr>
          <w:b/>
        </w:rPr>
        <w:br/>
      </w:r>
      <w:r w:rsidRPr="00C52FFF">
        <w:t>Due to its late flowering, the species probably does not form ripe achenes and instead propagates vegetatively by means of rhizome fragments (Kaplan et al. 2017, Diekjobst 1992, Bartoszek et al. 2006). In California, the species rarely forms achenes; farther north, in British Columbia, the plants are sterile (DiTomaso &amp; Healy 2007 in Klein 2011). In the Netherlands, fruit formation is apparently a rare phenomenon (Weeda et al. 1985). The plants are in full bloom in mid-October, which makes it unlikely that they will produce ripe seeds before the first frost.</w:t>
      </w:r>
    </w:p>
    <w:p w14:paraId="03903484" w14:textId="77777777" w:rsidR="000F0B58" w:rsidRPr="00C52FFF" w:rsidRDefault="000F0B58" w:rsidP="000F0B58">
      <w:pPr>
        <w:pStyle w:val="Geenafstand"/>
      </w:pPr>
    </w:p>
    <w:p w14:paraId="4E3B6978" w14:textId="77777777" w:rsidR="00535E55" w:rsidRPr="00C52FFF" w:rsidRDefault="00535E55" w:rsidP="000F0B58">
      <w:pPr>
        <w:pStyle w:val="Geenafstand"/>
      </w:pPr>
      <w:r w:rsidRPr="00C52FFF">
        <w:rPr>
          <w:b/>
        </w:rPr>
        <w:t>Pollinators</w:t>
      </w:r>
      <w:r w:rsidRPr="00C52FFF">
        <w:br/>
        <w:t xml:space="preserve">No information was found regarding specific pollinators. Just as with Reynoutria species, the fragrant flowers of </w:t>
      </w:r>
      <w:r w:rsidRPr="00C52FFF">
        <w:rPr>
          <w:i/>
        </w:rPr>
        <w:t>K. polystachya</w:t>
      </w:r>
      <w:r w:rsidRPr="00C52FFF">
        <w:t xml:space="preserve"> are attractive to a wide range of insects. In the Netherlands, the flowers are mainly visited in October by various kinds of large and small flies (Diptera) (observation by R. Beringen).</w:t>
      </w:r>
    </w:p>
    <w:p w14:paraId="5849FF4D" w14:textId="77777777" w:rsidR="00CB502F" w:rsidRPr="00C52FFF" w:rsidRDefault="00CB502F" w:rsidP="00CB502F">
      <w:pPr>
        <w:pStyle w:val="Geenafstand"/>
      </w:pPr>
    </w:p>
    <w:p w14:paraId="29D41D97" w14:textId="77777777" w:rsidR="00535E55" w:rsidRPr="00C52FFF" w:rsidRDefault="00535E55" w:rsidP="00CB502F">
      <w:pPr>
        <w:pStyle w:val="Geenafstand"/>
      </w:pPr>
      <w:r w:rsidRPr="00C52FFF">
        <w:rPr>
          <w:b/>
        </w:rPr>
        <w:t>Hybrids</w:t>
      </w:r>
      <w:r w:rsidRPr="00C52FFF">
        <w:br/>
        <w:t xml:space="preserve">While no hybrids have been described, there appears to be variation within the species referred to as </w:t>
      </w:r>
      <w:r w:rsidRPr="00C52FFF">
        <w:rPr>
          <w:i/>
        </w:rPr>
        <w:t>K. polystachya</w:t>
      </w:r>
      <w:r w:rsidRPr="00C52FFF">
        <w:t xml:space="preserve">. It is possible that more hybrids than just </w:t>
      </w:r>
      <w:r w:rsidRPr="00C52FFF">
        <w:rPr>
          <w:i/>
        </w:rPr>
        <w:t>Koenigia x fennica</w:t>
      </w:r>
      <w:r w:rsidRPr="00C52FFF">
        <w:t xml:space="preserve"> have arisen between the closely related taxa.</w:t>
      </w:r>
    </w:p>
    <w:p w14:paraId="498003EB" w14:textId="77777777" w:rsidR="00F567BB" w:rsidRPr="00C52FFF" w:rsidRDefault="00F567BB" w:rsidP="00CB502F">
      <w:pPr>
        <w:pStyle w:val="Geenafstand"/>
      </w:pPr>
    </w:p>
    <w:p w14:paraId="4F2334F3" w14:textId="77777777" w:rsidR="00535E55" w:rsidRPr="00C52FFF" w:rsidRDefault="00535E55" w:rsidP="00F567BB">
      <w:pPr>
        <w:pStyle w:val="Geenafstand"/>
      </w:pPr>
      <w:r w:rsidRPr="00C52FFF">
        <w:rPr>
          <w:b/>
        </w:rPr>
        <w:t>Dispersal</w:t>
      </w:r>
      <w:r w:rsidRPr="00C52FFF">
        <w:br/>
        <w:t xml:space="preserve">Little is known about the spread of </w:t>
      </w:r>
      <w:r w:rsidRPr="00C52FFF">
        <w:rPr>
          <w:i/>
        </w:rPr>
        <w:t>K. polystachya</w:t>
      </w:r>
      <w:r w:rsidRPr="00C52FFF">
        <w:t xml:space="preserve"> by means of seeds. In Europe, the plant appears to spread to new areas mainly by vegetative means (Tanner &amp; Branquart, 2019).</w:t>
      </w:r>
    </w:p>
    <w:p w14:paraId="14B31B4E" w14:textId="77777777" w:rsidR="00F567BB" w:rsidRPr="00C52FFF" w:rsidRDefault="00F567BB" w:rsidP="00535E55">
      <w:pPr>
        <w:pStyle w:val="Geenafstand"/>
        <w:rPr>
          <w:b/>
        </w:rPr>
      </w:pPr>
    </w:p>
    <w:p w14:paraId="362B4EB0" w14:textId="77777777" w:rsidR="00535E55" w:rsidRPr="00C52FFF" w:rsidRDefault="00535E55" w:rsidP="00535E55">
      <w:pPr>
        <w:pStyle w:val="Geenafstand"/>
      </w:pPr>
      <w:r w:rsidRPr="00C52FFF">
        <w:rPr>
          <w:b/>
        </w:rPr>
        <w:t>Vegetative spread</w:t>
      </w:r>
      <w:r w:rsidRPr="00C52FFF">
        <w:rPr>
          <w:b/>
        </w:rPr>
        <w:br/>
      </w:r>
      <w:r w:rsidRPr="00C52FFF">
        <w:t xml:space="preserve">In the United Kingdom, </w:t>
      </w:r>
      <w:r w:rsidRPr="00C52FFF">
        <w:rPr>
          <w:i/>
        </w:rPr>
        <w:t>K. polystachya</w:t>
      </w:r>
      <w:r w:rsidRPr="00C52FFF">
        <w:t xml:space="preserve"> rarely establishes itself at new sites. Most stands in the United Kingdom are abandoned gardens or places where garden waste is dumped (Conolly 1977). The plant is capable of significant vegetative expansion; stands can range in size from a few dozen to a few hundred square metres (Diekjobst 1992, De Visser 1973, Bacieczko et al. 2015). The size of a population in Poland increased by over 30 times in 17 years. However, long-distance expansion does not appear to occur in Poland either, and no new stands are found in the wider surroundings of this population (Bacieczko et al. 2015).</w:t>
      </w:r>
    </w:p>
    <w:p w14:paraId="36767720" w14:textId="77777777" w:rsidR="005A249D" w:rsidRPr="00C52FFF" w:rsidRDefault="005A249D" w:rsidP="00535E55">
      <w:pPr>
        <w:pStyle w:val="Geenafstand"/>
        <w:rPr>
          <w:b/>
        </w:rPr>
      </w:pPr>
    </w:p>
    <w:p w14:paraId="79C4E183" w14:textId="77777777" w:rsidR="00535E55" w:rsidRPr="00C52FFF" w:rsidRDefault="00535E55" w:rsidP="00535E55">
      <w:pPr>
        <w:pStyle w:val="Kop3"/>
      </w:pPr>
      <w:bookmarkStart w:id="210" w:name="_Toc16685500"/>
      <w:bookmarkStart w:id="211" w:name="_Toc111457987"/>
      <w:r w:rsidRPr="00C52FFF">
        <w:t>6.1.6.</w:t>
      </w:r>
      <w:r w:rsidRPr="00C52FFF">
        <w:rPr>
          <w:rStyle w:val="Kop3Char"/>
        </w:rPr>
        <w:t xml:space="preserve"> </w:t>
      </w:r>
      <w:r w:rsidRPr="00C52FFF">
        <w:t>Habitat and ecology</w:t>
      </w:r>
      <w:bookmarkEnd w:id="210"/>
      <w:bookmarkEnd w:id="211"/>
    </w:p>
    <w:p w14:paraId="110C4518" w14:textId="77777777" w:rsidR="00535E55" w:rsidRPr="00C52FFF" w:rsidRDefault="00535E55" w:rsidP="00535E55">
      <w:pPr>
        <w:pStyle w:val="Geenafstand"/>
      </w:pPr>
      <w:r w:rsidRPr="00C52FFF">
        <w:rPr>
          <w:i/>
        </w:rPr>
        <w:t>K. polystachya</w:t>
      </w:r>
      <w:r w:rsidRPr="00C52FFF">
        <w:t xml:space="preserve"> grows mainly at unmanaged sites, such as stream sides, road and railway embankments, the edges of forests, hedges and at ruderal areas (Kaplan et al. 2017, Conolly 1977, infoflora.ch, Follak et al. 2018). On river banks, the species can grow to a height of 2.5 m under favourable conditions (Diekjobst 1992).</w:t>
      </w:r>
      <w:r w:rsidRPr="00C52FFF">
        <w:br/>
        <w:t xml:space="preserve">Within its original range, </w:t>
      </w:r>
      <w:r w:rsidRPr="00C52FFF">
        <w:rPr>
          <w:i/>
        </w:rPr>
        <w:t>K. polystachya</w:t>
      </w:r>
      <w:r w:rsidRPr="00C52FFF">
        <w:t xml:space="preserve"> is a pioneer species that establishes itself at disturbed sites such as rock fields and avalanche pathways (Kala 2004).</w:t>
      </w:r>
    </w:p>
    <w:p w14:paraId="1EC36FC7" w14:textId="77777777" w:rsidR="00535E55" w:rsidRPr="00C52FFF" w:rsidRDefault="00535E55" w:rsidP="00535E55">
      <w:pPr>
        <w:pStyle w:val="Geenafstand"/>
      </w:pPr>
    </w:p>
    <w:p w14:paraId="4AA3F8C3" w14:textId="77777777" w:rsidR="00535E55" w:rsidRPr="00C52FFF" w:rsidRDefault="00535E55" w:rsidP="00535E55">
      <w:pPr>
        <w:pStyle w:val="Geenafstand"/>
      </w:pPr>
      <w:r w:rsidRPr="00C52FFF">
        <w:t xml:space="preserve">In Germany, vegetation found with </w:t>
      </w:r>
      <w:r w:rsidRPr="00C52FFF">
        <w:rPr>
          <w:i/>
        </w:rPr>
        <w:t>K. polystachya</w:t>
      </w:r>
      <w:r w:rsidRPr="00C52FFF">
        <w:t xml:space="preserve"> is classified as Aegopodion podagrariae within Nitrophilous perennial vegetation of wet to mesic habitats (Galio-Urticetea dioicae) (Floraweb.de). In Poland, the species also grows together with nitrophilous species such as </w:t>
      </w:r>
      <w:r w:rsidRPr="00C52FFF">
        <w:rPr>
          <w:i/>
        </w:rPr>
        <w:t>Aegopodium podagraria</w:t>
      </w:r>
      <w:r w:rsidRPr="00C52FFF">
        <w:t xml:space="preserve">, </w:t>
      </w:r>
      <w:r w:rsidRPr="00C52FFF">
        <w:rPr>
          <w:i/>
        </w:rPr>
        <w:t>Urtica dioica</w:t>
      </w:r>
      <w:r w:rsidRPr="00C52FFF">
        <w:t xml:space="preserve">, </w:t>
      </w:r>
      <w:r w:rsidRPr="00C52FFF">
        <w:rPr>
          <w:i/>
        </w:rPr>
        <w:t>Cirsium oleraceum</w:t>
      </w:r>
      <w:r w:rsidRPr="00C52FFF">
        <w:t xml:space="preserve">, </w:t>
      </w:r>
      <w:r w:rsidRPr="00C52FFF">
        <w:rPr>
          <w:i/>
        </w:rPr>
        <w:t>Epilobium hirsutum</w:t>
      </w:r>
      <w:r w:rsidRPr="00C52FFF">
        <w:t xml:space="preserve">, </w:t>
      </w:r>
      <w:r w:rsidRPr="00C52FFF">
        <w:rPr>
          <w:i/>
        </w:rPr>
        <w:t>Rumex obtusifolius</w:t>
      </w:r>
      <w:r w:rsidRPr="00C52FFF">
        <w:t xml:space="preserve">, </w:t>
      </w:r>
      <w:r w:rsidRPr="00C52FFF">
        <w:rPr>
          <w:i/>
        </w:rPr>
        <w:t>Rubus caesius</w:t>
      </w:r>
      <w:r w:rsidRPr="00C52FFF">
        <w:t xml:space="preserve">, </w:t>
      </w:r>
      <w:r w:rsidRPr="00C52FFF">
        <w:rPr>
          <w:i/>
        </w:rPr>
        <w:t>Galium aparine</w:t>
      </w:r>
      <w:r w:rsidRPr="00C52FFF">
        <w:t xml:space="preserve"> and </w:t>
      </w:r>
      <w:r w:rsidRPr="00C52FFF">
        <w:rPr>
          <w:i/>
        </w:rPr>
        <w:t>Geum urbanum</w:t>
      </w:r>
      <w:r w:rsidRPr="00C52FFF">
        <w:t xml:space="preserve"> and invasive species such as </w:t>
      </w:r>
      <w:r w:rsidRPr="00C52FFF">
        <w:rPr>
          <w:i/>
        </w:rPr>
        <w:t>Impatiens glandulifera</w:t>
      </w:r>
      <w:r w:rsidRPr="00C52FFF">
        <w:t xml:space="preserve">, </w:t>
      </w:r>
      <w:r w:rsidRPr="00C52FFF">
        <w:rPr>
          <w:i/>
        </w:rPr>
        <w:t>Solidago gigantea</w:t>
      </w:r>
      <w:r w:rsidRPr="00C52FFF">
        <w:t xml:space="preserve">, </w:t>
      </w:r>
      <w:r w:rsidRPr="00C52FFF">
        <w:rPr>
          <w:i/>
        </w:rPr>
        <w:t>Reynoutria japonica</w:t>
      </w:r>
      <w:r w:rsidRPr="00C52FFF">
        <w:t xml:space="preserve"> and </w:t>
      </w:r>
      <w:r w:rsidRPr="00C52FFF">
        <w:rPr>
          <w:i/>
        </w:rPr>
        <w:t>Robinia pseudoacacia</w:t>
      </w:r>
      <w:r w:rsidRPr="00C52FFF">
        <w:t xml:space="preserve"> (Bartoszek et al. 2006, Bacieczko et al. 2015).</w:t>
      </w:r>
    </w:p>
    <w:p w14:paraId="0F8B3805" w14:textId="77777777" w:rsidR="005E46DB" w:rsidRPr="00C52FFF" w:rsidRDefault="005E46DB" w:rsidP="00535E55">
      <w:pPr>
        <w:pStyle w:val="Geenafstand"/>
      </w:pPr>
      <w:r w:rsidRPr="00C52FFF">
        <w:t>At one site in the Netherlands (Soesterberg), the species grows on dry, gravelly sand. The vegetation in the direct surroundings consists of blackberry (</w:t>
      </w:r>
      <w:r w:rsidRPr="00C52FFF">
        <w:rPr>
          <w:i/>
        </w:rPr>
        <w:t>Rubus fruticosus</w:t>
      </w:r>
      <w:r w:rsidRPr="00C52FFF">
        <w:t>), bentgrass (</w:t>
      </w:r>
      <w:r w:rsidRPr="00C52FFF">
        <w:rPr>
          <w:i/>
        </w:rPr>
        <w:t>Agrostis spec</w:t>
      </w:r>
      <w:r w:rsidRPr="00C52FFF">
        <w:t>.), broad buckler-fern (</w:t>
      </w:r>
      <w:r w:rsidRPr="00C52FFF">
        <w:rPr>
          <w:i/>
        </w:rPr>
        <w:t>Dryopteris dilatata</w:t>
      </w:r>
      <w:r w:rsidRPr="00C52FFF">
        <w:t>) and basal shoots of silver birch (</w:t>
      </w:r>
      <w:r w:rsidRPr="00C52FFF">
        <w:rPr>
          <w:i/>
        </w:rPr>
        <w:t>Betula pendula</w:t>
      </w:r>
      <w:r w:rsidRPr="00C52FFF">
        <w:t>, Scots pine (</w:t>
      </w:r>
      <w:r w:rsidRPr="00C52FFF">
        <w:rPr>
          <w:i/>
        </w:rPr>
        <w:t>Pinus sylvestris</w:t>
      </w:r>
      <w:r w:rsidRPr="00C52FFF">
        <w:t>) and black cherry (</w:t>
      </w:r>
      <w:r w:rsidRPr="00C52FFF">
        <w:rPr>
          <w:i/>
        </w:rPr>
        <w:t>Prunus serotina</w:t>
      </w:r>
      <w:r w:rsidRPr="00C52FFF">
        <w:t>) (personal observation by R. Beringen).</w:t>
      </w:r>
    </w:p>
    <w:p w14:paraId="6AF0CFDC" w14:textId="77777777" w:rsidR="00535E55" w:rsidRPr="00C52FFF" w:rsidRDefault="00535E55" w:rsidP="00535E55">
      <w:pPr>
        <w:pStyle w:val="Geenafstand"/>
      </w:pPr>
    </w:p>
    <w:p w14:paraId="33632608" w14:textId="77777777" w:rsidR="00535E55" w:rsidRPr="00C52FFF" w:rsidRDefault="00535E55" w:rsidP="00535E55">
      <w:pPr>
        <w:pStyle w:val="Geenafstand"/>
      </w:pPr>
      <w:r w:rsidRPr="00C52FFF">
        <w:t>The soil pH at a site in Poland was 7.1. The organic carbon content and total nitrogen content were relatively low, at 2.8% and 0.26%, respectively. The bioavailable potassium content and bioavailable phosphorus content were relatively high (Bacieczko et al. 2015).</w:t>
      </w:r>
    </w:p>
    <w:p w14:paraId="7DB6C52A" w14:textId="77777777" w:rsidR="005A249D" w:rsidRPr="00C52FFF" w:rsidRDefault="005A249D" w:rsidP="00535E55">
      <w:pPr>
        <w:pStyle w:val="Geenafstand"/>
      </w:pPr>
    </w:p>
    <w:p w14:paraId="67B6C84D" w14:textId="77777777" w:rsidR="00535E55" w:rsidRPr="00C52FFF" w:rsidRDefault="00535E55" w:rsidP="00535E55">
      <w:pPr>
        <w:pStyle w:val="Kop2"/>
      </w:pPr>
      <w:bookmarkStart w:id="212" w:name="_Toc16685501"/>
      <w:bookmarkStart w:id="213" w:name="_Toc111457988"/>
      <w:r w:rsidRPr="00C52FFF">
        <w:t>6.2</w:t>
      </w:r>
      <w:r w:rsidRPr="00C52FFF">
        <w:tab/>
        <w:t>Distribution</w:t>
      </w:r>
      <w:bookmarkEnd w:id="212"/>
      <w:bookmarkEnd w:id="213"/>
    </w:p>
    <w:p w14:paraId="6A2F2F7A" w14:textId="77777777" w:rsidR="00535E55" w:rsidRPr="00C52FFF" w:rsidRDefault="00535E55" w:rsidP="00535E55">
      <w:pPr>
        <w:pStyle w:val="Kop3"/>
      </w:pPr>
      <w:bookmarkStart w:id="214" w:name="_Toc16685502"/>
      <w:bookmarkStart w:id="215" w:name="_Toc111457989"/>
      <w:r w:rsidRPr="00C52FFF">
        <w:t>6.2.1 Invasion history of potential distribution area</w:t>
      </w:r>
      <w:bookmarkEnd w:id="214"/>
      <w:bookmarkEnd w:id="215"/>
    </w:p>
    <w:p w14:paraId="2F3D3EAD" w14:textId="77777777" w:rsidR="00535E55" w:rsidRPr="00C52FFF" w:rsidRDefault="00535E55" w:rsidP="00535E55">
      <w:pPr>
        <w:pStyle w:val="Geenafstand"/>
      </w:pPr>
      <w:r w:rsidRPr="00C52FFF">
        <w:rPr>
          <w:i/>
        </w:rPr>
        <w:t>K. polystachya</w:t>
      </w:r>
      <w:r w:rsidRPr="00C52FFF">
        <w:t xml:space="preserve"> was introduced to Europe from Asia (the Himalayas) as a horticultural plant. It was imported to the United Kingdom around 1900 and was planted in botanic gardens. The first report of it growing in the wild in the United Kingdom was in 1917 (Conolly 1977). </w:t>
      </w:r>
      <w:commentRangeStart w:id="216"/>
      <w:r w:rsidR="00265D90" w:rsidRPr="00265D90">
        <w:t>The first recordings in Austria and Belgium date from 1885 and 1898 respectively (</w:t>
      </w:r>
      <w:hyperlink r:id="rId52" w:history="1">
        <w:r w:rsidR="00265D90" w:rsidRPr="00653EC2">
          <w:rPr>
            <w:rStyle w:val="Hyperlink"/>
          </w:rPr>
          <w:t>https://www.nobanis.org</w:t>
        </w:r>
      </w:hyperlink>
      <w:r w:rsidR="00265D90" w:rsidRPr="00265D90">
        <w:t>).</w:t>
      </w:r>
      <w:r w:rsidR="00265D90">
        <w:t xml:space="preserve"> </w:t>
      </w:r>
      <w:commentRangeEnd w:id="216"/>
      <w:r w:rsidR="00265D90">
        <w:rPr>
          <w:rStyle w:val="Verwijzingopmerking"/>
        </w:rPr>
        <w:commentReference w:id="216"/>
      </w:r>
      <w:r w:rsidRPr="00C52FFF">
        <w:t>In Poland, the species is frequently found as a relict in the parks of neglected mansions (Bartoszek et al. 2006). In the Netherlands, while the species was collected for the first time in 1920, it was not until 1944 that the herbarium material was recognised. Occurrences in the wild were initially in and around rural estates and on roadsides in the middle of the country (Van der Ham 1985). Londo &amp; Leys (1979) considered the species to be a ‘stinsenplant’: “a species whose distribution within a certain area is (almost) exclusively limited to ‘stinsen’ (Dutch mediaeval strongholds), country estates, old farmsteads, parsonage gardens and similar environs such as cemeteries and old town ramparts”.</w:t>
      </w:r>
    </w:p>
    <w:p w14:paraId="5B9A4724" w14:textId="77777777" w:rsidR="005A249D" w:rsidRPr="00C52FFF" w:rsidRDefault="005A249D" w:rsidP="00535E55">
      <w:pPr>
        <w:pStyle w:val="Geenafstand"/>
      </w:pPr>
    </w:p>
    <w:p w14:paraId="48A8172E" w14:textId="77777777" w:rsidR="00535E55" w:rsidRPr="00C52FFF" w:rsidRDefault="00535E55" w:rsidP="00535E55">
      <w:pPr>
        <w:pStyle w:val="Kop3"/>
      </w:pPr>
      <w:bookmarkStart w:id="217" w:name="_Toc16685503"/>
      <w:bookmarkStart w:id="218" w:name="_Toc111457990"/>
      <w:r w:rsidRPr="00C52FFF">
        <w:rPr>
          <w:rStyle w:val="Kop2Char"/>
          <w:b/>
          <w:sz w:val="24"/>
        </w:rPr>
        <w:t>6.2.2 Pathways of introduction</w:t>
      </w:r>
      <w:r w:rsidRPr="00C52FFF">
        <w:t xml:space="preserve"> (UNEP pathways and vectors)</w:t>
      </w:r>
      <w:bookmarkEnd w:id="217"/>
      <w:bookmarkEnd w:id="218"/>
    </w:p>
    <w:p w14:paraId="738E1726" w14:textId="77777777" w:rsidR="005664A2" w:rsidRPr="00C52FFF" w:rsidRDefault="005664A2" w:rsidP="005664A2">
      <w:pPr>
        <w:pStyle w:val="Geenafstand"/>
      </w:pPr>
      <w:r w:rsidRPr="00C52FFF">
        <w:t>The pathways of introduction are summarised in Table 6.1.</w:t>
      </w:r>
    </w:p>
    <w:p w14:paraId="2D1B0C09" w14:textId="77777777" w:rsidR="004E6657" w:rsidRPr="00C52FFF" w:rsidRDefault="004E6657" w:rsidP="004E6657">
      <w:pPr>
        <w:pStyle w:val="Geenafstand"/>
      </w:pPr>
    </w:p>
    <w:p w14:paraId="01A9793C" w14:textId="77777777" w:rsidR="004E6657" w:rsidRPr="00C52FFF" w:rsidRDefault="004E6657" w:rsidP="004E6657">
      <w:pPr>
        <w:pStyle w:val="Geenafstand"/>
        <w:rPr>
          <w:rStyle w:val="Nadruk"/>
        </w:rPr>
      </w:pPr>
      <w:r w:rsidRPr="00C52FFF">
        <w:rPr>
          <w:rStyle w:val="Nadruk"/>
        </w:rPr>
        <w:t xml:space="preserve">Table 6.1. Pathways of introduction for K. polystachya </w:t>
      </w:r>
    </w:p>
    <w:tbl>
      <w:tblPr>
        <w:tblStyle w:val="Tabelraster"/>
        <w:tblW w:w="0" w:type="auto"/>
        <w:tblLook w:val="04A0" w:firstRow="1" w:lastRow="0" w:firstColumn="1" w:lastColumn="0" w:noHBand="0" w:noVBand="1"/>
      </w:tblPr>
      <w:tblGrid>
        <w:gridCol w:w="2287"/>
        <w:gridCol w:w="4686"/>
        <w:gridCol w:w="937"/>
        <w:gridCol w:w="1152"/>
      </w:tblGrid>
      <w:tr w:rsidR="004E6657" w:rsidRPr="00C52FFF" w14:paraId="20E6FA85" w14:textId="77777777" w:rsidTr="00E44DBF">
        <w:tc>
          <w:tcPr>
            <w:tcW w:w="0" w:type="auto"/>
            <w:shd w:val="clear" w:color="auto" w:fill="A8B100" w:themeFill="background1" w:themeFillShade="D9"/>
          </w:tcPr>
          <w:p w14:paraId="5D9C9C9B" w14:textId="77777777" w:rsidR="004E6657" w:rsidRPr="00C52FFF" w:rsidRDefault="004E6657" w:rsidP="00E44DBF">
            <w:pPr>
              <w:rPr>
                <w:rFonts w:ascii="Calibri" w:hAnsi="Calibri" w:cs="Calibri"/>
                <w:sz w:val="22"/>
                <w:szCs w:val="22"/>
              </w:rPr>
            </w:pPr>
            <w:r w:rsidRPr="00C52FFF">
              <w:rPr>
                <w:rFonts w:ascii="Calibri" w:hAnsi="Calibri"/>
                <w:sz w:val="22"/>
              </w:rPr>
              <w:t>Category</w:t>
            </w:r>
          </w:p>
        </w:tc>
        <w:tc>
          <w:tcPr>
            <w:tcW w:w="0" w:type="auto"/>
            <w:shd w:val="clear" w:color="auto" w:fill="A8B100" w:themeFill="background1" w:themeFillShade="D9"/>
          </w:tcPr>
          <w:p w14:paraId="5C30CDC9" w14:textId="77777777" w:rsidR="004E6657" w:rsidRPr="00C52FFF" w:rsidRDefault="004E6657" w:rsidP="00E44DBF">
            <w:pPr>
              <w:rPr>
                <w:rFonts w:ascii="Calibri" w:hAnsi="Calibri" w:cs="Calibri"/>
                <w:b/>
                <w:sz w:val="22"/>
                <w:szCs w:val="22"/>
              </w:rPr>
            </w:pPr>
            <w:r w:rsidRPr="00C52FFF">
              <w:rPr>
                <w:rFonts w:ascii="Calibri" w:hAnsi="Calibri"/>
                <w:b/>
                <w:sz w:val="22"/>
              </w:rPr>
              <w:t>Subcategory</w:t>
            </w:r>
          </w:p>
        </w:tc>
        <w:tc>
          <w:tcPr>
            <w:tcW w:w="0" w:type="auto"/>
            <w:shd w:val="clear" w:color="auto" w:fill="A8B100" w:themeFill="background1" w:themeFillShade="D9"/>
          </w:tcPr>
          <w:p w14:paraId="57537767" w14:textId="77777777" w:rsidR="004E6657" w:rsidRPr="00C52FFF" w:rsidRDefault="004E6657" w:rsidP="00E44DBF">
            <w:pPr>
              <w:rPr>
                <w:rFonts w:ascii="Calibri" w:hAnsi="Calibri" w:cs="Calibri"/>
                <w:b/>
                <w:sz w:val="22"/>
                <w:szCs w:val="22"/>
              </w:rPr>
            </w:pPr>
            <w:r w:rsidRPr="00C52FFF">
              <w:rPr>
                <w:rFonts w:ascii="Calibri" w:hAnsi="Calibri"/>
                <w:b/>
                <w:sz w:val="22"/>
              </w:rPr>
              <w:t>primary</w:t>
            </w:r>
          </w:p>
        </w:tc>
        <w:tc>
          <w:tcPr>
            <w:tcW w:w="0" w:type="auto"/>
            <w:shd w:val="clear" w:color="auto" w:fill="A8B100" w:themeFill="background1" w:themeFillShade="D9"/>
          </w:tcPr>
          <w:p w14:paraId="38188D06" w14:textId="77777777" w:rsidR="004E6657" w:rsidRPr="00C52FFF" w:rsidRDefault="004E6657" w:rsidP="00E44DBF">
            <w:pPr>
              <w:rPr>
                <w:rFonts w:ascii="Calibri" w:hAnsi="Calibri" w:cs="Calibri"/>
                <w:b/>
                <w:sz w:val="22"/>
                <w:szCs w:val="22"/>
              </w:rPr>
            </w:pPr>
            <w:r w:rsidRPr="00C52FFF">
              <w:rPr>
                <w:rFonts w:ascii="Calibri" w:hAnsi="Calibri"/>
                <w:b/>
                <w:sz w:val="22"/>
              </w:rPr>
              <w:t>secondary</w:t>
            </w:r>
          </w:p>
        </w:tc>
      </w:tr>
      <w:tr w:rsidR="004E6657" w:rsidRPr="00C52FFF" w14:paraId="207364C4" w14:textId="77777777" w:rsidTr="00E44DBF">
        <w:tc>
          <w:tcPr>
            <w:tcW w:w="0" w:type="auto"/>
            <w:vMerge w:val="restart"/>
          </w:tcPr>
          <w:p w14:paraId="582583E7" w14:textId="77777777" w:rsidR="004E6657" w:rsidRPr="00C52FFF" w:rsidRDefault="004E6657" w:rsidP="00E44DBF">
            <w:pPr>
              <w:rPr>
                <w:rFonts w:ascii="Calibri" w:hAnsi="Calibri" w:cs="Calibri"/>
                <w:sz w:val="22"/>
                <w:szCs w:val="22"/>
              </w:rPr>
            </w:pPr>
            <w:r w:rsidRPr="00C52FFF">
              <w:rPr>
                <w:rFonts w:ascii="Calibri" w:hAnsi="Calibri"/>
                <w:sz w:val="22"/>
              </w:rPr>
              <w:t>Escape from confinement</w:t>
            </w:r>
          </w:p>
        </w:tc>
        <w:tc>
          <w:tcPr>
            <w:tcW w:w="0" w:type="auto"/>
          </w:tcPr>
          <w:p w14:paraId="3242089D" w14:textId="77777777" w:rsidR="004E6657" w:rsidRPr="00C52FFF" w:rsidRDefault="004E6657" w:rsidP="00E44DBF">
            <w:pPr>
              <w:rPr>
                <w:rFonts w:ascii="Calibri" w:hAnsi="Calibri" w:cs="Calibri"/>
                <w:sz w:val="22"/>
                <w:szCs w:val="22"/>
              </w:rPr>
            </w:pPr>
            <w:r w:rsidRPr="00C52FFF">
              <w:rPr>
                <w:rFonts w:ascii="Calibri" w:hAnsi="Calibri"/>
                <w:sz w:val="22"/>
              </w:rPr>
              <w:t>Botanical garden/zoo</w:t>
            </w:r>
          </w:p>
        </w:tc>
        <w:tc>
          <w:tcPr>
            <w:tcW w:w="0" w:type="auto"/>
          </w:tcPr>
          <w:p w14:paraId="2A5144C1" w14:textId="77777777" w:rsidR="004E6657" w:rsidRPr="00C52FFF" w:rsidRDefault="004E6657" w:rsidP="00E44DBF">
            <w:pPr>
              <w:rPr>
                <w:rFonts w:ascii="Calibri" w:hAnsi="Calibri" w:cs="Calibri"/>
                <w:sz w:val="22"/>
                <w:szCs w:val="22"/>
              </w:rPr>
            </w:pPr>
            <w:r w:rsidRPr="00C52FFF">
              <w:rPr>
                <w:rFonts w:ascii="Calibri" w:hAnsi="Calibri"/>
                <w:sz w:val="22"/>
              </w:rPr>
              <w:t>X</w:t>
            </w:r>
          </w:p>
        </w:tc>
        <w:tc>
          <w:tcPr>
            <w:tcW w:w="0" w:type="auto"/>
          </w:tcPr>
          <w:p w14:paraId="0AC7722A" w14:textId="77777777" w:rsidR="004E6657" w:rsidRPr="00C52FFF" w:rsidRDefault="004E6657" w:rsidP="00E44DBF">
            <w:pPr>
              <w:rPr>
                <w:rFonts w:ascii="Calibri" w:hAnsi="Calibri" w:cs="Calibri"/>
                <w:sz w:val="22"/>
                <w:szCs w:val="22"/>
              </w:rPr>
            </w:pPr>
          </w:p>
        </w:tc>
      </w:tr>
      <w:tr w:rsidR="004E6657" w:rsidRPr="00C52FFF" w14:paraId="17BA2C84" w14:textId="77777777" w:rsidTr="00E44DBF">
        <w:tc>
          <w:tcPr>
            <w:tcW w:w="0" w:type="auto"/>
            <w:vMerge/>
          </w:tcPr>
          <w:p w14:paraId="05ED6CD4" w14:textId="77777777" w:rsidR="004E6657" w:rsidRPr="00C52FFF" w:rsidRDefault="004E6657" w:rsidP="00E44DBF">
            <w:pPr>
              <w:rPr>
                <w:rFonts w:ascii="Calibri" w:hAnsi="Calibri" w:cs="Calibri"/>
                <w:sz w:val="22"/>
                <w:szCs w:val="22"/>
              </w:rPr>
            </w:pPr>
          </w:p>
        </w:tc>
        <w:tc>
          <w:tcPr>
            <w:tcW w:w="0" w:type="auto"/>
          </w:tcPr>
          <w:p w14:paraId="0074A848" w14:textId="77777777" w:rsidR="004E6657" w:rsidRPr="00C52FFF" w:rsidRDefault="004E6657" w:rsidP="00E44DBF">
            <w:pPr>
              <w:rPr>
                <w:rFonts w:ascii="Calibri" w:hAnsi="Calibri" w:cs="Calibri"/>
                <w:sz w:val="22"/>
                <w:szCs w:val="22"/>
              </w:rPr>
            </w:pPr>
            <w:r w:rsidRPr="00C52FFF">
              <w:rPr>
                <w:rFonts w:ascii="Calibri" w:hAnsi="Calibri"/>
                <w:sz w:val="22"/>
              </w:rPr>
              <w:t>Horticulture</w:t>
            </w:r>
          </w:p>
        </w:tc>
        <w:tc>
          <w:tcPr>
            <w:tcW w:w="0" w:type="auto"/>
          </w:tcPr>
          <w:p w14:paraId="16688C87" w14:textId="77777777" w:rsidR="004E6657" w:rsidRPr="00C52FFF" w:rsidRDefault="004E6657" w:rsidP="00E44DBF">
            <w:pPr>
              <w:rPr>
                <w:rFonts w:ascii="Calibri" w:hAnsi="Calibri" w:cs="Calibri"/>
                <w:sz w:val="22"/>
                <w:szCs w:val="22"/>
              </w:rPr>
            </w:pPr>
            <w:r w:rsidRPr="00C52FFF">
              <w:rPr>
                <w:rFonts w:ascii="Calibri" w:hAnsi="Calibri"/>
                <w:sz w:val="22"/>
              </w:rPr>
              <w:t xml:space="preserve">X </w:t>
            </w:r>
          </w:p>
        </w:tc>
        <w:tc>
          <w:tcPr>
            <w:tcW w:w="0" w:type="auto"/>
          </w:tcPr>
          <w:p w14:paraId="43E3DDA0" w14:textId="77777777" w:rsidR="004E6657" w:rsidRPr="00C52FFF" w:rsidRDefault="004E6657" w:rsidP="00E44DBF">
            <w:pPr>
              <w:rPr>
                <w:rFonts w:ascii="Calibri" w:hAnsi="Calibri" w:cs="Calibri"/>
                <w:sz w:val="22"/>
                <w:szCs w:val="22"/>
              </w:rPr>
            </w:pPr>
          </w:p>
        </w:tc>
      </w:tr>
      <w:tr w:rsidR="004E6657" w:rsidRPr="00C52FFF" w14:paraId="1B03D072" w14:textId="77777777" w:rsidTr="00E44DBF">
        <w:tc>
          <w:tcPr>
            <w:tcW w:w="0" w:type="auto"/>
          </w:tcPr>
          <w:p w14:paraId="5C4A769A" w14:textId="77777777" w:rsidR="004E6657" w:rsidRPr="00C52FFF" w:rsidRDefault="004E6657" w:rsidP="00E44DBF">
            <w:pPr>
              <w:rPr>
                <w:rFonts w:ascii="Calibri" w:hAnsi="Calibri" w:cs="Calibri"/>
                <w:sz w:val="22"/>
                <w:szCs w:val="22"/>
              </w:rPr>
            </w:pPr>
            <w:r w:rsidRPr="00C52FFF">
              <w:rPr>
                <w:rFonts w:ascii="Calibri" w:hAnsi="Calibri"/>
                <w:sz w:val="22"/>
              </w:rPr>
              <w:t>Transport contaminant</w:t>
            </w:r>
          </w:p>
        </w:tc>
        <w:tc>
          <w:tcPr>
            <w:tcW w:w="0" w:type="auto"/>
          </w:tcPr>
          <w:p w14:paraId="2FB4EA0F" w14:textId="77777777" w:rsidR="004E6657" w:rsidRPr="00C52FFF" w:rsidRDefault="004E6657" w:rsidP="00E44DBF">
            <w:pPr>
              <w:rPr>
                <w:rFonts w:ascii="Calibri" w:hAnsi="Calibri" w:cs="Calibri"/>
                <w:sz w:val="22"/>
                <w:szCs w:val="22"/>
              </w:rPr>
            </w:pPr>
            <w:r w:rsidRPr="00C52FFF">
              <w:rPr>
                <w:rFonts w:ascii="Calibri" w:hAnsi="Calibri"/>
                <w:sz w:val="22"/>
              </w:rPr>
              <w:t>Transportation of habitat material (soil, vegetation, wood)</w:t>
            </w:r>
          </w:p>
        </w:tc>
        <w:tc>
          <w:tcPr>
            <w:tcW w:w="0" w:type="auto"/>
          </w:tcPr>
          <w:p w14:paraId="4A83FB72" w14:textId="77777777" w:rsidR="004E6657" w:rsidRPr="00C52FFF" w:rsidRDefault="004E6657" w:rsidP="00E44DBF">
            <w:pPr>
              <w:rPr>
                <w:rFonts w:ascii="Calibri" w:hAnsi="Calibri" w:cs="Calibri"/>
                <w:sz w:val="22"/>
                <w:szCs w:val="22"/>
              </w:rPr>
            </w:pPr>
          </w:p>
        </w:tc>
        <w:tc>
          <w:tcPr>
            <w:tcW w:w="0" w:type="auto"/>
          </w:tcPr>
          <w:p w14:paraId="44520E85" w14:textId="77777777" w:rsidR="004E6657" w:rsidRPr="00C52FFF" w:rsidRDefault="004E6657" w:rsidP="00E44DBF">
            <w:pPr>
              <w:rPr>
                <w:rFonts w:ascii="Calibri" w:hAnsi="Calibri" w:cs="Calibri"/>
                <w:sz w:val="22"/>
                <w:szCs w:val="22"/>
              </w:rPr>
            </w:pPr>
            <w:r w:rsidRPr="00C52FFF">
              <w:rPr>
                <w:rFonts w:ascii="Calibri" w:hAnsi="Calibri"/>
                <w:sz w:val="22"/>
              </w:rPr>
              <w:t>X</w:t>
            </w:r>
          </w:p>
        </w:tc>
      </w:tr>
      <w:tr w:rsidR="004E6657" w:rsidRPr="00C52FFF" w14:paraId="79B8FFF0" w14:textId="77777777" w:rsidTr="00E44DBF">
        <w:tc>
          <w:tcPr>
            <w:tcW w:w="0" w:type="auto"/>
          </w:tcPr>
          <w:p w14:paraId="7C606DDE" w14:textId="77777777" w:rsidR="004E6657" w:rsidRPr="00C52FFF" w:rsidRDefault="004E6657" w:rsidP="00E44DBF">
            <w:pPr>
              <w:rPr>
                <w:rFonts w:ascii="Calibri" w:hAnsi="Calibri" w:cs="Calibri"/>
                <w:sz w:val="22"/>
                <w:szCs w:val="22"/>
              </w:rPr>
            </w:pPr>
            <w:r w:rsidRPr="00C52FFF">
              <w:rPr>
                <w:rFonts w:ascii="Calibri" w:hAnsi="Calibri"/>
                <w:sz w:val="22"/>
              </w:rPr>
              <w:t>Corridor</w:t>
            </w:r>
          </w:p>
        </w:tc>
        <w:tc>
          <w:tcPr>
            <w:tcW w:w="0" w:type="auto"/>
          </w:tcPr>
          <w:p w14:paraId="1A63D04B" w14:textId="77777777" w:rsidR="004E6657" w:rsidRPr="00C52FFF" w:rsidRDefault="004E6657" w:rsidP="00E44DBF">
            <w:pPr>
              <w:rPr>
                <w:rFonts w:ascii="Calibri" w:hAnsi="Calibri" w:cs="Calibri"/>
                <w:sz w:val="22"/>
                <w:szCs w:val="22"/>
              </w:rPr>
            </w:pPr>
            <w:r w:rsidRPr="00C52FFF">
              <w:rPr>
                <w:rFonts w:ascii="Calibri" w:hAnsi="Calibri"/>
                <w:sz w:val="22"/>
              </w:rPr>
              <w:t>Interconnected waterways</w:t>
            </w:r>
          </w:p>
        </w:tc>
        <w:tc>
          <w:tcPr>
            <w:tcW w:w="0" w:type="auto"/>
          </w:tcPr>
          <w:p w14:paraId="023A7D6E" w14:textId="77777777" w:rsidR="004E6657" w:rsidRPr="00C52FFF" w:rsidRDefault="004E6657" w:rsidP="00E44DBF">
            <w:pPr>
              <w:rPr>
                <w:rFonts w:ascii="Calibri" w:hAnsi="Calibri" w:cs="Calibri"/>
                <w:sz w:val="22"/>
                <w:szCs w:val="22"/>
              </w:rPr>
            </w:pPr>
          </w:p>
        </w:tc>
        <w:tc>
          <w:tcPr>
            <w:tcW w:w="0" w:type="auto"/>
          </w:tcPr>
          <w:p w14:paraId="18EA9092" w14:textId="77777777" w:rsidR="004E6657" w:rsidRPr="00C52FFF" w:rsidRDefault="004E6657" w:rsidP="00E44DBF">
            <w:pPr>
              <w:rPr>
                <w:rFonts w:ascii="Calibri" w:hAnsi="Calibri" w:cs="Calibri"/>
                <w:sz w:val="22"/>
                <w:szCs w:val="22"/>
              </w:rPr>
            </w:pPr>
            <w:r w:rsidRPr="00C52FFF">
              <w:rPr>
                <w:rFonts w:ascii="Calibri" w:hAnsi="Calibri"/>
                <w:sz w:val="22"/>
              </w:rPr>
              <w:t>X</w:t>
            </w:r>
          </w:p>
        </w:tc>
      </w:tr>
    </w:tbl>
    <w:p w14:paraId="493F954B" w14:textId="77777777" w:rsidR="004E6657" w:rsidRPr="00C52FFF" w:rsidRDefault="004E6657" w:rsidP="004E6657">
      <w:pPr>
        <w:pStyle w:val="Geenafstand"/>
      </w:pPr>
    </w:p>
    <w:p w14:paraId="274F48DF" w14:textId="2BEF1453" w:rsidR="005664A2" w:rsidRPr="00C52FFF" w:rsidRDefault="00294256" w:rsidP="005664A2">
      <w:pPr>
        <w:pStyle w:val="Geenafstand"/>
        <w:rPr>
          <w:b/>
        </w:rPr>
      </w:pPr>
      <w:r>
        <w:rPr>
          <w:b/>
        </w:rPr>
        <w:t>I</w:t>
      </w:r>
      <w:r w:rsidRPr="00C52FFF">
        <w:rPr>
          <w:b/>
        </w:rPr>
        <w:t xml:space="preserve">ntentional </w:t>
      </w:r>
      <w:r w:rsidR="005664A2" w:rsidRPr="00C52FFF">
        <w:rPr>
          <w:b/>
        </w:rPr>
        <w:t xml:space="preserve">introduction </w:t>
      </w:r>
    </w:p>
    <w:p w14:paraId="27AB58B2" w14:textId="77777777" w:rsidR="005664A2" w:rsidRPr="00C52FFF" w:rsidRDefault="004E7AAB" w:rsidP="005664A2">
      <w:pPr>
        <w:pStyle w:val="Geenafstand"/>
      </w:pPr>
      <w:r w:rsidRPr="00C52FFF">
        <w:rPr>
          <w:i/>
        </w:rPr>
        <w:t>K. polystachya</w:t>
      </w:r>
      <w:r w:rsidRPr="00C52FFF">
        <w:t xml:space="preserve"> was imported to Europe from Asia and was primarily used as an ornamental plant. Its occurrence at new sites outside gardens is usually the result of the dumping of garden waste or soil contaminated with rhizome fragments.</w:t>
      </w:r>
    </w:p>
    <w:p w14:paraId="73767BA7" w14:textId="77777777" w:rsidR="005664A2" w:rsidRPr="00C52FFF" w:rsidRDefault="005664A2" w:rsidP="005664A2">
      <w:pPr>
        <w:pStyle w:val="Geenafstand"/>
      </w:pPr>
    </w:p>
    <w:p w14:paraId="2372B174" w14:textId="77777777" w:rsidR="005664A2" w:rsidRPr="00C52FFF" w:rsidRDefault="005664A2" w:rsidP="005664A2">
      <w:pPr>
        <w:pStyle w:val="Geenafstand"/>
        <w:rPr>
          <w:b/>
        </w:rPr>
      </w:pPr>
      <w:r w:rsidRPr="00C52FFF">
        <w:rPr>
          <w:b/>
        </w:rPr>
        <w:t>Unintentional introduction</w:t>
      </w:r>
    </w:p>
    <w:p w14:paraId="020E6551" w14:textId="77777777" w:rsidR="00535E55" w:rsidRPr="00C52FFF" w:rsidRDefault="005664A2" w:rsidP="005664A2">
      <w:pPr>
        <w:pStyle w:val="Geenafstand"/>
      </w:pPr>
      <w:r w:rsidRPr="00C52FFF">
        <w:lastRenderedPageBreak/>
        <w:t xml:space="preserve">The improper management of existing sites of establishment (e.g. through excavation and mowing activities) can lead to the dispersal of viable rhizome fragments (and probably also stem fragments), just as it can for other Asian knotweed species. The plant is capable of regenerating from rhizome fragments as small as 1 cm in length. It is possible that rhizome fragments could be spread via water (Tanner &amp; Branquart 2019). </w:t>
      </w:r>
    </w:p>
    <w:p w14:paraId="7D519469" w14:textId="77777777" w:rsidR="00535E55" w:rsidRPr="00C52FFF" w:rsidRDefault="00535E55" w:rsidP="00535E55">
      <w:pPr>
        <w:pStyle w:val="Geenafstand"/>
      </w:pPr>
    </w:p>
    <w:p w14:paraId="3DB784FF" w14:textId="77777777" w:rsidR="00535E55" w:rsidRPr="00C52FFF" w:rsidRDefault="00535E55" w:rsidP="00535E55">
      <w:pPr>
        <w:pStyle w:val="Kop3"/>
      </w:pPr>
      <w:bookmarkStart w:id="219" w:name="_Toc16685504"/>
      <w:bookmarkStart w:id="220" w:name="_Toc111457991"/>
      <w:r w:rsidRPr="00C52FFF">
        <w:t>6.2.3 Climate and biogeography</w:t>
      </w:r>
      <w:bookmarkEnd w:id="219"/>
      <w:bookmarkEnd w:id="220"/>
    </w:p>
    <w:p w14:paraId="4475F6FD" w14:textId="77777777" w:rsidR="00EC352E" w:rsidRPr="00C52FFF" w:rsidRDefault="00EC352E" w:rsidP="004E6657">
      <w:pPr>
        <w:pStyle w:val="Geenafstand"/>
        <w:rPr>
          <w:b/>
        </w:rPr>
      </w:pPr>
      <w:r w:rsidRPr="00C52FFF">
        <w:rPr>
          <w:b/>
        </w:rPr>
        <w:t>Climate match</w:t>
      </w:r>
    </w:p>
    <w:p w14:paraId="7C912544" w14:textId="77777777" w:rsidR="00C31741" w:rsidRPr="00C52FFF" w:rsidRDefault="00C31741" w:rsidP="004E6657">
      <w:pPr>
        <w:pStyle w:val="Geenafstand"/>
      </w:pPr>
      <w:r w:rsidRPr="00C52FFF">
        <w:t xml:space="preserve">The original range of </w:t>
      </w:r>
      <w:r w:rsidRPr="00C52FFF">
        <w:rPr>
          <w:i/>
        </w:rPr>
        <w:t>K. polystachya</w:t>
      </w:r>
      <w:r w:rsidRPr="00C52FFF">
        <w:t xml:space="preserve"> encompasses the Köppen-Geiger climate regions listed in Table 6.2 (http://koeppen-geiger.vu-wien.ac.at/present.htm). The regions in Europe with similar climates are shown in Figure 6.1.</w:t>
      </w:r>
    </w:p>
    <w:p w14:paraId="674FAE57" w14:textId="77777777" w:rsidR="00C31741" w:rsidRPr="00C52FFF" w:rsidRDefault="00C31741" w:rsidP="00C31741"/>
    <w:p w14:paraId="76E03D8F" w14:textId="77777777" w:rsidR="00C31741" w:rsidRPr="00C52FFF" w:rsidRDefault="00C31741" w:rsidP="00C31741">
      <w:pPr>
        <w:rPr>
          <w:rStyle w:val="Nadruk"/>
        </w:rPr>
      </w:pPr>
      <w:r w:rsidRPr="00C52FFF">
        <w:rPr>
          <w:rStyle w:val="Nadruk"/>
        </w:rPr>
        <w:t>Table 6.2. Köppen-Geiger climate regions within the original range of K. polystachya.</w:t>
      </w:r>
    </w:p>
    <w:tbl>
      <w:tblPr>
        <w:tblW w:w="9528" w:type="dxa"/>
        <w:tblInd w:w="40" w:type="dxa"/>
        <w:tblCellMar>
          <w:left w:w="70" w:type="dxa"/>
          <w:right w:w="70" w:type="dxa"/>
        </w:tblCellMar>
        <w:tblLook w:val="0000" w:firstRow="0" w:lastRow="0" w:firstColumn="0" w:lastColumn="0" w:noHBand="0" w:noVBand="0"/>
      </w:tblPr>
      <w:tblGrid>
        <w:gridCol w:w="646"/>
        <w:gridCol w:w="557"/>
        <w:gridCol w:w="4375"/>
        <w:gridCol w:w="3950"/>
      </w:tblGrid>
      <w:tr w:rsidR="00C31741" w:rsidRPr="00C52FFF" w14:paraId="0B8EF431" w14:textId="77777777" w:rsidTr="00712324">
        <w:trPr>
          <w:trHeight w:val="290"/>
        </w:trPr>
        <w:tc>
          <w:tcPr>
            <w:tcW w:w="0" w:type="auto"/>
            <w:tcBorders>
              <w:top w:val="single" w:sz="6" w:space="0" w:color="auto"/>
              <w:left w:val="single" w:sz="6" w:space="0" w:color="auto"/>
              <w:bottom w:val="single" w:sz="6" w:space="0" w:color="auto"/>
              <w:right w:val="single" w:sz="6" w:space="0" w:color="auto"/>
            </w:tcBorders>
            <w:shd w:val="clear" w:color="auto" w:fill="BCC600"/>
          </w:tcPr>
          <w:p w14:paraId="13A67DC1"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Code</w:t>
            </w:r>
          </w:p>
        </w:tc>
        <w:tc>
          <w:tcPr>
            <w:tcW w:w="560" w:type="dxa"/>
            <w:tcBorders>
              <w:top w:val="single" w:sz="6" w:space="0" w:color="auto"/>
              <w:left w:val="single" w:sz="6" w:space="0" w:color="auto"/>
              <w:bottom w:val="single" w:sz="6" w:space="0" w:color="auto"/>
              <w:right w:val="single" w:sz="6" w:space="0" w:color="auto"/>
            </w:tcBorders>
            <w:shd w:val="clear" w:color="auto" w:fill="BCC600"/>
          </w:tcPr>
          <w:p w14:paraId="753310AE" w14:textId="77777777" w:rsidR="00C31741" w:rsidRPr="00C52FFF" w:rsidRDefault="00C31741" w:rsidP="00A2796B">
            <w:pPr>
              <w:autoSpaceDE w:val="0"/>
              <w:autoSpaceDN w:val="0"/>
              <w:adjustRightInd w:val="0"/>
              <w:jc w:val="right"/>
              <w:rPr>
                <w:rFonts w:ascii="Calibri" w:hAnsi="Calibri" w:cs="Calibri"/>
                <w:b/>
                <w:bCs/>
                <w:color w:val="000000"/>
              </w:rPr>
            </w:pPr>
          </w:p>
        </w:tc>
        <w:tc>
          <w:tcPr>
            <w:tcW w:w="4395" w:type="dxa"/>
            <w:tcBorders>
              <w:top w:val="single" w:sz="6" w:space="0" w:color="auto"/>
              <w:left w:val="single" w:sz="6" w:space="0" w:color="auto"/>
              <w:bottom w:val="single" w:sz="6" w:space="0" w:color="auto"/>
              <w:right w:val="single" w:sz="6" w:space="0" w:color="auto"/>
            </w:tcBorders>
            <w:shd w:val="clear" w:color="auto" w:fill="BCC600"/>
          </w:tcPr>
          <w:p w14:paraId="4313CC8F"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Köppen-Geiger classification</w:t>
            </w:r>
          </w:p>
        </w:tc>
        <w:tc>
          <w:tcPr>
            <w:tcW w:w="3969" w:type="dxa"/>
            <w:tcBorders>
              <w:top w:val="single" w:sz="6" w:space="0" w:color="auto"/>
              <w:left w:val="single" w:sz="6" w:space="0" w:color="auto"/>
              <w:bottom w:val="single" w:sz="6" w:space="0" w:color="auto"/>
              <w:right w:val="single" w:sz="6" w:space="0" w:color="auto"/>
            </w:tcBorders>
            <w:shd w:val="clear" w:color="auto" w:fill="BCC600"/>
          </w:tcPr>
          <w:p w14:paraId="699B72C6" w14:textId="77777777" w:rsidR="00C31741" w:rsidRPr="00C52FFF" w:rsidRDefault="00C31741" w:rsidP="00A2796B">
            <w:pPr>
              <w:autoSpaceDE w:val="0"/>
              <w:autoSpaceDN w:val="0"/>
              <w:adjustRightInd w:val="0"/>
              <w:rPr>
                <w:rFonts w:ascii="Calibri" w:hAnsi="Calibri" w:cs="Calibri"/>
                <w:b/>
                <w:bCs/>
                <w:color w:val="000000"/>
              </w:rPr>
            </w:pPr>
            <w:r w:rsidRPr="00C52FFF">
              <w:rPr>
                <w:rFonts w:ascii="Calibri" w:hAnsi="Calibri"/>
                <w:b/>
                <w:color w:val="000000"/>
              </w:rPr>
              <w:t>Original range in</w:t>
            </w:r>
          </w:p>
        </w:tc>
      </w:tr>
      <w:tr w:rsidR="00C31741" w:rsidRPr="00C52FFF" w14:paraId="353C05DD" w14:textId="77777777" w:rsidTr="00A2796B">
        <w:trPr>
          <w:trHeight w:val="567"/>
        </w:trPr>
        <w:tc>
          <w:tcPr>
            <w:tcW w:w="0" w:type="auto"/>
            <w:tcBorders>
              <w:top w:val="single" w:sz="6" w:space="0" w:color="auto"/>
              <w:left w:val="single" w:sz="6" w:space="0" w:color="auto"/>
              <w:bottom w:val="single" w:sz="6" w:space="0" w:color="auto"/>
              <w:right w:val="single" w:sz="6" w:space="0" w:color="auto"/>
            </w:tcBorders>
            <w:vAlign w:val="center"/>
          </w:tcPr>
          <w:p w14:paraId="063AC29D" w14:textId="77777777" w:rsidR="00C31741" w:rsidRPr="00C52FFF" w:rsidRDefault="00C31741" w:rsidP="00A2796B">
            <w:pPr>
              <w:autoSpaceDE w:val="0"/>
              <w:autoSpaceDN w:val="0"/>
              <w:adjustRightInd w:val="0"/>
              <w:jc w:val="center"/>
              <w:rPr>
                <w:rFonts w:ascii="Calibri" w:hAnsi="Calibri" w:cs="Calibri"/>
                <w:b/>
                <w:color w:val="000000"/>
              </w:rPr>
            </w:pPr>
            <w:r w:rsidRPr="00C52FFF">
              <w:rPr>
                <w:rFonts w:ascii="Calibri" w:hAnsi="Calibri"/>
                <w:b/>
                <w:color w:val="000000"/>
              </w:rPr>
              <w:t>Cfb</w:t>
            </w:r>
          </w:p>
        </w:tc>
        <w:tc>
          <w:tcPr>
            <w:tcW w:w="560" w:type="dxa"/>
            <w:tcBorders>
              <w:top w:val="single" w:sz="6" w:space="0" w:color="auto"/>
              <w:left w:val="single" w:sz="6" w:space="0" w:color="auto"/>
              <w:bottom w:val="single" w:sz="6" w:space="0" w:color="auto"/>
              <w:right w:val="single" w:sz="6" w:space="0" w:color="auto"/>
            </w:tcBorders>
            <w:shd w:val="solid" w:color="00FF00" w:fill="auto"/>
          </w:tcPr>
          <w:p w14:paraId="1748A71A" w14:textId="77777777" w:rsidR="00C31741" w:rsidRPr="00C52FFF" w:rsidRDefault="00C31741" w:rsidP="00A2796B">
            <w:pPr>
              <w:autoSpaceDE w:val="0"/>
              <w:autoSpaceDN w:val="0"/>
              <w:adjustRightInd w:val="0"/>
              <w:jc w:val="right"/>
              <w:rPr>
                <w:rFonts w:ascii="Calibri" w:hAnsi="Calibri" w:cs="Calibri"/>
                <w:color w:val="000000"/>
              </w:rPr>
            </w:pPr>
          </w:p>
        </w:tc>
        <w:tc>
          <w:tcPr>
            <w:tcW w:w="4395" w:type="dxa"/>
            <w:tcBorders>
              <w:top w:val="single" w:sz="6" w:space="0" w:color="auto"/>
              <w:left w:val="single" w:sz="6" w:space="0" w:color="auto"/>
              <w:bottom w:val="single" w:sz="6" w:space="0" w:color="auto"/>
              <w:right w:val="single" w:sz="6" w:space="0" w:color="auto"/>
            </w:tcBorders>
          </w:tcPr>
          <w:p w14:paraId="593F4E69"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Temperate-No Dry Season-Warm Summer</w:t>
            </w:r>
          </w:p>
        </w:tc>
        <w:tc>
          <w:tcPr>
            <w:tcW w:w="3969" w:type="dxa"/>
            <w:tcBorders>
              <w:top w:val="single" w:sz="6" w:space="0" w:color="auto"/>
              <w:left w:val="single" w:sz="6" w:space="0" w:color="auto"/>
              <w:bottom w:val="single" w:sz="6" w:space="0" w:color="auto"/>
              <w:right w:val="single" w:sz="6" w:space="0" w:color="auto"/>
            </w:tcBorders>
          </w:tcPr>
          <w:p w14:paraId="6CAFF44C"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China (Yunnan)</w:t>
            </w:r>
          </w:p>
        </w:tc>
      </w:tr>
      <w:tr w:rsidR="00C31741" w:rsidRPr="00C52FFF" w14:paraId="0749FC5F" w14:textId="77777777" w:rsidTr="00A2796B">
        <w:trPr>
          <w:trHeight w:val="567"/>
        </w:trPr>
        <w:tc>
          <w:tcPr>
            <w:tcW w:w="0" w:type="auto"/>
            <w:tcBorders>
              <w:top w:val="single" w:sz="6" w:space="0" w:color="auto"/>
              <w:left w:val="single" w:sz="6" w:space="0" w:color="auto"/>
              <w:bottom w:val="single" w:sz="6" w:space="0" w:color="auto"/>
              <w:right w:val="single" w:sz="6" w:space="0" w:color="auto"/>
            </w:tcBorders>
            <w:vAlign w:val="center"/>
          </w:tcPr>
          <w:p w14:paraId="5AB9CBAC" w14:textId="77777777" w:rsidR="00C31741" w:rsidRPr="00C52FFF" w:rsidRDefault="00C31741" w:rsidP="00A2796B">
            <w:pPr>
              <w:autoSpaceDE w:val="0"/>
              <w:autoSpaceDN w:val="0"/>
              <w:adjustRightInd w:val="0"/>
              <w:jc w:val="center"/>
              <w:rPr>
                <w:rFonts w:ascii="Calibri" w:hAnsi="Calibri" w:cs="Calibri"/>
                <w:b/>
                <w:color w:val="000000"/>
              </w:rPr>
            </w:pPr>
            <w:r w:rsidRPr="00C52FFF">
              <w:rPr>
                <w:rFonts w:ascii="Calibri" w:hAnsi="Calibri"/>
                <w:b/>
                <w:color w:val="000000"/>
              </w:rPr>
              <w:t>Cwa</w:t>
            </w:r>
          </w:p>
        </w:tc>
        <w:tc>
          <w:tcPr>
            <w:tcW w:w="560" w:type="dxa"/>
            <w:tcBorders>
              <w:top w:val="single" w:sz="6" w:space="0" w:color="auto"/>
              <w:left w:val="single" w:sz="6" w:space="0" w:color="auto"/>
              <w:bottom w:val="single" w:sz="6" w:space="0" w:color="auto"/>
              <w:right w:val="single" w:sz="6" w:space="0" w:color="auto"/>
            </w:tcBorders>
            <w:shd w:val="solid" w:color="CCFFCC" w:fill="auto"/>
          </w:tcPr>
          <w:p w14:paraId="24C75DE7" w14:textId="77777777" w:rsidR="00C31741" w:rsidRPr="00C52FFF" w:rsidRDefault="00C31741" w:rsidP="00A2796B">
            <w:pPr>
              <w:autoSpaceDE w:val="0"/>
              <w:autoSpaceDN w:val="0"/>
              <w:adjustRightInd w:val="0"/>
              <w:jc w:val="right"/>
              <w:rPr>
                <w:rFonts w:ascii="Calibri" w:hAnsi="Calibri" w:cs="Calibri"/>
                <w:color w:val="000000"/>
              </w:rPr>
            </w:pPr>
          </w:p>
        </w:tc>
        <w:tc>
          <w:tcPr>
            <w:tcW w:w="4395" w:type="dxa"/>
            <w:tcBorders>
              <w:top w:val="single" w:sz="6" w:space="0" w:color="auto"/>
              <w:left w:val="single" w:sz="6" w:space="0" w:color="auto"/>
              <w:bottom w:val="single" w:sz="6" w:space="0" w:color="auto"/>
              <w:right w:val="single" w:sz="6" w:space="0" w:color="auto"/>
            </w:tcBorders>
          </w:tcPr>
          <w:p w14:paraId="0F6A2749"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Temperate-Dry Winter-Hot Summer</w:t>
            </w:r>
          </w:p>
        </w:tc>
        <w:tc>
          <w:tcPr>
            <w:tcW w:w="3969" w:type="dxa"/>
            <w:tcBorders>
              <w:top w:val="single" w:sz="6" w:space="0" w:color="auto"/>
              <w:left w:val="single" w:sz="6" w:space="0" w:color="auto"/>
              <w:bottom w:val="single" w:sz="6" w:space="0" w:color="auto"/>
              <w:right w:val="single" w:sz="6" w:space="0" w:color="auto"/>
            </w:tcBorders>
          </w:tcPr>
          <w:p w14:paraId="7671D01E"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Nepal, Bhutan, Assam, Arunachal Pradesh, Himachal Pradesh</w:t>
            </w:r>
          </w:p>
        </w:tc>
      </w:tr>
      <w:tr w:rsidR="00C31741" w:rsidRPr="00C52FFF" w14:paraId="307288D6" w14:textId="77777777" w:rsidTr="00A2796B">
        <w:trPr>
          <w:trHeight w:val="567"/>
        </w:trPr>
        <w:tc>
          <w:tcPr>
            <w:tcW w:w="0" w:type="auto"/>
            <w:tcBorders>
              <w:top w:val="single" w:sz="6" w:space="0" w:color="auto"/>
              <w:left w:val="single" w:sz="6" w:space="0" w:color="auto"/>
              <w:bottom w:val="single" w:sz="6" w:space="0" w:color="auto"/>
              <w:right w:val="single" w:sz="6" w:space="0" w:color="auto"/>
            </w:tcBorders>
            <w:vAlign w:val="center"/>
          </w:tcPr>
          <w:p w14:paraId="3C638A86" w14:textId="77777777" w:rsidR="00C31741" w:rsidRPr="00C52FFF" w:rsidRDefault="00C31741" w:rsidP="00A2796B">
            <w:pPr>
              <w:autoSpaceDE w:val="0"/>
              <w:autoSpaceDN w:val="0"/>
              <w:adjustRightInd w:val="0"/>
              <w:jc w:val="center"/>
              <w:rPr>
                <w:rFonts w:ascii="Calibri" w:hAnsi="Calibri" w:cs="Calibri"/>
                <w:b/>
                <w:bCs/>
                <w:color w:val="000000"/>
              </w:rPr>
            </w:pPr>
            <w:r w:rsidRPr="00C52FFF">
              <w:rPr>
                <w:rFonts w:ascii="Calibri" w:hAnsi="Calibri"/>
                <w:b/>
                <w:color w:val="000000"/>
              </w:rPr>
              <w:t>Cwb</w:t>
            </w:r>
          </w:p>
        </w:tc>
        <w:tc>
          <w:tcPr>
            <w:tcW w:w="560" w:type="dxa"/>
            <w:tcBorders>
              <w:top w:val="single" w:sz="6" w:space="0" w:color="auto"/>
              <w:left w:val="single" w:sz="6" w:space="0" w:color="auto"/>
              <w:bottom w:val="single" w:sz="6" w:space="0" w:color="auto"/>
              <w:right w:val="single" w:sz="6" w:space="0" w:color="auto"/>
            </w:tcBorders>
            <w:shd w:val="solid" w:color="339966" w:fill="auto"/>
          </w:tcPr>
          <w:p w14:paraId="51C6117E" w14:textId="77777777" w:rsidR="00C31741" w:rsidRPr="00C52FFF" w:rsidRDefault="00C31741" w:rsidP="00A2796B">
            <w:pPr>
              <w:autoSpaceDE w:val="0"/>
              <w:autoSpaceDN w:val="0"/>
              <w:adjustRightInd w:val="0"/>
              <w:jc w:val="right"/>
              <w:rPr>
                <w:rFonts w:ascii="Calibri" w:hAnsi="Calibri" w:cs="Calibri"/>
                <w:color w:val="000000"/>
              </w:rPr>
            </w:pPr>
          </w:p>
        </w:tc>
        <w:tc>
          <w:tcPr>
            <w:tcW w:w="4395" w:type="dxa"/>
            <w:tcBorders>
              <w:top w:val="single" w:sz="6" w:space="0" w:color="auto"/>
              <w:left w:val="single" w:sz="6" w:space="0" w:color="auto"/>
              <w:bottom w:val="single" w:sz="6" w:space="0" w:color="auto"/>
              <w:right w:val="single" w:sz="6" w:space="0" w:color="auto"/>
            </w:tcBorders>
          </w:tcPr>
          <w:p w14:paraId="3699EE4F"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Temperate-Dry Winter-Warm Summer</w:t>
            </w:r>
          </w:p>
        </w:tc>
        <w:tc>
          <w:tcPr>
            <w:tcW w:w="3969" w:type="dxa"/>
            <w:tcBorders>
              <w:top w:val="single" w:sz="6" w:space="0" w:color="auto"/>
              <w:left w:val="single" w:sz="6" w:space="0" w:color="auto"/>
              <w:bottom w:val="single" w:sz="6" w:space="0" w:color="auto"/>
              <w:right w:val="single" w:sz="6" w:space="0" w:color="auto"/>
            </w:tcBorders>
          </w:tcPr>
          <w:p w14:paraId="4A5816E1" w14:textId="77777777" w:rsidR="00C31741" w:rsidRPr="00C52FFF" w:rsidRDefault="00C31741" w:rsidP="00A2796B">
            <w:pPr>
              <w:autoSpaceDE w:val="0"/>
              <w:autoSpaceDN w:val="0"/>
              <w:adjustRightInd w:val="0"/>
              <w:rPr>
                <w:rFonts w:ascii="Calibri" w:hAnsi="Calibri" w:cs="Calibri"/>
                <w:color w:val="000000"/>
              </w:rPr>
            </w:pPr>
            <w:r w:rsidRPr="00C52FFF">
              <w:rPr>
                <w:rFonts w:ascii="Calibri" w:hAnsi="Calibri"/>
                <w:color w:val="000000"/>
              </w:rPr>
              <w:t>Nepal, Bhutan, Assam, Sikkim, Arunachal Pradesh, Himachal Pradesh, China (Yunnan, Sichuan)</w:t>
            </w:r>
          </w:p>
        </w:tc>
      </w:tr>
    </w:tbl>
    <w:p w14:paraId="34F83E14" w14:textId="77777777" w:rsidR="00C31741" w:rsidRPr="00C52FFF" w:rsidRDefault="00C31741" w:rsidP="00C31741"/>
    <w:p w14:paraId="327251EB" w14:textId="77777777" w:rsidR="00C31741" w:rsidRPr="00F27CC1" w:rsidRDefault="00C31741" w:rsidP="00F27CC1">
      <w:pPr>
        <w:jc w:val="center"/>
        <w:rPr>
          <w:rStyle w:val="Nadruk"/>
        </w:rPr>
      </w:pPr>
      <w:r w:rsidRPr="00F27CC1">
        <w:rPr>
          <w:rStyle w:val="Nadruk"/>
          <w:noProof/>
          <w:lang w:val="nl-NL"/>
        </w:rPr>
        <w:drawing>
          <wp:anchor distT="0" distB="0" distL="114300" distR="114300" simplePos="0" relativeHeight="251658251" behindDoc="0" locked="0" layoutInCell="1" allowOverlap="1" wp14:anchorId="346CEF50" wp14:editId="52259D8A">
            <wp:simplePos x="0" y="0"/>
            <wp:positionH relativeFrom="margin">
              <wp:align>center</wp:align>
            </wp:positionH>
            <wp:positionV relativeFrom="paragraph">
              <wp:posOffset>52705</wp:posOffset>
            </wp:positionV>
            <wp:extent cx="5205095" cy="3239770"/>
            <wp:effectExtent l="19050" t="19050" r="14605" b="17780"/>
            <wp:wrapTopAndBottom/>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mate-match Koenigia polystachya.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05095" cy="3239770"/>
                    </a:xfrm>
                    <a:prstGeom prst="rect">
                      <a:avLst/>
                    </a:prstGeom>
                    <a:ln>
                      <a:solidFill>
                        <a:schemeClr val="tx1"/>
                      </a:solidFill>
                    </a:ln>
                  </pic:spPr>
                </pic:pic>
              </a:graphicData>
            </a:graphic>
          </wp:anchor>
        </w:drawing>
      </w:r>
      <w:r w:rsidRPr="00F27CC1">
        <w:rPr>
          <w:rStyle w:val="Nadruk"/>
        </w:rPr>
        <w:t>Figure 6.1. The location of climate region Cfb in Europe.</w:t>
      </w:r>
    </w:p>
    <w:p w14:paraId="66BD773D" w14:textId="77777777" w:rsidR="00C31741" w:rsidRPr="00C52FFF" w:rsidRDefault="00C31741" w:rsidP="00C31741">
      <w:pPr>
        <w:pStyle w:val="Geenafstand"/>
      </w:pPr>
    </w:p>
    <w:p w14:paraId="0D945B52" w14:textId="77777777" w:rsidR="00C31741" w:rsidRPr="00C52FFF" w:rsidRDefault="00C31741" w:rsidP="00C31741">
      <w:pPr>
        <w:pStyle w:val="Geenafstand"/>
        <w:rPr>
          <w:i/>
        </w:rPr>
      </w:pPr>
      <w:r w:rsidRPr="00C52FFF">
        <w:t xml:space="preserve">Within Europa, climate region Cfb is the only region where the climate corresponds to that of part of the species’ original range. Only a relatively small portion of the original range is located in this climate region. In Europe, it is mainly the regions with an Atlantic climate that lie within this climate region (Figure 6.1). This preference for Atlantic climates, which lack harsh winters, is confirmed by the fact that </w:t>
      </w:r>
      <w:r w:rsidRPr="00C52FFF">
        <w:rPr>
          <w:i/>
        </w:rPr>
        <w:t>K. polystachya</w:t>
      </w:r>
      <w:r w:rsidRPr="00C52FFF">
        <w:t xml:space="preserve"> has spread primarily west in the British Isles (Conolly 1977) and Brittany is the only region in France where the species is considered to be invasive (Quere &amp; Geslin 2016).</w:t>
      </w:r>
    </w:p>
    <w:p w14:paraId="0F800B72" w14:textId="77777777" w:rsidR="00C31741" w:rsidRPr="00C52FFF" w:rsidRDefault="00C31741" w:rsidP="00535E55">
      <w:pPr>
        <w:pStyle w:val="Geenafstand"/>
        <w:rPr>
          <w:i/>
        </w:rPr>
      </w:pPr>
    </w:p>
    <w:p w14:paraId="3E43BFCC" w14:textId="77777777" w:rsidR="00FC502F" w:rsidRPr="00C52FFF" w:rsidRDefault="00FC502F" w:rsidP="00535E55">
      <w:pPr>
        <w:pStyle w:val="Geenafstand"/>
        <w:rPr>
          <w:b/>
          <w:bCs/>
          <w:i/>
        </w:rPr>
      </w:pPr>
      <w:r w:rsidRPr="00C52FFF">
        <w:rPr>
          <w:b/>
          <w:i/>
        </w:rPr>
        <w:lastRenderedPageBreak/>
        <w:t xml:space="preserve">Biogeographic occurrence in Europe </w:t>
      </w:r>
    </w:p>
    <w:p w14:paraId="4821D578" w14:textId="77777777" w:rsidR="00535E55" w:rsidRPr="00C52FFF" w:rsidRDefault="00535E55" w:rsidP="00535E55">
      <w:pPr>
        <w:pStyle w:val="Geenafstand"/>
      </w:pPr>
      <w:r w:rsidRPr="00C52FFF">
        <w:rPr>
          <w:i/>
        </w:rPr>
        <w:t>K. polystachya</w:t>
      </w:r>
      <w:r w:rsidRPr="00C52FFF">
        <w:t xml:space="preserve"> occurs in the following biogeographic regions in Europe (this is a simplified summary; for greater detail, see Appendix 1 and Appendix 2):</w:t>
      </w:r>
    </w:p>
    <w:p w14:paraId="550726B2" w14:textId="77777777" w:rsidR="00535E55" w:rsidRPr="00C52FFF" w:rsidRDefault="00535E55" w:rsidP="00535E55">
      <w:pPr>
        <w:pStyle w:val="Geenafstand"/>
      </w:pPr>
      <w:r w:rsidRPr="00C52FFF">
        <w:rPr>
          <w:b/>
        </w:rPr>
        <w:t xml:space="preserve">Atlantic region: </w:t>
      </w:r>
      <w:r w:rsidRPr="00C52FFF">
        <w:t>Ireland, United Kingdom, The Netherlands, Belgium.</w:t>
      </w:r>
    </w:p>
    <w:p w14:paraId="0E646D28" w14:textId="77777777" w:rsidR="00535E55" w:rsidRPr="00C52FFF" w:rsidRDefault="00535E55" w:rsidP="00535E55">
      <w:pPr>
        <w:pStyle w:val="Geenafstand"/>
      </w:pPr>
      <w:r w:rsidRPr="00C52FFF">
        <w:rPr>
          <w:b/>
        </w:rPr>
        <w:t xml:space="preserve">Continental region: </w:t>
      </w:r>
      <w:r w:rsidRPr="00C52FFF">
        <w:t>Poland, Czech Republic, Germany, Denmark.</w:t>
      </w:r>
    </w:p>
    <w:p w14:paraId="3DBC5FFD" w14:textId="77777777" w:rsidR="00535E55" w:rsidRPr="00C52FFF" w:rsidRDefault="00535E55" w:rsidP="00535E55">
      <w:pPr>
        <w:pStyle w:val="Geenafstand"/>
      </w:pPr>
      <w:r w:rsidRPr="00C52FFF">
        <w:rPr>
          <w:b/>
        </w:rPr>
        <w:t xml:space="preserve">Boreal region: </w:t>
      </w:r>
      <w:r w:rsidRPr="00C52FFF">
        <w:t>Sweden</w:t>
      </w:r>
    </w:p>
    <w:p w14:paraId="7EBB392F" w14:textId="77777777" w:rsidR="00535E55" w:rsidRPr="00C52FFF" w:rsidRDefault="00535E55" w:rsidP="00535E55">
      <w:pPr>
        <w:pStyle w:val="Geenafstand"/>
      </w:pPr>
      <w:r w:rsidRPr="00C52FFF">
        <w:rPr>
          <w:b/>
        </w:rPr>
        <w:t>Mediterranean region:</w:t>
      </w:r>
      <w:r w:rsidRPr="00C52FFF">
        <w:t xml:space="preserve"> Spain, Italy.</w:t>
      </w:r>
    </w:p>
    <w:p w14:paraId="6F8DBCD4" w14:textId="77777777" w:rsidR="004E6657" w:rsidRPr="00C52FFF" w:rsidRDefault="004E6657" w:rsidP="00535E55">
      <w:pPr>
        <w:pStyle w:val="Geenafstand"/>
      </w:pPr>
    </w:p>
    <w:p w14:paraId="2B91FB7E" w14:textId="77777777" w:rsidR="00535E55" w:rsidRPr="00C52FFF" w:rsidRDefault="00535E55" w:rsidP="00535E55">
      <w:pPr>
        <w:pStyle w:val="Geenafstand"/>
      </w:pPr>
      <w:r w:rsidRPr="00C52FFF">
        <w:t>Possibly also in the Alpine region:</w:t>
      </w:r>
    </w:p>
    <w:p w14:paraId="1A69C899" w14:textId="77777777" w:rsidR="00535E55" w:rsidRPr="00304C8B" w:rsidRDefault="00535E55" w:rsidP="00535E55">
      <w:pPr>
        <w:pStyle w:val="Geenafstand"/>
        <w:rPr>
          <w:lang w:val="de-DE"/>
        </w:rPr>
      </w:pPr>
      <w:r w:rsidRPr="00304C8B">
        <w:rPr>
          <w:b/>
          <w:lang w:val="de-DE"/>
        </w:rPr>
        <w:t xml:space="preserve">Alpine regio: </w:t>
      </w:r>
      <w:r w:rsidRPr="00304C8B">
        <w:rPr>
          <w:lang w:val="de-DE"/>
        </w:rPr>
        <w:t>Liechtenstein, Austria, Switzerland, Norway.</w:t>
      </w:r>
    </w:p>
    <w:p w14:paraId="6741556B" w14:textId="77777777" w:rsidR="00535E55" w:rsidRPr="00304C8B" w:rsidRDefault="00535E55" w:rsidP="00535E55">
      <w:pPr>
        <w:pStyle w:val="Geenafstand"/>
        <w:rPr>
          <w:lang w:val="de-DE"/>
        </w:rPr>
      </w:pPr>
    </w:p>
    <w:p w14:paraId="5076E0C8" w14:textId="77777777" w:rsidR="00535E55" w:rsidRPr="00C52FFF" w:rsidRDefault="004E6657" w:rsidP="00535E55">
      <w:pPr>
        <w:pStyle w:val="Geenafstand"/>
        <w:rPr>
          <w:b/>
          <w:bCs/>
        </w:rPr>
      </w:pPr>
      <w:r w:rsidRPr="00C52FFF">
        <w:rPr>
          <w:b/>
        </w:rPr>
        <w:t>Climate scenarios</w:t>
      </w:r>
    </w:p>
    <w:p w14:paraId="7B9A3C9B" w14:textId="77777777" w:rsidR="00535E55" w:rsidRPr="00C52FFF" w:rsidRDefault="00E93BF3" w:rsidP="00535E55">
      <w:pPr>
        <w:pStyle w:val="Geenafstand"/>
      </w:pPr>
      <w:r w:rsidRPr="00C52FFF">
        <w:t>Climate models are predicting higher winter temperatures at higher latitudes and drier summers. Based on climate models, the species is expected to expand further into the north of the Iberian Peninsula, the British Isles, Scandinavia, the Alps and the mountains of Southeastern Europe (Chapman 2018 in Tanner &amp; Branquart 2019). The main hindrances to its expansion are the cold winters of northern Scandinavia and the dryness in parts of Southern Europe.</w:t>
      </w:r>
    </w:p>
    <w:p w14:paraId="67141259" w14:textId="77777777" w:rsidR="00B045C6" w:rsidRPr="00C52FFF" w:rsidRDefault="00B045C6" w:rsidP="00535E55">
      <w:pPr>
        <w:pStyle w:val="Geenafstand"/>
      </w:pPr>
    </w:p>
    <w:p w14:paraId="0810CCE8" w14:textId="77777777" w:rsidR="00535E55" w:rsidRPr="00C52FFF" w:rsidRDefault="00535E55" w:rsidP="00535E55">
      <w:pPr>
        <w:pStyle w:val="Kop3"/>
      </w:pPr>
      <w:bookmarkStart w:id="221" w:name="_Toc16685505"/>
      <w:bookmarkStart w:id="222" w:name="_Toc111457992"/>
      <w:r w:rsidRPr="00C52FFF">
        <w:t>6.2.4 Occurrence within the EU</w:t>
      </w:r>
      <w:bookmarkEnd w:id="221"/>
      <w:bookmarkEnd w:id="222"/>
    </w:p>
    <w:p w14:paraId="07919B54" w14:textId="0DEB6BE7" w:rsidR="00535E55" w:rsidRPr="00C52FFF" w:rsidRDefault="00535E55" w:rsidP="00535E55">
      <w:pPr>
        <w:pStyle w:val="Geenafstand"/>
      </w:pPr>
      <w:r w:rsidRPr="00C52FFF">
        <w:t xml:space="preserve">The countries within the European Union in which </w:t>
      </w:r>
      <w:r w:rsidRPr="00C52FFF">
        <w:rPr>
          <w:i/>
        </w:rPr>
        <w:t>K. polystachya</w:t>
      </w:r>
      <w:r w:rsidRPr="00C52FFF">
        <w:t xml:space="preserve"> occurs in the wild are shown in Figure 6.2 and Appendix 1. The distribution within the Netherlands is shown in Figure 6.3. In the EU Belgium</w:t>
      </w:r>
      <w:r w:rsidR="00DF67DE">
        <w:t>, Ireland and France (Brittany)</w:t>
      </w:r>
      <w:r w:rsidRPr="00C52FFF">
        <w:t xml:space="preserve"> are the only countries in which the species is considered to be invasive. </w:t>
      </w:r>
      <w:commentRangeStart w:id="223"/>
      <w:r w:rsidR="00370506" w:rsidRPr="00370506">
        <w:t>In Belgium, the species is considered as a locally naturalized garden escape. First recorded in Ostend in 1898, it was subsequently collected in numerous locations throughout Belgium and well established in several places (</w:t>
      </w:r>
      <w:r w:rsidR="00C82A9F">
        <w:t>Groom</w:t>
      </w:r>
      <w:r w:rsidR="00370506" w:rsidRPr="00370506">
        <w:t xml:space="preserve"> 2011)</w:t>
      </w:r>
      <w:commentRangeEnd w:id="223"/>
      <w:r w:rsidR="00370506">
        <w:rPr>
          <w:rStyle w:val="Verwijzingopmerking"/>
        </w:rPr>
        <w:commentReference w:id="223"/>
      </w:r>
      <w:r w:rsidR="00370506">
        <w:t xml:space="preserve">. </w:t>
      </w:r>
      <w:r w:rsidRPr="00C52FFF">
        <w:t>In Brittany, the species is classified as an IA1i species</w:t>
      </w:r>
      <w:r w:rsidR="000F17EC" w:rsidRPr="00C52FFF">
        <w:rPr>
          <w:rStyle w:val="Voetnootmarkering"/>
        </w:rPr>
        <w:footnoteReference w:id="2"/>
      </w:r>
      <w:r w:rsidRPr="00C52FFF">
        <w:t xml:space="preserve">, meaning that the species has established itself or is in the process of establishing itself, can be invasive within natural or semi-natural plant communities and, furthermore, competes with native species and changes ecosystems (Quere &amp; Geslin 2016). </w:t>
      </w:r>
      <w:r w:rsidR="00DF67DE">
        <w:t>In Ireland it is</w:t>
      </w:r>
      <w:r w:rsidR="005C5BC5">
        <w:t xml:space="preserve"> classified as an invasive species with a </w:t>
      </w:r>
      <w:r w:rsidR="005C5BC5" w:rsidRPr="005C5BC5">
        <w:t>risk of Medium Impact</w:t>
      </w:r>
      <w:r w:rsidR="00DF67DE">
        <w:t xml:space="preserve"> </w:t>
      </w:r>
      <w:r w:rsidR="005C5BC5">
        <w:t>(</w:t>
      </w:r>
      <w:hyperlink r:id="rId54" w:history="1">
        <w:r w:rsidR="005C5BC5" w:rsidRPr="00A7585A">
          <w:rPr>
            <w:rStyle w:val="Hyperlink"/>
          </w:rPr>
          <w:t>https://species.biodiversityireland.ie/</w:t>
        </w:r>
      </w:hyperlink>
      <w:r w:rsidR="005C5BC5">
        <w:t xml:space="preserve">). </w:t>
      </w:r>
      <w:r w:rsidR="005C5BC5" w:rsidRPr="005C5BC5">
        <w:t xml:space="preserve">Until now no recordings are known from within Bulgaria, Croatia, Estonia, Finland, Latvia, Lithuania, Luxembourg, Portugal, Romania, Slovakia and Slovenia, but current climate conditions in these EU-countries are suitable for establishment of </w:t>
      </w:r>
      <w:r w:rsidR="005C5BC5" w:rsidRPr="003A29A8">
        <w:rPr>
          <w:i/>
        </w:rPr>
        <w:t>K. polystachya</w:t>
      </w:r>
      <w:r w:rsidR="005C5BC5" w:rsidRPr="005C5BC5">
        <w:t xml:space="preserve"> (Tanner &amp; Branquart 2019).</w:t>
      </w:r>
    </w:p>
    <w:p w14:paraId="78009E15" w14:textId="77777777" w:rsidR="00535E55" w:rsidRPr="00C52FFF" w:rsidRDefault="00535E55" w:rsidP="00535E55">
      <w:pPr>
        <w:pStyle w:val="Geenafstand"/>
      </w:pPr>
      <w:r w:rsidRPr="00C52FFF">
        <w:t>Outside the EU, the species is reported as invasive in Switzerland (Buholzer et al. 2014) and some western states of the United States (including Alaska) (</w:t>
      </w:r>
      <w:hyperlink r:id="rId55" w:history="1">
        <w:r w:rsidRPr="00C52FFF">
          <w:rPr>
            <w:rStyle w:val="Hyperlink"/>
          </w:rPr>
          <w:t>https://www.cabi.org/isc/datasheet/120210</w:t>
        </w:r>
      </w:hyperlink>
      <w:r w:rsidRPr="00C52FFF">
        <w:t>), among other places.</w:t>
      </w:r>
    </w:p>
    <w:p w14:paraId="4ABD9127" w14:textId="77777777" w:rsidR="0015576E" w:rsidRDefault="00F53C59" w:rsidP="00535E55">
      <w:pPr>
        <w:pStyle w:val="Geenafstand"/>
      </w:pPr>
      <w:r w:rsidRPr="00C52FFF">
        <w:t xml:space="preserve">Compared to the </w:t>
      </w:r>
      <w:r w:rsidRPr="00C52FFF">
        <w:rPr>
          <w:i/>
        </w:rPr>
        <w:t>Reynoutria</w:t>
      </w:r>
      <w:r w:rsidRPr="00C52FFF">
        <w:t xml:space="preserve"> species, </w:t>
      </w:r>
      <w:r w:rsidRPr="00C52FFF">
        <w:rPr>
          <w:i/>
        </w:rPr>
        <w:t>K. polystachya</w:t>
      </w:r>
      <w:r w:rsidRPr="00C52FFF">
        <w:t xml:space="preserve"> is less widespread in Europe, and fewer countries consider it to be invasive.</w:t>
      </w:r>
    </w:p>
    <w:p w14:paraId="65765304" w14:textId="77777777" w:rsidR="0015576E" w:rsidRDefault="0015576E">
      <w:pPr>
        <w:rPr>
          <w:sz w:val="22"/>
          <w:szCs w:val="22"/>
        </w:rPr>
      </w:pPr>
      <w:r>
        <w:br w:type="page"/>
      </w:r>
    </w:p>
    <w:p w14:paraId="075BB618" w14:textId="77777777" w:rsidR="00F53C59" w:rsidRPr="00C52FFF" w:rsidRDefault="0015576E" w:rsidP="00535E55">
      <w:pPr>
        <w:pStyle w:val="Geenafstand"/>
      </w:pPr>
      <w:r>
        <w:rPr>
          <w:noProof/>
          <w:lang w:val="nl-NL"/>
        </w:rPr>
        <w:lastRenderedPageBreak/>
        <w:drawing>
          <wp:anchor distT="0" distB="0" distL="114300" distR="114300" simplePos="0" relativeHeight="251669535" behindDoc="0" locked="0" layoutInCell="1" allowOverlap="1" wp14:anchorId="081989EF" wp14:editId="56CD3E49">
            <wp:simplePos x="0" y="0"/>
            <wp:positionH relativeFrom="margin">
              <wp:posOffset>889000</wp:posOffset>
            </wp:positionH>
            <wp:positionV relativeFrom="paragraph">
              <wp:posOffset>732155</wp:posOffset>
            </wp:positionV>
            <wp:extent cx="3975100" cy="2983865"/>
            <wp:effectExtent l="0" t="495300" r="0" b="483235"/>
            <wp:wrapTopAndBottom/>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Jonge stengel-Afghaan_20191019_154738.jpg"/>
                    <pic:cNvPicPr/>
                  </pic:nvPicPr>
                  <pic:blipFill>
                    <a:blip r:embed="rId56">
                      <a:extLst>
                        <a:ext uri="{28A0092B-C50C-407E-A947-70E740481C1C}">
                          <a14:useLocalDpi xmlns:a14="http://schemas.microsoft.com/office/drawing/2010/main" val="0"/>
                        </a:ext>
                      </a:extLst>
                    </a:blip>
                    <a:stretch>
                      <a:fillRect/>
                    </a:stretch>
                  </pic:blipFill>
                  <pic:spPr>
                    <a:xfrm rot="5400000">
                      <a:off x="0" y="0"/>
                      <a:ext cx="3975100" cy="2983865"/>
                    </a:xfrm>
                    <a:prstGeom prst="rect">
                      <a:avLst/>
                    </a:prstGeom>
                  </pic:spPr>
                </pic:pic>
              </a:graphicData>
            </a:graphic>
          </wp:anchor>
        </w:drawing>
      </w:r>
    </w:p>
    <w:p w14:paraId="646570F0" w14:textId="77777777" w:rsidR="0015576E" w:rsidRDefault="0015576E" w:rsidP="0015576E">
      <w:pPr>
        <w:pStyle w:val="Geenafstand"/>
        <w:jc w:val="center"/>
      </w:pPr>
    </w:p>
    <w:p w14:paraId="22AA8633" w14:textId="77777777" w:rsidR="00F53C59" w:rsidRPr="00F27CC1" w:rsidRDefault="00323152" w:rsidP="0015576E">
      <w:pPr>
        <w:pStyle w:val="Geenafstand"/>
        <w:jc w:val="center"/>
        <w:rPr>
          <w:rStyle w:val="Nadruk"/>
        </w:rPr>
      </w:pPr>
      <w:r w:rsidRPr="00F27CC1">
        <w:rPr>
          <w:rStyle w:val="Nadruk"/>
        </w:rPr>
        <w:t>Figure 6.1 Himalayan knotweed (Ruud Beringen)</w:t>
      </w:r>
    </w:p>
    <w:p w14:paraId="02EB124C" w14:textId="77777777" w:rsidR="001910CD" w:rsidRDefault="001910CD">
      <w:pPr>
        <w:rPr>
          <w:sz w:val="22"/>
          <w:szCs w:val="22"/>
        </w:rPr>
      </w:pPr>
      <w:r>
        <w:br w:type="page"/>
      </w:r>
    </w:p>
    <w:p w14:paraId="0F2990D4" w14:textId="4904F08C" w:rsidR="001910CD" w:rsidRPr="00F27CC1" w:rsidRDefault="001910CD" w:rsidP="00F27CC1">
      <w:pPr>
        <w:pStyle w:val="Geenafstand"/>
        <w:jc w:val="center"/>
        <w:rPr>
          <w:rStyle w:val="Nadruk"/>
        </w:rPr>
      </w:pPr>
      <w:commentRangeStart w:id="224"/>
      <w:r w:rsidRPr="00F27CC1">
        <w:rPr>
          <w:rStyle w:val="Nadruk"/>
          <w:noProof/>
          <w:lang w:val="nl-NL"/>
        </w:rPr>
        <w:lastRenderedPageBreak/>
        <w:drawing>
          <wp:anchor distT="0" distB="0" distL="114300" distR="114300" simplePos="0" relativeHeight="251658261" behindDoc="0" locked="0" layoutInCell="1" allowOverlap="1" wp14:anchorId="1ADB53A8" wp14:editId="6B252567">
            <wp:simplePos x="0" y="0"/>
            <wp:positionH relativeFrom="margin">
              <wp:align>center</wp:align>
            </wp:positionH>
            <wp:positionV relativeFrom="paragraph">
              <wp:posOffset>132715</wp:posOffset>
            </wp:positionV>
            <wp:extent cx="4269600" cy="504000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2Kpol.jpg"/>
                    <pic:cNvPicPr/>
                  </pic:nvPicPr>
                  <pic:blipFill>
                    <a:blip r:embed="rId57">
                      <a:extLst>
                        <a:ext uri="{28A0092B-C50C-407E-A947-70E740481C1C}">
                          <a14:useLocalDpi xmlns:a14="http://schemas.microsoft.com/office/drawing/2010/main" val="0"/>
                        </a:ext>
                      </a:extLst>
                    </a:blip>
                    <a:stretch>
                      <a:fillRect/>
                    </a:stretch>
                  </pic:blipFill>
                  <pic:spPr>
                    <a:xfrm>
                      <a:off x="0" y="0"/>
                      <a:ext cx="4269600" cy="5040000"/>
                    </a:xfrm>
                    <a:prstGeom prst="rect">
                      <a:avLst/>
                    </a:prstGeom>
                  </pic:spPr>
                </pic:pic>
              </a:graphicData>
            </a:graphic>
          </wp:anchor>
        </w:drawing>
      </w:r>
      <w:r w:rsidRPr="00F27CC1">
        <w:rPr>
          <w:rStyle w:val="Nadruk"/>
        </w:rPr>
        <w:t xml:space="preserve">Figure 6.2 Distribution and extent of invasiveness of Koenigia polystachya in Europe </w:t>
      </w:r>
      <w:commentRangeEnd w:id="224"/>
      <w:r w:rsidR="001A42AE" w:rsidRPr="00F27CC1">
        <w:rPr>
          <w:rStyle w:val="Nadruk"/>
        </w:rPr>
        <w:commentReference w:id="224"/>
      </w:r>
      <w:r w:rsidR="00473346" w:rsidRPr="00F27CC1">
        <w:rPr>
          <w:rStyle w:val="Nadruk"/>
        </w:rPr>
        <w:t>(Source: https://www.cabi.org/isc/ supplemented/updated with data from sources in Appendix 1a)</w:t>
      </w:r>
    </w:p>
    <w:p w14:paraId="48A5D6BB" w14:textId="77777777" w:rsidR="001910CD" w:rsidRDefault="001910CD">
      <w:pPr>
        <w:rPr>
          <w:sz w:val="22"/>
          <w:szCs w:val="22"/>
        </w:rPr>
      </w:pPr>
      <w:r>
        <w:br w:type="page"/>
      </w:r>
    </w:p>
    <w:p w14:paraId="1D2B99E1" w14:textId="77777777" w:rsidR="0015576E" w:rsidRDefault="0015576E" w:rsidP="0015576E">
      <w:pPr>
        <w:pStyle w:val="Geenafstand"/>
        <w:jc w:val="center"/>
      </w:pPr>
    </w:p>
    <w:p w14:paraId="2CBB0D54" w14:textId="77777777" w:rsidR="00535E55" w:rsidRPr="00F27CC1" w:rsidRDefault="0015576E" w:rsidP="0015576E">
      <w:pPr>
        <w:pStyle w:val="Geenafstand"/>
        <w:jc w:val="center"/>
        <w:rPr>
          <w:rStyle w:val="Nadruk"/>
        </w:rPr>
      </w:pPr>
      <w:r w:rsidRPr="00F27CC1">
        <w:rPr>
          <w:rStyle w:val="Nadruk"/>
        </w:rPr>
        <w:t>Figure 6.3 The distribution of Koenigia polystachya in the Netherlands based on observations entered in the NDFF (2022).</w:t>
      </w:r>
      <w:r w:rsidRPr="00F27CC1">
        <w:rPr>
          <w:rStyle w:val="Nadruk"/>
          <w:noProof/>
          <w:lang w:val="nl-NL"/>
        </w:rPr>
        <w:drawing>
          <wp:anchor distT="0" distB="0" distL="114300" distR="114300" simplePos="0" relativeHeight="251671583" behindDoc="0" locked="0" layoutInCell="1" allowOverlap="1" wp14:anchorId="0B18C44D" wp14:editId="502F7665">
            <wp:simplePos x="0" y="0"/>
            <wp:positionH relativeFrom="margin">
              <wp:align>center</wp:align>
            </wp:positionH>
            <wp:positionV relativeFrom="paragraph">
              <wp:posOffset>-1298</wp:posOffset>
            </wp:positionV>
            <wp:extent cx="3819856" cy="4365266"/>
            <wp:effectExtent l="19050" t="0" r="9194" b="0"/>
            <wp:wrapTopAndBottom/>
            <wp:docPr id="34" name="Afbeelding 33" descr="kaart verspreiding Koenigia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 verspreiding Koenigia 2022.JPG"/>
                    <pic:cNvPicPr/>
                  </pic:nvPicPr>
                  <pic:blipFill>
                    <a:blip r:embed="rId58"/>
                    <a:stretch>
                      <a:fillRect/>
                    </a:stretch>
                  </pic:blipFill>
                  <pic:spPr>
                    <a:xfrm>
                      <a:off x="0" y="0"/>
                      <a:ext cx="3819856" cy="4365266"/>
                    </a:xfrm>
                    <a:prstGeom prst="rect">
                      <a:avLst/>
                    </a:prstGeom>
                  </pic:spPr>
                </pic:pic>
              </a:graphicData>
            </a:graphic>
          </wp:anchor>
        </w:drawing>
      </w:r>
    </w:p>
    <w:p w14:paraId="1EFB1906" w14:textId="77777777" w:rsidR="00325BB7" w:rsidRPr="00F27CC1" w:rsidRDefault="00325BB7" w:rsidP="00535E55">
      <w:pPr>
        <w:pStyle w:val="Geenafstand"/>
        <w:rPr>
          <w:rStyle w:val="Nadruk"/>
        </w:rPr>
      </w:pPr>
    </w:p>
    <w:p w14:paraId="21FBB5ED" w14:textId="77777777" w:rsidR="00535E55" w:rsidRPr="00C52FFF" w:rsidRDefault="00535E55" w:rsidP="00535E55">
      <w:pPr>
        <w:pStyle w:val="Geenafstand"/>
      </w:pPr>
    </w:p>
    <w:p w14:paraId="507F0828" w14:textId="77777777" w:rsidR="00535E55" w:rsidRPr="00C52FFF" w:rsidRDefault="00535E55" w:rsidP="00535E55">
      <w:pPr>
        <w:pStyle w:val="Kop2"/>
      </w:pPr>
      <w:bookmarkStart w:id="225" w:name="_Toc16685506"/>
      <w:bookmarkStart w:id="226" w:name="_Toc111457993"/>
      <w:r w:rsidRPr="00C52FFF">
        <w:t>6.3</w:t>
      </w:r>
      <w:r w:rsidRPr="00C52FFF">
        <w:tab/>
        <w:t>Impacts</w:t>
      </w:r>
      <w:bookmarkEnd w:id="225"/>
      <w:bookmarkEnd w:id="226"/>
    </w:p>
    <w:p w14:paraId="3468D62D" w14:textId="77777777" w:rsidR="00535E55" w:rsidRPr="00C52FFF" w:rsidRDefault="00535E55" w:rsidP="00535E55">
      <w:pPr>
        <w:pStyle w:val="Kop3"/>
      </w:pPr>
      <w:bookmarkStart w:id="227" w:name="_Toc16685507"/>
      <w:bookmarkStart w:id="228" w:name="_Toc111457994"/>
      <w:r w:rsidRPr="00C52FFF">
        <w:t>6.3.1 Biodiversity and ecosystems</w:t>
      </w:r>
      <w:bookmarkEnd w:id="227"/>
      <w:bookmarkEnd w:id="228"/>
    </w:p>
    <w:p w14:paraId="34ED488D" w14:textId="77777777" w:rsidR="00535E55" w:rsidRPr="00C52FFF" w:rsidRDefault="00535E55" w:rsidP="00535E55">
      <w:pPr>
        <w:pStyle w:val="Geenafstand"/>
      </w:pPr>
      <w:r w:rsidRPr="00C52FFF">
        <w:t xml:space="preserve">In its original range in the Himalayas, </w:t>
      </w:r>
      <w:r w:rsidRPr="00C52FFF">
        <w:rPr>
          <w:i/>
        </w:rPr>
        <w:t>K. polystachya</w:t>
      </w:r>
      <w:r w:rsidRPr="00C52FFF">
        <w:t xml:space="preserve"> has become a problematic species in a few national parks in India in recent decades. While it initially only grew at disturbed sites such as rock fields and avalanche paths, it is now expanding elsewhere. This expansion began after shepherds and their flocks were prohibited from using national park lands. The species is now found in dense stands and is pushing out many endangered species from the alpine and subalpine zones above the tree line. The recent establishment of </w:t>
      </w:r>
      <w:r w:rsidRPr="00C52FFF">
        <w:rPr>
          <w:i/>
        </w:rPr>
        <w:t>K. polystachya</w:t>
      </w:r>
      <w:r w:rsidRPr="00C52FFF">
        <w:t xml:space="preserve"> around the tree line and in the forests could potentially hinder forest regeneration (Kala 2004, Negi et al. 2017).</w:t>
      </w:r>
    </w:p>
    <w:p w14:paraId="0E0518A6" w14:textId="77777777" w:rsidR="00837D2C" w:rsidRPr="00C52FFF" w:rsidRDefault="00535E55" w:rsidP="00535E55">
      <w:pPr>
        <w:pStyle w:val="Geenafstand"/>
      </w:pPr>
      <w:r w:rsidRPr="00C52FFF">
        <w:t>The dense stands can thus overshadow and displace native species and hinder forest regeneration. In riparian biotopes, they can reduce the habitat quality for fish and other fauna. Infestations along waterways can also negative impact insect populations, an important food source for salmon (Di</w:t>
      </w:r>
      <w:r w:rsidR="00F2630F">
        <w:t xml:space="preserve"> </w:t>
      </w:r>
      <w:r w:rsidRPr="00C52FFF">
        <w:t>Tomaso &amp; Healy 2007, Wilson 2007 and WSDA 2008 in Nawrocki et al. 2011 &amp; Klein 2011</w:t>
      </w:r>
      <w:r w:rsidR="00A66EBE" w:rsidRPr="00C52FFF">
        <w:rPr>
          <w:rStyle w:val="Voetnootmarkering"/>
        </w:rPr>
        <w:footnoteReference w:id="3"/>
      </w:r>
      <w:r w:rsidRPr="00C52FFF">
        <w:t>).</w:t>
      </w:r>
    </w:p>
    <w:p w14:paraId="748F6075" w14:textId="77777777" w:rsidR="00F53C59" w:rsidRPr="00C52FFF" w:rsidRDefault="00C566A3" w:rsidP="00535E55">
      <w:pPr>
        <w:pStyle w:val="Geenafstand"/>
      </w:pPr>
      <w:r w:rsidRPr="00C52FFF">
        <w:t>In Brittany, the species is also establishing itself in natural or semi-natural plant communities, competing with native species and changing ecosystems (Quere &amp; Geslin 2016).</w:t>
      </w:r>
    </w:p>
    <w:p w14:paraId="3B7465A3" w14:textId="77777777" w:rsidR="008B5444" w:rsidRPr="00C52FFF" w:rsidRDefault="008B5444" w:rsidP="00535E55">
      <w:pPr>
        <w:pStyle w:val="Geenafstand"/>
      </w:pPr>
      <w:r w:rsidRPr="00C52FFF">
        <w:lastRenderedPageBreak/>
        <w:t xml:space="preserve">Compared to the </w:t>
      </w:r>
      <w:r w:rsidRPr="00C52FFF">
        <w:rPr>
          <w:i/>
        </w:rPr>
        <w:t>Reynoutria</w:t>
      </w:r>
      <w:r w:rsidRPr="00C52FFF">
        <w:t xml:space="preserve"> species, K. polystachya is less widespread in Europe, and fewer countries consider it to be invasive. It is also likely that </w:t>
      </w:r>
      <w:r w:rsidRPr="00C52FFF">
        <w:rPr>
          <w:i/>
        </w:rPr>
        <w:t xml:space="preserve">K. polystachya </w:t>
      </w:r>
      <w:r w:rsidRPr="00C52FFF">
        <w:t xml:space="preserve">is less dominant in the vegetation than the </w:t>
      </w:r>
      <w:r w:rsidRPr="00C52FFF">
        <w:rPr>
          <w:i/>
        </w:rPr>
        <w:t>Reynoutria</w:t>
      </w:r>
      <w:r w:rsidRPr="00C52FFF">
        <w:t xml:space="preserve"> species, although hard data on this is lacking. </w:t>
      </w:r>
    </w:p>
    <w:p w14:paraId="7B6BDEE0" w14:textId="77777777" w:rsidR="00535E55" w:rsidRPr="00C52FFF" w:rsidRDefault="00535E55" w:rsidP="00535E55">
      <w:pPr>
        <w:pStyle w:val="Geenafstand"/>
      </w:pPr>
    </w:p>
    <w:p w14:paraId="74522E35" w14:textId="77777777" w:rsidR="00535E55" w:rsidRPr="00C52FFF" w:rsidRDefault="00535E55" w:rsidP="00535E55">
      <w:pPr>
        <w:pStyle w:val="Kop3"/>
      </w:pPr>
      <w:bookmarkStart w:id="229" w:name="_Toc16685508"/>
      <w:bookmarkStart w:id="230" w:name="_Toc111457995"/>
      <w:r w:rsidRPr="00C52FFF">
        <w:t>6.3.2 Red List species and protected species</w:t>
      </w:r>
      <w:bookmarkEnd w:id="229"/>
      <w:bookmarkEnd w:id="230"/>
    </w:p>
    <w:p w14:paraId="0FC3AAC2" w14:textId="77777777" w:rsidR="00535E55" w:rsidRPr="00C52FFF" w:rsidRDefault="00F541E1" w:rsidP="00A32BE2">
      <w:pPr>
        <w:pStyle w:val="Geenafstand"/>
      </w:pPr>
      <w:r w:rsidRPr="00C52FFF">
        <w:t xml:space="preserve">No publications were found that examine the impact of Himalayan knotweed on Red List species or protected species in Europe. Two experts on invasive species in nature reserves were also unable to produce any examples of a decrease in policy-relevant species when queried (oral communication with Henk Siebel and Max Simmelink). </w:t>
      </w:r>
    </w:p>
    <w:p w14:paraId="607A7F8F" w14:textId="77777777" w:rsidR="005A249D" w:rsidRPr="00C52FFF" w:rsidRDefault="005A249D" w:rsidP="00A32BE2">
      <w:pPr>
        <w:pStyle w:val="Geenafstand"/>
      </w:pPr>
    </w:p>
    <w:p w14:paraId="567C7BCC" w14:textId="77777777" w:rsidR="00535E55" w:rsidRPr="00C52FFF" w:rsidRDefault="00535E55" w:rsidP="00535E55">
      <w:pPr>
        <w:pStyle w:val="Kop3"/>
      </w:pPr>
      <w:bookmarkStart w:id="231" w:name="_Toc16685509"/>
      <w:bookmarkStart w:id="232" w:name="_Toc111457996"/>
      <w:r w:rsidRPr="00C52FFF">
        <w:t>6.3.3 EU habitats</w:t>
      </w:r>
      <w:bookmarkEnd w:id="231"/>
      <w:bookmarkEnd w:id="232"/>
    </w:p>
    <w:p w14:paraId="00A61BB4" w14:textId="77777777" w:rsidR="00535E55" w:rsidRPr="00C52FFF" w:rsidRDefault="00535E55" w:rsidP="00535E55">
      <w:pPr>
        <w:pStyle w:val="Geenafstand"/>
      </w:pPr>
      <w:r w:rsidRPr="00C52FFF">
        <w:t xml:space="preserve">The Natura 2000 areas in the Netherlands where </w:t>
      </w:r>
      <w:r w:rsidRPr="00C52FFF">
        <w:rPr>
          <w:i/>
        </w:rPr>
        <w:t>K. polystachya</w:t>
      </w:r>
      <w:r w:rsidRPr="00C52FFF">
        <w:t xml:space="preserve"> is found are shown in Appendix 4. </w:t>
      </w:r>
      <w:r w:rsidRPr="00C52FFF">
        <w:rPr>
          <w:i/>
        </w:rPr>
        <w:t>K. polystachya</w:t>
      </w:r>
      <w:r w:rsidRPr="00C52FFF">
        <w:t xml:space="preserve"> has been observed in 9 (and possibly 14) Natura 2000 areas in the Netherlands. Its occurrence in a Natura 2000 area does not necessarily mean that it is also growing in a protected EU habitat type.</w:t>
      </w:r>
    </w:p>
    <w:p w14:paraId="7F816CA7" w14:textId="77777777" w:rsidR="00074885" w:rsidRPr="00C52FFF" w:rsidRDefault="00074885" w:rsidP="00535E55">
      <w:pPr>
        <w:pStyle w:val="Geenafstand"/>
      </w:pPr>
      <w:r w:rsidRPr="00C52FFF">
        <w:t>No information was found regarding its occurrence in EU habitats in the Netherlands or other EU countries.</w:t>
      </w:r>
    </w:p>
    <w:p w14:paraId="23323F94" w14:textId="77777777" w:rsidR="005A249D" w:rsidRPr="00C52FFF" w:rsidRDefault="005A249D" w:rsidP="00535E55">
      <w:pPr>
        <w:pStyle w:val="Geenafstand"/>
      </w:pPr>
    </w:p>
    <w:p w14:paraId="59BDC7FD" w14:textId="77777777" w:rsidR="00535E55" w:rsidRPr="00C52FFF" w:rsidRDefault="00535E55" w:rsidP="00535E55">
      <w:pPr>
        <w:pStyle w:val="Kop3"/>
      </w:pPr>
      <w:bookmarkStart w:id="233" w:name="_Toc16685510"/>
      <w:bookmarkStart w:id="234" w:name="_Toc111457997"/>
      <w:r w:rsidRPr="00C52FFF">
        <w:t>6.3.4 Physicochemical properties and structure of ecosystems</w:t>
      </w:r>
      <w:bookmarkEnd w:id="233"/>
      <w:bookmarkEnd w:id="234"/>
    </w:p>
    <w:p w14:paraId="60AE09BA" w14:textId="77777777" w:rsidR="00535E55" w:rsidRPr="00C52FFF" w:rsidRDefault="00535E55" w:rsidP="00535E55">
      <w:pPr>
        <w:pStyle w:val="Geenafstand"/>
      </w:pPr>
      <w:r w:rsidRPr="00C52FFF">
        <w:t xml:space="preserve">In comparison to other species in its original range, </w:t>
      </w:r>
      <w:r w:rsidRPr="00C52FFF">
        <w:rPr>
          <w:i/>
        </w:rPr>
        <w:t>K. polystachya</w:t>
      </w:r>
      <w:r w:rsidRPr="00C52FFF">
        <w:t xml:space="preserve"> produces a lot of biomass and removes a lot of moisture from the soil through transpiration, which prevents the leaching of nutrients. The organic matter content under stands of </w:t>
      </w:r>
      <w:r w:rsidRPr="00C52FFF">
        <w:rPr>
          <w:i/>
        </w:rPr>
        <w:t>K. polystachya</w:t>
      </w:r>
      <w:r w:rsidRPr="00C52FFF">
        <w:t xml:space="preserve"> is relatively high due to the accumulation of organic matter (Kala 2004).</w:t>
      </w:r>
    </w:p>
    <w:p w14:paraId="0FB81617" w14:textId="77777777" w:rsidR="00535E55" w:rsidRPr="00C52FFF" w:rsidRDefault="00535E55" w:rsidP="00535E55">
      <w:pPr>
        <w:pStyle w:val="Geenafstand"/>
      </w:pPr>
      <w:r w:rsidRPr="00C52FFF">
        <w:rPr>
          <w:i/>
        </w:rPr>
        <w:t>K. polystachya</w:t>
      </w:r>
      <w:r w:rsidRPr="00C52FFF">
        <w:t xml:space="preserve"> reduces the bioavailability of nutrients in the soil. Its dense covering and litter can hinder the seed germination of native species. It can also lead to a reduction in the shading of rivers and streams, as it prevents the growth (or regrowth) of trees (Wilson 2007 and WSDA 2008 in Nawrocki et al. 2011 &amp; Klein 2011</w:t>
      </w:r>
      <w:r w:rsidRPr="00C52FFF">
        <w:rPr>
          <w:vertAlign w:val="superscript"/>
        </w:rPr>
        <w:t>2</w:t>
      </w:r>
      <w:r w:rsidRPr="00C52FFF">
        <w:t xml:space="preserve">). </w:t>
      </w:r>
    </w:p>
    <w:p w14:paraId="24342AF4" w14:textId="77777777" w:rsidR="005A249D" w:rsidRPr="00C52FFF" w:rsidRDefault="005A249D" w:rsidP="00535E55">
      <w:pPr>
        <w:pStyle w:val="Geenafstand"/>
      </w:pPr>
    </w:p>
    <w:p w14:paraId="006087C5" w14:textId="77777777" w:rsidR="00535E55" w:rsidRPr="00C52FFF" w:rsidRDefault="00535E55" w:rsidP="00535E55">
      <w:pPr>
        <w:pStyle w:val="Kop3"/>
      </w:pPr>
      <w:bookmarkStart w:id="235" w:name="_Toc16685511"/>
      <w:bookmarkStart w:id="236" w:name="_Toc111457998"/>
      <w:r w:rsidRPr="00C52FFF">
        <w:t>6.3.5 Ecosystem services</w:t>
      </w:r>
      <w:bookmarkEnd w:id="235"/>
      <w:bookmarkEnd w:id="236"/>
    </w:p>
    <w:p w14:paraId="12453BBA" w14:textId="77777777" w:rsidR="00535E55" w:rsidRPr="00C52FFF" w:rsidRDefault="00535E55" w:rsidP="00535E55">
      <w:pPr>
        <w:pStyle w:val="Geenafstand"/>
        <w:rPr>
          <w:b/>
        </w:rPr>
      </w:pPr>
      <w:r w:rsidRPr="00C52FFF">
        <w:rPr>
          <w:b/>
        </w:rPr>
        <w:t>Provisioning services</w:t>
      </w:r>
    </w:p>
    <w:p w14:paraId="05111A07" w14:textId="77777777" w:rsidR="00535E55" w:rsidRPr="00C52FFF" w:rsidRDefault="00535E55" w:rsidP="00535E55">
      <w:pPr>
        <w:pStyle w:val="Geenafstand"/>
      </w:pPr>
      <w:r w:rsidRPr="00C52FFF">
        <w:t>In its original range, animals such as horses and mules often graze on the plant’s tender young shoots and leaves (Hong 1993).</w:t>
      </w:r>
    </w:p>
    <w:p w14:paraId="7C203D03" w14:textId="77777777" w:rsidR="00535E55" w:rsidRPr="00C52FFF" w:rsidRDefault="00535E55" w:rsidP="00535E55">
      <w:pPr>
        <w:pStyle w:val="Geenafstand"/>
      </w:pPr>
    </w:p>
    <w:p w14:paraId="7BD19082" w14:textId="77777777" w:rsidR="00535E55" w:rsidRPr="00C52FFF" w:rsidRDefault="00535E55" w:rsidP="00535E55">
      <w:pPr>
        <w:pStyle w:val="Geenafstand"/>
        <w:rPr>
          <w:b/>
        </w:rPr>
      </w:pPr>
      <w:r w:rsidRPr="00C52FFF">
        <w:rPr>
          <w:b/>
        </w:rPr>
        <w:t>Regulating services</w:t>
      </w:r>
    </w:p>
    <w:p w14:paraId="31A1B759" w14:textId="77777777" w:rsidR="00535E55" w:rsidRPr="00C52FFF" w:rsidRDefault="00535E55" w:rsidP="00535E55">
      <w:pPr>
        <w:pStyle w:val="Geenafstand"/>
      </w:pPr>
      <w:r w:rsidRPr="00C52FFF">
        <w:t xml:space="preserve">Thanks to its long, thick rhizomes, </w:t>
      </w:r>
      <w:r w:rsidRPr="00C52FFF">
        <w:rPr>
          <w:i/>
        </w:rPr>
        <w:t>K. polystachya</w:t>
      </w:r>
      <w:r w:rsidRPr="00C52FFF">
        <w:t xml:space="preserve"> serves to prevent erosion and stabilise slopes in its original range (Kala 2004). </w:t>
      </w:r>
    </w:p>
    <w:p w14:paraId="2403AF5E" w14:textId="77777777" w:rsidR="005A249D" w:rsidRPr="00C52FFF" w:rsidRDefault="005A249D" w:rsidP="00535E55">
      <w:pPr>
        <w:pStyle w:val="Geenafstand"/>
      </w:pPr>
    </w:p>
    <w:p w14:paraId="3C6B816A" w14:textId="77777777" w:rsidR="00535E55" w:rsidRPr="00C52FFF" w:rsidRDefault="00535E55" w:rsidP="00535E55">
      <w:pPr>
        <w:pStyle w:val="Kop3"/>
      </w:pPr>
      <w:bookmarkStart w:id="237" w:name="_Toc16685512"/>
      <w:bookmarkStart w:id="238" w:name="_Toc111457999"/>
      <w:r w:rsidRPr="00C52FFF">
        <w:t>6.3.6 Public health &amp; the economy</w:t>
      </w:r>
      <w:bookmarkEnd w:id="237"/>
      <w:bookmarkEnd w:id="238"/>
    </w:p>
    <w:p w14:paraId="0350984D" w14:textId="77777777" w:rsidR="000D1866" w:rsidRPr="00C52FFF" w:rsidRDefault="000D1866" w:rsidP="00844774">
      <w:pPr>
        <w:rPr>
          <w:sz w:val="22"/>
          <w:szCs w:val="22"/>
        </w:rPr>
      </w:pPr>
    </w:p>
    <w:p w14:paraId="45EF7ED0" w14:textId="77777777" w:rsidR="000D1866" w:rsidRPr="00C52FFF" w:rsidRDefault="000D1866" w:rsidP="00844774">
      <w:pPr>
        <w:rPr>
          <w:b/>
          <w:bCs/>
          <w:sz w:val="22"/>
          <w:szCs w:val="22"/>
        </w:rPr>
      </w:pPr>
      <w:r w:rsidRPr="00C52FFF">
        <w:rPr>
          <w:b/>
          <w:sz w:val="22"/>
        </w:rPr>
        <w:t>Public health</w:t>
      </w:r>
    </w:p>
    <w:p w14:paraId="0FE0DE4A" w14:textId="77777777" w:rsidR="00844774" w:rsidRPr="00C52FFF" w:rsidRDefault="008F0AE3" w:rsidP="00844774">
      <w:pPr>
        <w:rPr>
          <w:sz w:val="22"/>
          <w:szCs w:val="22"/>
        </w:rPr>
      </w:pPr>
      <w:r w:rsidRPr="00C52FFF">
        <w:rPr>
          <w:sz w:val="22"/>
        </w:rPr>
        <w:t xml:space="preserve">No harmful effects are described with respect to eating </w:t>
      </w:r>
      <w:r w:rsidRPr="00C52FFF">
        <w:rPr>
          <w:i/>
          <w:sz w:val="22"/>
        </w:rPr>
        <w:t xml:space="preserve">K. polystachya </w:t>
      </w:r>
      <w:r w:rsidRPr="00C52FFF">
        <w:rPr>
          <w:sz w:val="22"/>
        </w:rPr>
        <w:t xml:space="preserve">as a vegetable. It is not known whether its levels of oxalic acid are comparable to those of the </w:t>
      </w:r>
      <w:r w:rsidRPr="00C52FFF">
        <w:rPr>
          <w:i/>
          <w:sz w:val="22"/>
        </w:rPr>
        <w:t>Reynoutria</w:t>
      </w:r>
      <w:r w:rsidRPr="00C52FFF">
        <w:rPr>
          <w:sz w:val="22"/>
        </w:rPr>
        <w:t xml:space="preserve"> species. If so, the same caution should be exercised with respect to its consumption. </w:t>
      </w:r>
    </w:p>
    <w:p w14:paraId="40BC7681" w14:textId="77777777" w:rsidR="00844774" w:rsidRPr="00C52FFF" w:rsidRDefault="00844774" w:rsidP="00844774">
      <w:pPr>
        <w:rPr>
          <w:sz w:val="22"/>
          <w:szCs w:val="22"/>
        </w:rPr>
      </w:pPr>
    </w:p>
    <w:p w14:paraId="191B007E" w14:textId="77777777" w:rsidR="00844774" w:rsidRPr="00C52FFF" w:rsidRDefault="00D65603" w:rsidP="00844774">
      <w:pPr>
        <w:rPr>
          <w:b/>
          <w:bCs/>
          <w:sz w:val="22"/>
          <w:szCs w:val="22"/>
        </w:rPr>
      </w:pPr>
      <w:r w:rsidRPr="00C52FFF">
        <w:rPr>
          <w:b/>
          <w:sz w:val="22"/>
        </w:rPr>
        <w:t>Safety of people and infrastructure</w:t>
      </w:r>
    </w:p>
    <w:p w14:paraId="3BEE9C25" w14:textId="77777777" w:rsidR="00844774" w:rsidRPr="00C52FFF" w:rsidRDefault="007F47BE" w:rsidP="00844774">
      <w:pPr>
        <w:rPr>
          <w:sz w:val="22"/>
          <w:szCs w:val="22"/>
        </w:rPr>
      </w:pPr>
      <w:r w:rsidRPr="00C52FFF">
        <w:rPr>
          <w:sz w:val="22"/>
        </w:rPr>
        <w:t xml:space="preserve">It is not known whether dams or dikes that are covered with </w:t>
      </w:r>
      <w:r w:rsidRPr="00C52FFF">
        <w:rPr>
          <w:i/>
          <w:sz w:val="22"/>
        </w:rPr>
        <w:t xml:space="preserve">K. polystachya </w:t>
      </w:r>
      <w:r w:rsidRPr="00C52FFF">
        <w:rPr>
          <w:sz w:val="22"/>
        </w:rPr>
        <w:t>are more or less susceptible to erosion.</w:t>
      </w:r>
    </w:p>
    <w:p w14:paraId="4BE8FE06" w14:textId="77777777" w:rsidR="00844774" w:rsidRPr="00C52FFF" w:rsidRDefault="00844774" w:rsidP="00844774">
      <w:pPr>
        <w:rPr>
          <w:sz w:val="22"/>
          <w:szCs w:val="22"/>
        </w:rPr>
      </w:pPr>
    </w:p>
    <w:p w14:paraId="44660A11" w14:textId="77777777" w:rsidR="00844774" w:rsidRPr="00C52FFF" w:rsidRDefault="00844774" w:rsidP="00844774">
      <w:pPr>
        <w:rPr>
          <w:b/>
          <w:bCs/>
          <w:sz w:val="22"/>
          <w:szCs w:val="22"/>
        </w:rPr>
      </w:pPr>
      <w:r w:rsidRPr="00C52FFF">
        <w:rPr>
          <w:b/>
          <w:sz w:val="22"/>
        </w:rPr>
        <w:t>Socioeconomic impact</w:t>
      </w:r>
    </w:p>
    <w:p w14:paraId="199CF882" w14:textId="77777777" w:rsidR="00844774" w:rsidRPr="00C52FFF" w:rsidRDefault="00894231" w:rsidP="00844774">
      <w:pPr>
        <w:rPr>
          <w:sz w:val="22"/>
          <w:szCs w:val="22"/>
        </w:rPr>
      </w:pPr>
      <w:r w:rsidRPr="00C52FFF">
        <w:rPr>
          <w:sz w:val="22"/>
        </w:rPr>
        <w:lastRenderedPageBreak/>
        <w:t xml:space="preserve">It is not known whether it poses a potential threat to buildings and infrastructure. Its alleged harmfulness is based on the assumption that it can cause just as much damage as </w:t>
      </w:r>
      <w:r w:rsidRPr="00C52FFF">
        <w:rPr>
          <w:i/>
          <w:sz w:val="22"/>
        </w:rPr>
        <w:t>R. japonica</w:t>
      </w:r>
      <w:r w:rsidRPr="00C52FFF">
        <w:rPr>
          <w:sz w:val="22"/>
        </w:rPr>
        <w:t xml:space="preserve">. </w:t>
      </w:r>
    </w:p>
    <w:p w14:paraId="35F64DE5" w14:textId="77777777" w:rsidR="00D06032" w:rsidRPr="00C52FFF" w:rsidRDefault="00D516AF" w:rsidP="00844774">
      <w:pPr>
        <w:rPr>
          <w:sz w:val="22"/>
          <w:szCs w:val="22"/>
        </w:rPr>
      </w:pPr>
      <w:r w:rsidRPr="00C52FFF">
        <w:rPr>
          <w:sz w:val="22"/>
        </w:rPr>
        <w:t xml:space="preserve">In its original range, it has been reported that pastureland decreases in value if </w:t>
      </w:r>
      <w:r w:rsidRPr="00C52FFF">
        <w:rPr>
          <w:i/>
          <w:sz w:val="22"/>
        </w:rPr>
        <w:t>K. polystachya</w:t>
      </w:r>
      <w:r w:rsidRPr="00C52FFF">
        <w:rPr>
          <w:sz w:val="22"/>
        </w:rPr>
        <w:t xml:space="preserve"> becomes established on it; no similar findings have been reported in Europe.</w:t>
      </w:r>
    </w:p>
    <w:p w14:paraId="45172CA6" w14:textId="5D8CFA48" w:rsidR="008B5444" w:rsidRPr="00C52FFF" w:rsidRDefault="00844774" w:rsidP="00844774">
      <w:pPr>
        <w:rPr>
          <w:sz w:val="22"/>
          <w:szCs w:val="22"/>
        </w:rPr>
      </w:pPr>
      <w:r w:rsidRPr="00C52FFF">
        <w:rPr>
          <w:sz w:val="22"/>
        </w:rPr>
        <w:t>In the Netherlands, there has been a clear increase in the attention paid to the economic damage caused by Asian knotweeds in recent years. Road authorities and water managers are frequently called to account when adjacent private land is colonised from areas they oversee. Homeowners are looking for ways to co</w:t>
      </w:r>
      <w:r w:rsidR="004D7854">
        <w:rPr>
          <w:sz w:val="22"/>
        </w:rPr>
        <w:t>trol</w:t>
      </w:r>
      <w:r w:rsidRPr="00C52FFF">
        <w:rPr>
          <w:sz w:val="22"/>
        </w:rPr>
        <w:t xml:space="preserve"> infestations in their gardens (personal observation, FLORON &amp; Radboud University). This very likely does not pertain to a relatively rare species like </w:t>
      </w:r>
      <w:r w:rsidRPr="00C52FFF">
        <w:rPr>
          <w:i/>
          <w:sz w:val="22"/>
        </w:rPr>
        <w:t>K. polystachya</w:t>
      </w:r>
      <w:r w:rsidRPr="00C52FFF">
        <w:rPr>
          <w:sz w:val="22"/>
        </w:rPr>
        <w:t>.</w:t>
      </w:r>
    </w:p>
    <w:p w14:paraId="2518A9B5" w14:textId="77777777" w:rsidR="008B5444" w:rsidRPr="00C52FFF" w:rsidRDefault="008B5444" w:rsidP="008B5444">
      <w:pPr>
        <w:pStyle w:val="Geenafstand"/>
      </w:pPr>
      <w:r w:rsidRPr="00C52FFF">
        <w:t xml:space="preserve">Compared to the </w:t>
      </w:r>
      <w:r w:rsidRPr="00C52FFF">
        <w:rPr>
          <w:i/>
        </w:rPr>
        <w:t>Reynoutria</w:t>
      </w:r>
      <w:r w:rsidRPr="00C52FFF">
        <w:t xml:space="preserve"> species, fewer countries consider this species to be invasive. As such, its socioeconomic impact is estimated to be lower than that of the </w:t>
      </w:r>
      <w:r w:rsidRPr="00C52FFF">
        <w:rPr>
          <w:i/>
        </w:rPr>
        <w:t>Reynoutria</w:t>
      </w:r>
      <w:r w:rsidRPr="00C52FFF">
        <w:t xml:space="preserve"> species. </w:t>
      </w:r>
    </w:p>
    <w:p w14:paraId="3E335095" w14:textId="77777777" w:rsidR="00535E55" w:rsidRPr="00C52FFF" w:rsidRDefault="00535E55" w:rsidP="00844774">
      <w:r w:rsidRPr="00C52FFF">
        <w:br w:type="page"/>
      </w:r>
    </w:p>
    <w:p w14:paraId="51A73713" w14:textId="77777777" w:rsidR="00535E55" w:rsidRPr="00C52FFF" w:rsidRDefault="00831905" w:rsidP="00831905">
      <w:pPr>
        <w:pStyle w:val="1Hoofdstuktitel"/>
        <w:numPr>
          <w:ilvl w:val="0"/>
          <w:numId w:val="0"/>
        </w:numPr>
      </w:pPr>
      <w:bookmarkStart w:id="239" w:name="_Toc16685513"/>
      <w:bookmarkStart w:id="240" w:name="_Toc111458000"/>
      <w:r w:rsidRPr="00C52FFF">
        <w:lastRenderedPageBreak/>
        <w:t>7</w:t>
      </w:r>
      <w:r w:rsidRPr="00C52FFF">
        <w:tab/>
        <w:t>Results of the risk analysis</w:t>
      </w:r>
      <w:bookmarkEnd w:id="239"/>
      <w:bookmarkEnd w:id="240"/>
    </w:p>
    <w:p w14:paraId="16F8B0AB" w14:textId="0656E59E" w:rsidR="00535E55" w:rsidRPr="00C52FFF" w:rsidRDefault="00535E55" w:rsidP="00535E55">
      <w:pPr>
        <w:pStyle w:val="Geenafstand"/>
      </w:pPr>
      <w:r w:rsidRPr="00C52FFF">
        <w:t xml:space="preserve">The risk classifications of the four Asian knotweeds (consensus scores) and the levels of confidence in these are shown in </w:t>
      </w:r>
      <w:r w:rsidR="00D5572A">
        <w:t>Appendix 8</w:t>
      </w:r>
      <w:r w:rsidRPr="00C52FFF">
        <w:t>. These scores are explained briefly in Section 7.1. In this section, the numbers that appear in the parentheses (A1-A41) correspond to the criteria found on the online version of the Harmonia+ protocol. The calculated risk and confidence scores appear in Tables 7.2-7.4 and are explained in Section 7.2.</w:t>
      </w:r>
    </w:p>
    <w:p w14:paraId="5D9E3EA6" w14:textId="77777777" w:rsidR="005A249D" w:rsidRPr="00C52FFF" w:rsidRDefault="005A249D" w:rsidP="00535E55">
      <w:pPr>
        <w:pStyle w:val="Geenafstand"/>
      </w:pPr>
    </w:p>
    <w:p w14:paraId="1AD65ECB" w14:textId="77777777" w:rsidR="00535E55" w:rsidRPr="00C52FFF" w:rsidRDefault="00535E55" w:rsidP="00535E55">
      <w:pPr>
        <w:pStyle w:val="Kop2"/>
      </w:pPr>
      <w:bookmarkStart w:id="241" w:name="_Toc16685514"/>
      <w:bookmarkStart w:id="242" w:name="_Toc111458001"/>
      <w:r w:rsidRPr="00C52FFF">
        <w:t>7.1</w:t>
      </w:r>
      <w:r w:rsidRPr="00C52FFF">
        <w:tab/>
        <w:t>Risk classifications</w:t>
      </w:r>
      <w:bookmarkEnd w:id="241"/>
      <w:bookmarkEnd w:id="242"/>
    </w:p>
    <w:p w14:paraId="2CFF4838" w14:textId="77777777" w:rsidR="00535E55" w:rsidRPr="00C52FFF" w:rsidRDefault="00535E55" w:rsidP="00535E55"/>
    <w:p w14:paraId="58826834" w14:textId="77777777" w:rsidR="00535E55" w:rsidRPr="00C52FFF" w:rsidRDefault="00535E55" w:rsidP="00535E55">
      <w:pPr>
        <w:pStyle w:val="Geenafstand"/>
        <w:rPr>
          <w:b/>
          <w:bCs/>
        </w:rPr>
      </w:pPr>
      <w:r w:rsidRPr="00C52FFF">
        <w:rPr>
          <w:b/>
        </w:rPr>
        <w:t xml:space="preserve">Context </w:t>
      </w:r>
    </w:p>
    <w:p w14:paraId="1DE48742" w14:textId="77777777" w:rsidR="00535E55" w:rsidRPr="00C52FFF" w:rsidRDefault="00535E55" w:rsidP="00535E55">
      <w:pPr>
        <w:pStyle w:val="Geenafstand"/>
      </w:pPr>
      <w:r w:rsidRPr="00C52FFF">
        <w:t>The risk scores have been calculated by the five authors of this report (A1) for Japanese knotweed (</w:t>
      </w:r>
      <w:r w:rsidRPr="00C52FFF">
        <w:rPr>
          <w:i/>
        </w:rPr>
        <w:t>Reynoutria japonica</w:t>
      </w:r>
      <w:r w:rsidRPr="00C52FFF">
        <w:t>), Giant knotweed (</w:t>
      </w:r>
      <w:r w:rsidRPr="00C52FFF">
        <w:rPr>
          <w:i/>
        </w:rPr>
        <w:t>Reynoutria sachalinensis</w:t>
      </w:r>
      <w:r w:rsidRPr="00C52FFF">
        <w:t>), Bohemian knotweed (</w:t>
      </w:r>
      <w:r w:rsidRPr="00C52FFF">
        <w:rPr>
          <w:i/>
        </w:rPr>
        <w:t>Reynoutria</w:t>
      </w:r>
      <w:r w:rsidRPr="00C52FFF">
        <w:t xml:space="preserve"> × bohemica) and Himalayan knotweed (</w:t>
      </w:r>
      <w:r w:rsidRPr="00C52FFF">
        <w:rPr>
          <w:i/>
        </w:rPr>
        <w:t>Koenigia polystachya</w:t>
      </w:r>
      <w:r w:rsidRPr="00C52FFF">
        <w:t xml:space="preserve">) (A2). These risk scores have been calculated for both the Netherlands and the EU (A3). The four Asian knotweeds are already present in the EU and have established populations in several member states, including the Netherlands (A4). The risk domains of the scores are ‘the environmental domain’ and ‘the human (health) domain’ (A5). The risk scores have been calculated based on all of the information available on the four Asian knotweeds (Chapters 3-6). During the workshop, full agreement was reached with respect to all risk scores and the levels of confidence in them. The risk scores for the EU are explained briefly below. The risk scores for the Netherlands correspond entirely with these scores for the EU. </w:t>
      </w:r>
    </w:p>
    <w:p w14:paraId="6325A5D2" w14:textId="77777777" w:rsidR="00535E55" w:rsidRPr="00C52FFF" w:rsidRDefault="00535E55" w:rsidP="00535E55"/>
    <w:p w14:paraId="365767FE" w14:textId="77777777" w:rsidR="00535E55" w:rsidRPr="00C52FFF" w:rsidRDefault="00535E55" w:rsidP="00535E55">
      <w:pPr>
        <w:pStyle w:val="Geenafstand"/>
        <w:rPr>
          <w:b/>
          <w:bCs/>
        </w:rPr>
      </w:pPr>
      <w:r w:rsidRPr="00C52FFF">
        <w:rPr>
          <w:b/>
        </w:rPr>
        <w:t>Introduction</w:t>
      </w:r>
    </w:p>
    <w:p w14:paraId="523D5B08" w14:textId="77777777" w:rsidR="00535E55" w:rsidRPr="00C52FFF" w:rsidRDefault="00216192" w:rsidP="00535E55">
      <w:pPr>
        <w:pStyle w:val="Geenafstand"/>
      </w:pPr>
      <w:r w:rsidRPr="00C52FFF">
        <w:t xml:space="preserve">The probability of the four Asian knotweeds being introduced into the EU by natural means (dispersal) from their regions of origin has been scored as low (A6). The level of confidence in this is high due to the large distance between the EU and the species’ original ranges and the numerous natural barriers between the two. In addition, no information was found on natural vectors capable of dispersing these knotweeds over large distances. It is therefore highly likely that their natural frequency of introduction is less than once in 30 years. </w:t>
      </w:r>
    </w:p>
    <w:p w14:paraId="16DA20FE" w14:textId="77777777" w:rsidR="00535E55" w:rsidRPr="00C52FFF" w:rsidRDefault="00E867C6" w:rsidP="00535E55">
      <w:pPr>
        <w:pStyle w:val="Geenafstand"/>
      </w:pPr>
      <w:r w:rsidRPr="00C52FFF">
        <w:t xml:space="preserve">However, the probability of the four Asian knotweeds being introduced by unintentional (A7) or intentional (A8) human actions is high. The level of confidence in these scores is high. After all, the four Asian knotweeds were recently introduced into many EU member states and other parts of the world as ornamental crops and biofuels (Appendix 1). These plants propagate mainly vegetatively by means of small stem and rhizome fragments that can be dispersed through excavation, mowing or the dumping of garden waste, among other things. Given the species’ wide distribution, the combined probability of introduction and subsequent unintentional or intentional spread in the wild (in the EU) is expected to be greater than once per year. </w:t>
      </w:r>
    </w:p>
    <w:p w14:paraId="49307701" w14:textId="77777777" w:rsidR="00535E55" w:rsidRPr="00C52FFF" w:rsidRDefault="00535E55" w:rsidP="00535E55"/>
    <w:p w14:paraId="63524D2F" w14:textId="77777777" w:rsidR="00535E55" w:rsidRPr="00C52FFF" w:rsidRDefault="00535E55" w:rsidP="00535E55">
      <w:pPr>
        <w:pStyle w:val="Geenafstand"/>
        <w:rPr>
          <w:b/>
          <w:bCs/>
        </w:rPr>
      </w:pPr>
      <w:r w:rsidRPr="00C52FFF">
        <w:rPr>
          <w:b/>
        </w:rPr>
        <w:t>Establishment</w:t>
      </w:r>
    </w:p>
    <w:p w14:paraId="6767EC86" w14:textId="77777777" w:rsidR="00535E55" w:rsidRPr="00C52FFF" w:rsidRDefault="00535E55" w:rsidP="00535E55">
      <w:pPr>
        <w:pStyle w:val="Geenafstand"/>
      </w:pPr>
      <w:r w:rsidRPr="00C52FFF">
        <w:t>All Asian knotweeds assessed already have established populations in several member states and are widely distributed (Appendix 1). The available distribution data confirm that both the climate (A9) and the habitat (A10) are optimal for establishment in large parts of the EU, including the Netherlands. The level of confidence in the suitability of climate and habitat conditions is high, given the wealth of distribution data and scientific publications available regarding the successful establishment of the four Asian knotweeds in the EU.</w:t>
      </w:r>
    </w:p>
    <w:p w14:paraId="18E9B277" w14:textId="77777777" w:rsidR="00535E55" w:rsidRPr="00C52FFF" w:rsidRDefault="00535E55" w:rsidP="00535E55"/>
    <w:p w14:paraId="58703447" w14:textId="77777777" w:rsidR="005A249D" w:rsidRPr="00C52FFF" w:rsidRDefault="005A249D" w:rsidP="00535E55"/>
    <w:p w14:paraId="639278B5" w14:textId="77777777" w:rsidR="00535E55" w:rsidRPr="00C52FFF" w:rsidRDefault="00535E55" w:rsidP="00535E55">
      <w:pPr>
        <w:pStyle w:val="Geenafstand"/>
        <w:rPr>
          <w:b/>
          <w:bCs/>
        </w:rPr>
      </w:pPr>
      <w:r w:rsidRPr="00C52FFF">
        <w:rPr>
          <w:b/>
        </w:rPr>
        <w:t xml:space="preserve">Spread </w:t>
      </w:r>
    </w:p>
    <w:p w14:paraId="052DADB2" w14:textId="77777777" w:rsidR="00535E55" w:rsidRPr="00C52FFF" w:rsidRDefault="00535E55" w:rsidP="00535E55">
      <w:pPr>
        <w:pStyle w:val="Geenafstand"/>
      </w:pPr>
      <w:r w:rsidRPr="00C52FFF">
        <w:t xml:space="preserve">The capacity of the three </w:t>
      </w:r>
      <w:r w:rsidRPr="00C52FFF">
        <w:rPr>
          <w:i/>
        </w:rPr>
        <w:t>Reynoutria</w:t>
      </w:r>
      <w:r w:rsidRPr="00C52FFF">
        <w:t xml:space="preserve"> species to disperse from established populations within the EU has been deemed to be high, with a moderate level of confidence (A11). This </w:t>
      </w:r>
      <w:r w:rsidRPr="00C52FFF">
        <w:lastRenderedPageBreak/>
        <w:t xml:space="preserve">assumes that the natural spread currently not only takes place by means of vegetative propagation, but also increasingly by means of seed dispersal. Stem and rhizome fragments can be spread by means of the current when river banks erode due to high water runoff (Van Oorschot et al. 2017). Flowing water can also spread viable seeds. The seeds can potentially spread over large distances, certainly in stream and river systems with fast-moving currents. In making this assessment, it was not possible to adequately differentiate between the three </w:t>
      </w:r>
      <w:r w:rsidRPr="00C52FFF">
        <w:rPr>
          <w:i/>
        </w:rPr>
        <w:t>Reynoutria</w:t>
      </w:r>
      <w:r w:rsidRPr="00C52FFF">
        <w:t xml:space="preserve"> species due to the lack of sufficient field data on successful vegetative and generative propagation (seed setting, germination and establishment). The natural dispersal capacity of </w:t>
      </w:r>
      <w:r w:rsidRPr="00C52FFF">
        <w:rPr>
          <w:i/>
        </w:rPr>
        <w:t>K. polystachya</w:t>
      </w:r>
      <w:r w:rsidRPr="00C52FFF">
        <w:t xml:space="preserve"> is low. The species flowers late in the year and sets little to no seed. The natural establishment of </w:t>
      </w:r>
      <w:r w:rsidRPr="00C52FFF">
        <w:rPr>
          <w:i/>
        </w:rPr>
        <w:t>K. polystachya</w:t>
      </w:r>
      <w:r w:rsidRPr="00C52FFF">
        <w:t xml:space="preserve"> at new sites is rarely observed (see Section 6.1.5). Given that few publications are available on this subject, the risk score has been assigned a low level of confidence. </w:t>
      </w:r>
    </w:p>
    <w:p w14:paraId="446D3565" w14:textId="77777777" w:rsidR="00535E55" w:rsidRPr="00C52FFF" w:rsidRDefault="00535E55" w:rsidP="00535E55">
      <w:pPr>
        <w:pStyle w:val="Geenafstand"/>
      </w:pPr>
      <w:r w:rsidRPr="00C52FFF">
        <w:t xml:space="preserve">The four Asian knotweeds are already widely distributed within the EU. Their spread is primarily attributable to human activities (e.g. ground excavation, mowing, ornamental plant cultivation). Spread due to human actions in the entire EU definitely occurs more frequently than once per year. Various primary and secondary pathways of introduction are known for </w:t>
      </w:r>
      <w:r w:rsidRPr="00C52FFF">
        <w:rPr>
          <w:i/>
        </w:rPr>
        <w:t>R. japonica</w:t>
      </w:r>
      <w:r w:rsidRPr="00C52FFF">
        <w:t xml:space="preserve">, </w:t>
      </w:r>
      <w:r w:rsidRPr="00C52FFF">
        <w:rPr>
          <w:i/>
        </w:rPr>
        <w:t>R. × bohemica</w:t>
      </w:r>
      <w:r w:rsidRPr="00C52FFF">
        <w:t xml:space="preserve"> and </w:t>
      </w:r>
      <w:r w:rsidRPr="00C52FFF">
        <w:rPr>
          <w:i/>
        </w:rPr>
        <w:t>R. sachalinensis</w:t>
      </w:r>
      <w:r w:rsidRPr="00C52FFF">
        <w:t xml:space="preserve"> (see Sections 3.2.2, 4.2.2 and 5.2.2). </w:t>
      </w:r>
      <w:r w:rsidRPr="00C52FFF">
        <w:rPr>
          <w:i/>
        </w:rPr>
        <w:t>K. polystachya</w:t>
      </w:r>
      <w:r w:rsidRPr="00C52FFF">
        <w:t xml:space="preserve"> is sold by a few nurseries in the EU (see Section 6.1.2). For these reasons, the frequency of secondary spread due to human actions has been scored as high for the four Asian knotweeds, with a high level of confidence (A12).</w:t>
      </w:r>
    </w:p>
    <w:p w14:paraId="24B7CF2B" w14:textId="77777777" w:rsidR="00897300" w:rsidRPr="00C52FFF" w:rsidRDefault="00897300" w:rsidP="00535E55"/>
    <w:p w14:paraId="3A9360CA" w14:textId="77777777" w:rsidR="00535E55" w:rsidRPr="00C52FFF" w:rsidRDefault="00535E55" w:rsidP="00535E55">
      <w:pPr>
        <w:pStyle w:val="Geenafstand"/>
        <w:rPr>
          <w:b/>
          <w:bCs/>
        </w:rPr>
      </w:pPr>
      <w:r w:rsidRPr="00C52FFF">
        <w:rPr>
          <w:b/>
        </w:rPr>
        <w:t>Environmental risk</w:t>
      </w:r>
    </w:p>
    <w:p w14:paraId="42F4F9C1" w14:textId="77777777" w:rsidR="00535E55" w:rsidRPr="00C52FFF" w:rsidRDefault="00535E55" w:rsidP="00535E55">
      <w:pPr>
        <w:pStyle w:val="Geenafstand"/>
      </w:pPr>
      <w:r w:rsidRPr="00C52FFF">
        <w:t>The effects of Asian knotweeds on native species due to predation, parasitism or herbivory (A13) are not applicable. This answer can be assigned a high level of confidence. Knotweeds are autotrophic plants that are non-parasitic and have not developed any mechanisms for preying on animal species (as in the case of carnivorous plants). Herbivory is not a characteristic of plants and pertains to the grazing of vegetation by plant-eating animals.</w:t>
      </w:r>
    </w:p>
    <w:p w14:paraId="4B1E28D2" w14:textId="77777777" w:rsidR="00535E55" w:rsidRPr="00C52FFF" w:rsidRDefault="00216192" w:rsidP="00535E55">
      <w:pPr>
        <w:pStyle w:val="Geenafstand"/>
      </w:pPr>
      <w:r w:rsidRPr="00C52FFF">
        <w:t xml:space="preserve">The effects of the three </w:t>
      </w:r>
      <w:r w:rsidRPr="00C52FFF">
        <w:rPr>
          <w:i/>
        </w:rPr>
        <w:t>Reynoutria</w:t>
      </w:r>
      <w:r w:rsidRPr="00C52FFF">
        <w:t xml:space="preserve"> species on native species through competition (A14) have been scored as high (see Sections 3.3, 4.3 and 5.3). The level of confidence in this is high because a relatively large number of scientific publications are available on the subject of competition with native species. Based on the information available, it was found that </w:t>
      </w:r>
      <w:r w:rsidRPr="00C52FFF">
        <w:rPr>
          <w:i/>
        </w:rPr>
        <w:t>R. × bohemica</w:t>
      </w:r>
      <w:r w:rsidRPr="00C52FFF">
        <w:t xml:space="preserve"> is generally more competitive than both of its parental species (</w:t>
      </w:r>
      <w:r w:rsidRPr="00C52FFF">
        <w:rPr>
          <w:i/>
        </w:rPr>
        <w:t>R. japonica</w:t>
      </w:r>
      <w:r w:rsidRPr="00C52FFF">
        <w:t xml:space="preserve"> and </w:t>
      </w:r>
      <w:r w:rsidRPr="00C52FFF">
        <w:rPr>
          <w:i/>
        </w:rPr>
        <w:t>R. sachalinensis</w:t>
      </w:r>
      <w:r w:rsidRPr="00C52FFF">
        <w:t xml:space="preserve">) and that </w:t>
      </w:r>
      <w:r w:rsidRPr="00C52FFF">
        <w:rPr>
          <w:i/>
        </w:rPr>
        <w:t>K. polystachya</w:t>
      </w:r>
      <w:r w:rsidRPr="00C52FFF">
        <w:t xml:space="preserve"> is probably less competitive than the three </w:t>
      </w:r>
      <w:r w:rsidRPr="00C52FFF">
        <w:rPr>
          <w:i/>
        </w:rPr>
        <w:t>Reynoutria</w:t>
      </w:r>
      <w:r w:rsidRPr="00C52FFF">
        <w:t xml:space="preserve"> species assessed. With respect to the effects of </w:t>
      </w:r>
      <w:r w:rsidRPr="00C52FFF">
        <w:rPr>
          <w:i/>
        </w:rPr>
        <w:t>K. polystachya</w:t>
      </w:r>
      <w:r w:rsidRPr="00C52FFF">
        <w:t xml:space="preserve"> on biodiversity, however, too little information is available with respect to the EU and as such this risk has been scored with a low level of confidence.</w:t>
      </w:r>
    </w:p>
    <w:p w14:paraId="5F10D39C" w14:textId="77777777" w:rsidR="00535E55" w:rsidRPr="00C52FFF" w:rsidRDefault="007C7154" w:rsidP="00535E55">
      <w:pPr>
        <w:rPr>
          <w:sz w:val="22"/>
          <w:szCs w:val="22"/>
        </w:rPr>
      </w:pPr>
      <w:r w:rsidRPr="00C52FFF">
        <w:rPr>
          <w:sz w:val="22"/>
        </w:rPr>
        <w:t xml:space="preserve">The effects on native species through hybridisation (A15) has been scored as none/very low with a high level of confidence. Within the EU, there are no closely related </w:t>
      </w:r>
      <w:r w:rsidRPr="00C52FFF">
        <w:rPr>
          <w:i/>
          <w:sz w:val="22"/>
        </w:rPr>
        <w:t>native</w:t>
      </w:r>
      <w:r w:rsidRPr="00C52FFF">
        <w:rPr>
          <w:sz w:val="22"/>
        </w:rPr>
        <w:t xml:space="preserve"> species with which hybridisation is possible (see Sections 3.1.5, 4.1.5, 5.1.5 and 6.1.5).</w:t>
      </w:r>
    </w:p>
    <w:p w14:paraId="2392E0EA" w14:textId="77777777" w:rsidR="00535E55" w:rsidRPr="00C52FFF" w:rsidRDefault="007C7154" w:rsidP="00535E55">
      <w:pPr>
        <w:pStyle w:val="Geenafstand"/>
      </w:pPr>
      <w:r w:rsidRPr="00C52FFF">
        <w:t xml:space="preserve">The effect of the four Asian knotweeds on native species by hosting pathogens or parasites that are harmful to them (A16) has been scored as very low with a medium level of confidence. As far as known, such effects have not been observed in the EU despite the relatively long presence and numerous introductions of the species. However, relatively little explicit documentation of this is available with respect to the EU. </w:t>
      </w:r>
    </w:p>
    <w:p w14:paraId="54CB314C" w14:textId="77777777" w:rsidR="00535E55" w:rsidRPr="00C52FFF" w:rsidRDefault="00535E55" w:rsidP="00535E55">
      <w:pPr>
        <w:pStyle w:val="Geenafstand"/>
      </w:pPr>
      <w:r w:rsidRPr="00C52FFF">
        <w:t xml:space="preserve">The three </w:t>
      </w:r>
      <w:r w:rsidRPr="00C52FFF">
        <w:rPr>
          <w:i/>
        </w:rPr>
        <w:t>Reynoutria</w:t>
      </w:r>
      <w:r w:rsidRPr="00C52FFF">
        <w:t xml:space="preserve"> species have significant effects on ecosystem integrity by affecting its abiotic (A17) and biotic (A18) properties; a lot of scientific literature is available on this subject. This risk has therefore been assessed as high, with a high level of confidence. </w:t>
      </w:r>
      <w:r w:rsidRPr="00C52FFF">
        <w:rPr>
          <w:i/>
        </w:rPr>
        <w:t>K. polystachya</w:t>
      </w:r>
      <w:r w:rsidRPr="00C52FFF">
        <w:t xml:space="preserve"> is likely less dominant over other vegetation. Given that hardly any documentation is available regarding the effects of this species on the abiotic and biotic properties of ecosystems in the EU, this risk score has been assigned a low level of confidence.</w:t>
      </w:r>
    </w:p>
    <w:p w14:paraId="122F049B" w14:textId="77777777" w:rsidR="00535E55" w:rsidRPr="00C52FFF" w:rsidRDefault="00535E55" w:rsidP="00535E55"/>
    <w:p w14:paraId="30D0798A" w14:textId="77777777" w:rsidR="00535E55" w:rsidRPr="00C52FFF" w:rsidRDefault="00535E55" w:rsidP="00535E55">
      <w:pPr>
        <w:pStyle w:val="Geenafstand"/>
        <w:rPr>
          <w:b/>
          <w:bCs/>
        </w:rPr>
      </w:pPr>
      <w:r w:rsidRPr="00C52FFF">
        <w:rPr>
          <w:b/>
        </w:rPr>
        <w:t>Risk to cultivated plants</w:t>
      </w:r>
    </w:p>
    <w:p w14:paraId="48D364B2" w14:textId="77777777" w:rsidR="00535E55" w:rsidRPr="00C52FFF" w:rsidRDefault="00535E55" w:rsidP="00535E55">
      <w:pPr>
        <w:pStyle w:val="Geenafstand"/>
      </w:pPr>
      <w:r w:rsidRPr="00C52FFF">
        <w:t xml:space="preserve">The effects of Asian knotweeds on cultivated plant species through herbivory or parasitism (A19) are not applicable. This answer can be assigned a high level of confidence. Knotweeds </w:t>
      </w:r>
      <w:r w:rsidRPr="00C52FFF">
        <w:lastRenderedPageBreak/>
        <w:t>are autotrophic plants that are non-parasitic and have not developed any mechanisms for preying on other species. Herbivory, or grazing, is a characteristic of plant-eating animals.</w:t>
      </w:r>
    </w:p>
    <w:p w14:paraId="70CAD807" w14:textId="77777777" w:rsidR="00535E55" w:rsidRPr="00C52FFF" w:rsidRDefault="00535E55" w:rsidP="00535E55">
      <w:pPr>
        <w:pStyle w:val="Geenafstand"/>
      </w:pPr>
      <w:r w:rsidRPr="00C52FFF">
        <w:t xml:space="preserve">The probability of the four Asian knotweeds having undesirable effects on plant cultivation through competition has been scored as low (A20). In the extensive literature on the environmental impact of the three </w:t>
      </w:r>
      <w:r w:rsidRPr="00C52FFF">
        <w:rPr>
          <w:i/>
        </w:rPr>
        <w:t>Reynoutria</w:t>
      </w:r>
      <w:r w:rsidRPr="00C52FFF">
        <w:t xml:space="preserve"> species, virtually no report or evidence of this has yet been found with respect to Europe. For this reason, their risk scores were assigned a medium level of confidence. It is not inconceivable that </w:t>
      </w:r>
      <w:r w:rsidRPr="00C52FFF">
        <w:rPr>
          <w:i/>
        </w:rPr>
        <w:t>Reynoutria</w:t>
      </w:r>
      <w:r w:rsidRPr="00C52FFF">
        <w:t xml:space="preserve"> species could become problematic root weeds at some sites in the future. Due to the lack of scientific documentation on the environmental impact of </w:t>
      </w:r>
      <w:r w:rsidRPr="00C52FFF">
        <w:rPr>
          <w:i/>
        </w:rPr>
        <w:t>K. polystachya</w:t>
      </w:r>
      <w:r w:rsidRPr="00C52FFF">
        <w:t>, the level of confidence in the risk score for this species is low.</w:t>
      </w:r>
    </w:p>
    <w:p w14:paraId="30CE7CCE" w14:textId="77777777" w:rsidR="00535E55" w:rsidRPr="00C52FFF" w:rsidRDefault="008A51A3" w:rsidP="00535E55">
      <w:pPr>
        <w:pStyle w:val="Geenafstand"/>
      </w:pPr>
      <w:r w:rsidRPr="00C52FFF">
        <w:t xml:space="preserve">The probability of effects on cultivated plants through hybridisation (A21) has been scored as medium when </w:t>
      </w:r>
      <w:r w:rsidRPr="00C52FFF">
        <w:rPr>
          <w:i/>
        </w:rPr>
        <w:t>R. sachalinensis</w:t>
      </w:r>
      <w:r w:rsidRPr="00C52FFF">
        <w:t xml:space="preserve"> and </w:t>
      </w:r>
      <w:r w:rsidRPr="00C52FFF">
        <w:rPr>
          <w:i/>
        </w:rPr>
        <w:t>R. × bohemica</w:t>
      </w:r>
      <w:r w:rsidRPr="00C52FFF">
        <w:t xml:space="preserve"> are cultivated together on a large scale as biofuels (Matthews et al. 2015). This is not the case for </w:t>
      </w:r>
      <w:r w:rsidRPr="00C52FFF">
        <w:rPr>
          <w:i/>
        </w:rPr>
        <w:t>R. japonica</w:t>
      </w:r>
      <w:r w:rsidRPr="00C52FFF">
        <w:t xml:space="preserve"> because this species does not produce any pollen in the Netherlands. Virtually only male-sterile specimens currently occur in Europe. As such, this effect has been scored as low for </w:t>
      </w:r>
      <w:r w:rsidRPr="00C52FFF">
        <w:rPr>
          <w:i/>
        </w:rPr>
        <w:t>R. japonica</w:t>
      </w:r>
      <w:r w:rsidRPr="00C52FFF">
        <w:t xml:space="preserve">. If this changes in the future, the score for the species will have to be changed accordingly. Given that a relatively large amount of knowledge and information is available regarding hybridisation and the three </w:t>
      </w:r>
      <w:r w:rsidRPr="00C52FFF">
        <w:rPr>
          <w:i/>
        </w:rPr>
        <w:t>Reynoutria</w:t>
      </w:r>
      <w:r w:rsidRPr="00C52FFF">
        <w:t xml:space="preserve"> species, these risk scores have been assigned a high level of confidence. With respect to </w:t>
      </w:r>
      <w:r w:rsidRPr="00C52FFF">
        <w:rPr>
          <w:i/>
        </w:rPr>
        <w:t>K. polystachya</w:t>
      </w:r>
      <w:r w:rsidRPr="00C52FFF">
        <w:t>, no evidence has been found in the limited literature on this species regarding its potential for hybridising with other cultivated plants in the EU. As such, it has been given a none/very low risk score, but with a low level of confidence due to the lack of scientific documentation.</w:t>
      </w:r>
    </w:p>
    <w:p w14:paraId="7C96B2D7" w14:textId="77777777" w:rsidR="00535E55" w:rsidRPr="00C52FFF" w:rsidRDefault="00535E55" w:rsidP="00535E55">
      <w:pPr>
        <w:pStyle w:val="Geenafstand"/>
      </w:pPr>
      <w:r w:rsidRPr="00C52FFF">
        <w:t xml:space="preserve">The probabilities of effects on the cultivation system’s integrity (A22) has been scored as very low for all four Asian knotweeds. In the extensive literature on the environmental impact of the three </w:t>
      </w:r>
      <w:r w:rsidRPr="00C52FFF">
        <w:rPr>
          <w:i/>
        </w:rPr>
        <w:t>Reynoutria</w:t>
      </w:r>
      <w:r w:rsidRPr="00C52FFF">
        <w:t xml:space="preserve"> species, virtually no report or evidence of this has yet been found with respect to Europe. For this reason, their risk scores were assigned a medium level of confidence. It is not inconceivable that </w:t>
      </w:r>
      <w:r w:rsidRPr="00C52FFF">
        <w:rPr>
          <w:i/>
        </w:rPr>
        <w:t>Reynoutria</w:t>
      </w:r>
      <w:r w:rsidRPr="00C52FFF">
        <w:t xml:space="preserve"> species could negatively impact natural forest regeneration or agriculture at some sites in the future. While </w:t>
      </w:r>
      <w:r w:rsidRPr="00C52FFF">
        <w:rPr>
          <w:i/>
        </w:rPr>
        <w:t>K. polystachya</w:t>
      </w:r>
      <w:r w:rsidRPr="00C52FFF">
        <w:t xml:space="preserve"> is reported to colonise pastureland in the Himalayas according to the literature, there is no evidence of this in Europe, nor is there any evidence that this species is capable of having a greater effect on cultivation system integrity than the other knotweeds assessed. This risk score has been assigned a low level of confidence because far less scientific documentation is available for </w:t>
      </w:r>
      <w:r w:rsidRPr="00C52FFF">
        <w:rPr>
          <w:i/>
        </w:rPr>
        <w:t>K. polystachya</w:t>
      </w:r>
      <w:r w:rsidRPr="00C52FFF">
        <w:t xml:space="preserve"> than for the other species. </w:t>
      </w:r>
    </w:p>
    <w:p w14:paraId="3C57D14D" w14:textId="77777777" w:rsidR="00535E55" w:rsidRPr="00C52FFF" w:rsidRDefault="00535E55" w:rsidP="00535E55">
      <w:pPr>
        <w:pStyle w:val="Geenafstand"/>
      </w:pPr>
      <w:r w:rsidRPr="00C52FFF">
        <w:t xml:space="preserve">For the EU, no evidence has been found in the literature for effects on cultivated plants by hosting pathogens or parasites that are harmful to them (A23). As such, the probability of this has been scored as very low for the four Asian knotweeds. Given the lack of explicit statements to this effect, a medium level of confidence has been assigned to the risk scores for the three </w:t>
      </w:r>
      <w:r w:rsidRPr="00C52FFF">
        <w:rPr>
          <w:i/>
        </w:rPr>
        <w:t>Reynoutria</w:t>
      </w:r>
      <w:r w:rsidRPr="00C52FFF">
        <w:t xml:space="preserve"> species. For</w:t>
      </w:r>
      <w:r w:rsidRPr="00C52FFF">
        <w:rPr>
          <w:i/>
        </w:rPr>
        <w:t>K. polystachya</w:t>
      </w:r>
      <w:r w:rsidRPr="00C52FFF">
        <w:t xml:space="preserve">, the level of confidence is low because very few studies on the environmental impact of this species have been conducted. </w:t>
      </w:r>
    </w:p>
    <w:p w14:paraId="10053FBB" w14:textId="77777777" w:rsidR="00535E55" w:rsidRPr="00C52FFF" w:rsidRDefault="00535E55" w:rsidP="00535E55"/>
    <w:p w14:paraId="346AAAB9" w14:textId="77777777" w:rsidR="00535E55" w:rsidRPr="00C52FFF" w:rsidRDefault="00535E55" w:rsidP="00535E55">
      <w:pPr>
        <w:pStyle w:val="Geenafstand"/>
        <w:rPr>
          <w:b/>
          <w:bCs/>
        </w:rPr>
      </w:pPr>
      <w:r w:rsidRPr="00C52FFF">
        <w:rPr>
          <w:b/>
        </w:rPr>
        <w:t>Risk to domesticated animals</w:t>
      </w:r>
    </w:p>
    <w:p w14:paraId="7B24411D" w14:textId="77777777" w:rsidR="00535E55" w:rsidRPr="00C52FFF" w:rsidRDefault="00535E55" w:rsidP="00535E55">
      <w:pPr>
        <w:pStyle w:val="Geenafstand"/>
      </w:pPr>
      <w:r w:rsidRPr="00C52FFF">
        <w:t xml:space="preserve">Effects on animal health or animal production through predation or parasitism (A24) do not apply to non-native plants and therefore this score is assigned a high level of confidence. </w:t>
      </w:r>
    </w:p>
    <w:p w14:paraId="38E2E16F" w14:textId="77777777" w:rsidR="00535E55" w:rsidRPr="00C52FFF" w:rsidRDefault="00935255" w:rsidP="00535E55">
      <w:pPr>
        <w:pStyle w:val="Geenafstand"/>
      </w:pPr>
      <w:r w:rsidRPr="00C52FFF">
        <w:t>The probability of effects on animal health or animal production by having properties that are hazardous upon contact (A25) is low for the four Asian knotweeds. This score is provided with a high level of confidence because no evidence of this has been found in the literature, even though quite a lot of research has been conducted around the world into the toxicity of plants.</w:t>
      </w:r>
    </w:p>
    <w:p w14:paraId="72EF2860" w14:textId="77777777" w:rsidR="00535E55" w:rsidRPr="00C52FFF" w:rsidRDefault="00535E55" w:rsidP="00535E55">
      <w:pPr>
        <w:pStyle w:val="Geenafstand"/>
      </w:pPr>
      <w:r w:rsidRPr="00C52FFF">
        <w:t xml:space="preserve">As far as known, Asian knotweeds in the EU have no effect on animal health or animal production by hosting pathogens or parasites (A26). As such, this criterion has been scored as not applicable and assigned a high level of confidence. A medium level of confidence has been assigned to the risk score of </w:t>
      </w:r>
      <w:r w:rsidRPr="00C52FFF">
        <w:rPr>
          <w:i/>
        </w:rPr>
        <w:t>K. polystachya</w:t>
      </w:r>
      <w:r w:rsidRPr="00C52FFF">
        <w:t xml:space="preserve"> given the relatively limited amount of research that has been done on this species. </w:t>
      </w:r>
    </w:p>
    <w:p w14:paraId="5BECEEE6" w14:textId="77777777" w:rsidR="00535E55" w:rsidRPr="00C52FFF" w:rsidRDefault="00535E55" w:rsidP="00535E55"/>
    <w:p w14:paraId="2B95C97E" w14:textId="77777777" w:rsidR="00535E55" w:rsidRPr="00C52FFF" w:rsidRDefault="00535E55" w:rsidP="00535E55">
      <w:pPr>
        <w:pStyle w:val="Geenafstand"/>
        <w:rPr>
          <w:b/>
          <w:bCs/>
        </w:rPr>
      </w:pPr>
      <w:r w:rsidRPr="00C52FFF">
        <w:rPr>
          <w:b/>
        </w:rPr>
        <w:t>Risk to human health</w:t>
      </w:r>
    </w:p>
    <w:p w14:paraId="2C5FBBBE" w14:textId="77777777" w:rsidR="00535E55" w:rsidRPr="00C52FFF" w:rsidRDefault="00535E55" w:rsidP="00535E55">
      <w:pPr>
        <w:pStyle w:val="Geenafstand"/>
      </w:pPr>
      <w:r w:rsidRPr="00C52FFF">
        <w:lastRenderedPageBreak/>
        <w:t xml:space="preserve">The risk category ‘Effects on human health through parasitism’ (A27) does not apply to the four Asian knotweeds, and this can be assigned a high level of confidence. While there is ample literature on the effects of the </w:t>
      </w:r>
      <w:r w:rsidRPr="00C52FFF">
        <w:rPr>
          <w:i/>
        </w:rPr>
        <w:t>Reynoutria</w:t>
      </w:r>
      <w:r w:rsidRPr="00C52FFF">
        <w:t xml:space="preserve"> species, no documentation has been found regarding them having any effects on human health by having properties that are hazardous upon contact (A28). The level of confidence in this score is high. Effects on human health through the transmission of pathogens or parasites can be scored as inapplicable (A29). A medium level of confidence can be assigned to the risk scores of </w:t>
      </w:r>
      <w:r w:rsidRPr="00C52FFF">
        <w:rPr>
          <w:i/>
        </w:rPr>
        <w:t>K. polystachya</w:t>
      </w:r>
      <w:r w:rsidRPr="00C52FFF">
        <w:t xml:space="preserve"> for criteria A28 and A29, given the relatively limited scientific literature available on the effects of this species.</w:t>
      </w:r>
    </w:p>
    <w:p w14:paraId="6FB2411C" w14:textId="77777777" w:rsidR="00535E55" w:rsidRPr="00C52FFF" w:rsidRDefault="00535E55" w:rsidP="00535E55"/>
    <w:p w14:paraId="2478CE41" w14:textId="77777777" w:rsidR="00535E55" w:rsidRPr="00C52FFF" w:rsidRDefault="00535E55" w:rsidP="00535E55">
      <w:pPr>
        <w:pStyle w:val="Geenafstand"/>
        <w:rPr>
          <w:b/>
          <w:bCs/>
        </w:rPr>
      </w:pPr>
      <w:r w:rsidRPr="00C52FFF">
        <w:rPr>
          <w:b/>
        </w:rPr>
        <w:t xml:space="preserve">Risk of other effects </w:t>
      </w:r>
    </w:p>
    <w:p w14:paraId="498D497D" w14:textId="77777777" w:rsidR="00535E55" w:rsidRPr="00C52FFF" w:rsidRDefault="00535E55" w:rsidP="00535E55">
      <w:pPr>
        <w:pStyle w:val="Geenafstand"/>
      </w:pPr>
      <w:r w:rsidRPr="00C52FFF">
        <w:t xml:space="preserve">This criterion is used to assess the probability of the species causing damage to infrastructure or the way it is used (A30). The score is determined by using the likelihood-consequence matrix found in the protocol. Based on available knowledge, it is not possible to differentiate between the risks posed by the three </w:t>
      </w:r>
      <w:r w:rsidRPr="00C52FFF">
        <w:rPr>
          <w:i/>
        </w:rPr>
        <w:t>Reynoutria</w:t>
      </w:r>
      <w:r w:rsidRPr="00C52FFF">
        <w:t xml:space="preserve"> species. While the risk of damage to pavement, buildings, foundations and other structural works (e.g. dikes and embankments) is large, this risk is reversible. The risk classification for this criterion is high, and can be provided with a high level of confidence given the sufficient amount of scientific documentation available on the subject. For </w:t>
      </w:r>
      <w:r w:rsidRPr="00C52FFF">
        <w:rPr>
          <w:i/>
        </w:rPr>
        <w:t>K. polystachya</w:t>
      </w:r>
      <w:r w:rsidRPr="00C52FFF">
        <w:t xml:space="preserve">, the risk has been assessed as low because no reports were found in the literature regarding (potential) damage to infrastructure. Given the lack of documentation, however, this classification has been given with a low level of confidence. </w:t>
      </w:r>
    </w:p>
    <w:p w14:paraId="4C490AE3" w14:textId="77777777" w:rsidR="00535E55" w:rsidRPr="00C52FFF" w:rsidRDefault="00535E55" w:rsidP="00535E55"/>
    <w:p w14:paraId="2933956F" w14:textId="77777777" w:rsidR="00535E55" w:rsidRPr="00C52FFF" w:rsidRDefault="00935255" w:rsidP="00535E55">
      <w:pPr>
        <w:pStyle w:val="Geenafstand"/>
        <w:rPr>
          <w:b/>
          <w:bCs/>
        </w:rPr>
      </w:pPr>
      <w:r w:rsidRPr="00C52FFF">
        <w:rPr>
          <w:b/>
        </w:rPr>
        <w:t xml:space="preserve">Effects on ecosystem services </w:t>
      </w:r>
    </w:p>
    <w:p w14:paraId="3AF89D8A" w14:textId="77777777" w:rsidR="00535E55" w:rsidRPr="00C52FFF" w:rsidRDefault="00535E55" w:rsidP="00535E55">
      <w:pPr>
        <w:pStyle w:val="Geenafstand"/>
      </w:pPr>
      <w:r w:rsidRPr="00C52FFF">
        <w:t xml:space="preserve">For the three </w:t>
      </w:r>
      <w:r w:rsidRPr="00C52FFF">
        <w:rPr>
          <w:i/>
        </w:rPr>
        <w:t>Reynoutria</w:t>
      </w:r>
      <w:r w:rsidRPr="00C52FFF">
        <w:t xml:space="preserve"> species, the effects on provisioning services (A31) were assessed as neutral and the effects on regulating services (A32) and cultural services (A33) were assessed as moderately negative. A medium level of confidence has been assigned to these risk classifications because, although sufficient knowledge is available regarding the impact of the three </w:t>
      </w:r>
      <w:r w:rsidRPr="00C52FFF">
        <w:rPr>
          <w:i/>
        </w:rPr>
        <w:t>Reynoutria</w:t>
      </w:r>
      <w:r w:rsidRPr="00C52FFF">
        <w:t xml:space="preserve"> species on the functioning of ecosystems, the effects on ecosystem services have not been quantified and no methods exist for weighing positive and negative services. </w:t>
      </w:r>
    </w:p>
    <w:p w14:paraId="6EC08548" w14:textId="77777777" w:rsidR="00535E55" w:rsidRPr="00C52FFF" w:rsidRDefault="00535E55" w:rsidP="00535E55">
      <w:pPr>
        <w:pStyle w:val="Geenafstand"/>
      </w:pPr>
      <w:r w:rsidRPr="00C52FFF">
        <w:t xml:space="preserve">The effects of </w:t>
      </w:r>
      <w:r w:rsidRPr="00C52FFF">
        <w:rPr>
          <w:i/>
        </w:rPr>
        <w:t>K. polystachya</w:t>
      </w:r>
      <w:r w:rsidRPr="00C52FFF">
        <w:t xml:space="preserve"> on ecosystem services (A31-A33) have been assessed as neutral, but with a low level of confidence due to a lack of (scientific) information. </w:t>
      </w:r>
    </w:p>
    <w:p w14:paraId="6AC6064D" w14:textId="77777777" w:rsidR="00535E55" w:rsidRPr="00C52FFF" w:rsidRDefault="00535E55" w:rsidP="00535E55"/>
    <w:p w14:paraId="49ECAE95" w14:textId="77777777" w:rsidR="00535E55" w:rsidRPr="00C52FFF" w:rsidRDefault="00535E55" w:rsidP="00535E55">
      <w:pPr>
        <w:pStyle w:val="Geenafstand"/>
        <w:rPr>
          <w:b/>
          <w:bCs/>
        </w:rPr>
      </w:pPr>
      <w:r w:rsidRPr="00C52FFF">
        <w:rPr>
          <w:b/>
        </w:rPr>
        <w:t xml:space="preserve">Effect of climate change on risks </w:t>
      </w:r>
    </w:p>
    <w:p w14:paraId="17F278A7" w14:textId="77777777" w:rsidR="00535E55" w:rsidRPr="00C52FFF" w:rsidRDefault="00535E55" w:rsidP="00535E55">
      <w:pPr>
        <w:pStyle w:val="Geenafstand"/>
      </w:pPr>
      <w:r w:rsidRPr="00C52FFF">
        <w:t>The four Asian knotweeds have been introduced into various climate regions in Europe and have successfully established themselves. Climate change is not expected to effect the natural and unintentional or intentional introduction of these knotweeds into the EU (A34), their establishment (A35) or their spread within the EU (A36). This is based on a time horizon of 50 to 100 years. The primary pathways of introduction and mechanisms of dispersal are well known, and the risks of introduction and spread would not be impacted by climate factors within the expected range of temperature and precipitation change. This score has been assigned a high level of confidence, as large parts of the EU will remain suitable for the species in the near future.</w:t>
      </w:r>
    </w:p>
    <w:p w14:paraId="4C0B4F12" w14:textId="77777777" w:rsidR="00535E55" w:rsidRPr="00C52FFF" w:rsidRDefault="00535E55" w:rsidP="00535E55">
      <w:pPr>
        <w:pStyle w:val="Geenafstand"/>
      </w:pPr>
      <w:r w:rsidRPr="00C52FFF">
        <w:t xml:space="preserve">Enough is known regarding the ecology of the three </w:t>
      </w:r>
      <w:r w:rsidRPr="00C52FFF">
        <w:rPr>
          <w:i/>
        </w:rPr>
        <w:t>Reynoutria</w:t>
      </w:r>
      <w:r w:rsidRPr="00C52FFF">
        <w:t xml:space="preserve"> species and, as such, the authors do not expect climate change to change the probability of undesirable effects on the environment (A37), plant cultivation (A38), animal production (A39), human health (A40) or infrastructure (A41).</w:t>
      </w:r>
    </w:p>
    <w:p w14:paraId="68E54C6A" w14:textId="77777777" w:rsidR="00535E55" w:rsidRPr="00C52FFF" w:rsidRDefault="00535E55" w:rsidP="00535E55">
      <w:pPr>
        <w:pStyle w:val="Geenafstand"/>
      </w:pPr>
      <w:r w:rsidRPr="00C52FFF">
        <w:t xml:space="preserve">Climate change is also not expected to impact the risk scores for </w:t>
      </w:r>
      <w:r w:rsidRPr="00C52FFF">
        <w:rPr>
          <w:i/>
        </w:rPr>
        <w:t>K. polystachya</w:t>
      </w:r>
      <w:r w:rsidRPr="00C52FFF">
        <w:t xml:space="preserve"> with respect to criteria A34-A41, but these scores have been provided with a low level confidence in light of the lack of documentation and the fact that relatively little is known about the ecology of this species. Only the score for the impact of climate change on the risk of introduction (A34) can be provided with a high level of confidence, as large parts of the EU will remain suitable for establishment and the introduction pressure in these areas is determined by other factors.</w:t>
      </w:r>
    </w:p>
    <w:p w14:paraId="3FB16768" w14:textId="77777777" w:rsidR="007342F4" w:rsidRPr="00C52FFF" w:rsidRDefault="00B2470F">
      <w:r w:rsidRPr="00C52FFF">
        <w:lastRenderedPageBreak/>
        <w:br w:type="page"/>
      </w:r>
    </w:p>
    <w:p w14:paraId="13D8E603" w14:textId="77777777" w:rsidR="00535E55" w:rsidRPr="00C52FFF" w:rsidRDefault="00535E55" w:rsidP="00535E55">
      <w:pPr>
        <w:rPr>
          <w:rFonts w:asciiTheme="majorHAnsi" w:eastAsiaTheme="majorEastAsia" w:hAnsiTheme="majorHAnsi" w:cstheme="majorBidi"/>
          <w:b/>
          <w:bCs/>
          <w:color w:val="E4E89A" w:themeColor="accent1"/>
          <w:sz w:val="26"/>
          <w:szCs w:val="26"/>
        </w:rPr>
      </w:pPr>
    </w:p>
    <w:p w14:paraId="02FCC3C8" w14:textId="77777777" w:rsidR="00535E55" w:rsidRPr="00C52FFF" w:rsidRDefault="00535E55" w:rsidP="00535E55">
      <w:pPr>
        <w:pStyle w:val="Kop2"/>
      </w:pPr>
      <w:bookmarkStart w:id="243" w:name="_Toc16685515"/>
      <w:bookmarkStart w:id="244" w:name="_Toc111458002"/>
      <w:r w:rsidRPr="00C52FFF">
        <w:t>7.2</w:t>
      </w:r>
      <w:r w:rsidRPr="00C52FFF">
        <w:tab/>
        <w:t>Risk and confidence scores</w:t>
      </w:r>
      <w:bookmarkEnd w:id="243"/>
      <w:bookmarkEnd w:id="244"/>
    </w:p>
    <w:p w14:paraId="35EF7618" w14:textId="77777777" w:rsidR="00535E55" w:rsidRPr="00C52FFF" w:rsidRDefault="00535E55" w:rsidP="00535E55">
      <w:pPr>
        <w:pStyle w:val="Geenafstand"/>
        <w:rPr>
          <w:b/>
        </w:rPr>
      </w:pPr>
      <w:r w:rsidRPr="00C52FFF">
        <w:t>Based of the risk classifications made using the Harmonia</w:t>
      </w:r>
      <w:r w:rsidRPr="00C52FFF">
        <w:rPr>
          <w:vertAlign w:val="superscript"/>
        </w:rPr>
        <w:t xml:space="preserve">+ </w:t>
      </w:r>
      <w:r w:rsidRPr="00C52FFF">
        <w:t xml:space="preserve">protocol, all risk and confidence scores have been calculated for the four Asian knotweeds (Table 7.2 – 7.4). The three </w:t>
      </w:r>
      <w:r w:rsidRPr="00C52FFF">
        <w:rPr>
          <w:i/>
        </w:rPr>
        <w:t>Reynoutria</w:t>
      </w:r>
      <w:r w:rsidRPr="00C52FFF">
        <w:t xml:space="preserve"> species score high on the risks of introduction, establishment, spread and environmental impacts. They score low on the risks of undesirable effects on animal production and human health. The risk of effects on plant cultivation is medium for </w:t>
      </w:r>
      <w:r w:rsidRPr="00C52FFF">
        <w:rPr>
          <w:i/>
        </w:rPr>
        <w:t>R. sachalinensis</w:t>
      </w:r>
      <w:r w:rsidRPr="00C52FFF">
        <w:t xml:space="preserve"> and </w:t>
      </w:r>
      <w:r w:rsidRPr="00C52FFF">
        <w:rPr>
          <w:i/>
        </w:rPr>
        <w:t>R. × bohemica</w:t>
      </w:r>
      <w:r w:rsidRPr="00C52FFF">
        <w:t xml:space="preserve"> and low for </w:t>
      </w:r>
      <w:r w:rsidRPr="00C52FFF">
        <w:rPr>
          <w:i/>
        </w:rPr>
        <w:t>R. japonica</w:t>
      </w:r>
      <w:r w:rsidRPr="00C52FFF">
        <w:t xml:space="preserve">. All of these risk scores have a high level of confidence. The aggregated invasion, impact and risk scores are high for all three </w:t>
      </w:r>
      <w:r w:rsidRPr="00C52FFF">
        <w:rPr>
          <w:i/>
        </w:rPr>
        <w:t>Reynoutria</w:t>
      </w:r>
      <w:r w:rsidRPr="00C52FFF">
        <w:t xml:space="preserve"> species. </w:t>
      </w:r>
    </w:p>
    <w:p w14:paraId="3E925787" w14:textId="77777777" w:rsidR="00535E55" w:rsidRPr="00C52FFF" w:rsidRDefault="00535E55" w:rsidP="00535E55">
      <w:pPr>
        <w:rPr>
          <w:rFonts w:ascii="Arial" w:hAnsi="Arial" w:cs="Arial"/>
          <w:b/>
          <w:sz w:val="20"/>
          <w:szCs w:val="20"/>
        </w:rPr>
      </w:pPr>
      <w:commentRangeStart w:id="245"/>
    </w:p>
    <w:p w14:paraId="0F34BA9A" w14:textId="77777777" w:rsidR="00535E55" w:rsidRPr="00C52FFF" w:rsidRDefault="00535E55" w:rsidP="00535E55">
      <w:pPr>
        <w:rPr>
          <w:rStyle w:val="Nadruk"/>
        </w:rPr>
      </w:pPr>
      <w:r w:rsidRPr="00C52FFF">
        <w:rPr>
          <w:rStyle w:val="Nadruk"/>
        </w:rPr>
        <w:t>Table 7.2: Risk and confidence scores for Japanese knotweed (Reynoutria japonica) based on the Harmonia+ protocol.</w:t>
      </w:r>
    </w:p>
    <w:commentRangeEnd w:id="245"/>
    <w:p w14:paraId="74E75047" w14:textId="77777777" w:rsidR="00535E55" w:rsidRPr="00C52FFF" w:rsidRDefault="001C4D3F" w:rsidP="00535E55">
      <w:pPr>
        <w:rPr>
          <w:rFonts w:ascii="Arial" w:hAnsi="Arial" w:cs="Arial"/>
          <w:b/>
          <w:sz w:val="20"/>
          <w:szCs w:val="20"/>
        </w:rPr>
      </w:pPr>
      <w:r>
        <w:rPr>
          <w:rStyle w:val="Verwijzingopmerking"/>
        </w:rPr>
        <w:commentReference w:id="245"/>
      </w:r>
      <w:r w:rsidR="00F02961" w:rsidRPr="00F02961">
        <w:rPr>
          <w:noProof/>
          <w:szCs w:val="20"/>
          <w:lang w:val="nl-NL"/>
        </w:rPr>
        <w:drawing>
          <wp:anchor distT="0" distB="0" distL="114300" distR="114300" simplePos="0" relativeHeight="251658256" behindDoc="0" locked="0" layoutInCell="1" allowOverlap="1" wp14:anchorId="47DDD1EA" wp14:editId="23CAD3F4">
            <wp:simplePos x="0" y="0"/>
            <wp:positionH relativeFrom="column">
              <wp:posOffset>0</wp:posOffset>
            </wp:positionH>
            <wp:positionV relativeFrom="paragraph">
              <wp:posOffset>0</wp:posOffset>
            </wp:positionV>
            <wp:extent cx="5969000" cy="2728595"/>
            <wp:effectExtent l="19050" t="0" r="0" b="0"/>
            <wp:wrapTopAndBottom/>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a:srcRect/>
                    <a:stretch>
                      <a:fillRect/>
                    </a:stretch>
                  </pic:blipFill>
                  <pic:spPr bwMode="auto">
                    <a:xfrm>
                      <a:off x="0" y="0"/>
                      <a:ext cx="5969000" cy="2728595"/>
                    </a:xfrm>
                    <a:prstGeom prst="rect">
                      <a:avLst/>
                    </a:prstGeom>
                    <a:noFill/>
                    <a:ln w="9525">
                      <a:noFill/>
                      <a:miter lim="800000"/>
                      <a:headEnd/>
                      <a:tailEnd/>
                    </a:ln>
                  </pic:spPr>
                </pic:pic>
              </a:graphicData>
            </a:graphic>
          </wp:anchor>
        </w:drawing>
      </w:r>
    </w:p>
    <w:p w14:paraId="68FFA5AF" w14:textId="77777777" w:rsidR="00535E55" w:rsidRPr="00C52FFF" w:rsidRDefault="00535E55" w:rsidP="00535E55">
      <w:pPr>
        <w:rPr>
          <w:rStyle w:val="Nadruk"/>
        </w:rPr>
      </w:pPr>
      <w:commentRangeStart w:id="246"/>
      <w:r w:rsidRPr="00C52FFF">
        <w:rPr>
          <w:rStyle w:val="Nadruk"/>
        </w:rPr>
        <w:t>Table 7.3: Risk and confidence scores for Giant knotweed (Reynoutria sachalinensis) and Bohemian knotweed (Reynoutria × bohemica) based on the Harmonia+ protocol.</w:t>
      </w:r>
      <w:commentRangeEnd w:id="246"/>
      <w:r w:rsidR="001C4D3F">
        <w:rPr>
          <w:rStyle w:val="Verwijzingopmerking"/>
        </w:rPr>
        <w:commentReference w:id="246"/>
      </w:r>
      <w:r w:rsidR="000A4BA1">
        <w:rPr>
          <w:rStyle w:val="Nadruk"/>
        </w:rPr>
        <w:t xml:space="preserve"> N.B. scores for both taxa were assessed </w:t>
      </w:r>
      <w:r w:rsidR="000A4BA1" w:rsidRPr="000A4BA1">
        <w:rPr>
          <w:rStyle w:val="Nadruk"/>
        </w:rPr>
        <w:t>separately</w:t>
      </w:r>
      <w:r w:rsidR="000A4BA1">
        <w:rPr>
          <w:rStyle w:val="Nadruk"/>
        </w:rPr>
        <w:t>.</w:t>
      </w:r>
    </w:p>
    <w:p w14:paraId="32840803" w14:textId="77777777" w:rsidR="00535E55" w:rsidRPr="00C52FFF" w:rsidRDefault="001C4D3F" w:rsidP="00535E55">
      <w:pPr>
        <w:rPr>
          <w:rFonts w:ascii="Arial" w:hAnsi="Arial" w:cs="Arial"/>
          <w:b/>
          <w:sz w:val="20"/>
          <w:szCs w:val="20"/>
        </w:rPr>
      </w:pPr>
      <w:r w:rsidRPr="001C4D3F">
        <w:rPr>
          <w:noProof/>
          <w:szCs w:val="20"/>
          <w:lang w:val="nl-NL"/>
        </w:rPr>
        <w:drawing>
          <wp:anchor distT="0" distB="0" distL="114300" distR="114300" simplePos="0" relativeHeight="251658257" behindDoc="0" locked="0" layoutInCell="1" allowOverlap="1" wp14:anchorId="3731F83B" wp14:editId="130CB8F1">
            <wp:simplePos x="0" y="0"/>
            <wp:positionH relativeFrom="column">
              <wp:posOffset>0</wp:posOffset>
            </wp:positionH>
            <wp:positionV relativeFrom="paragraph">
              <wp:posOffset>0</wp:posOffset>
            </wp:positionV>
            <wp:extent cx="5969000" cy="2675255"/>
            <wp:effectExtent l="19050" t="0" r="0" b="0"/>
            <wp:wrapTopAndBottom/>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5969000" cy="2675255"/>
                    </a:xfrm>
                    <a:prstGeom prst="rect">
                      <a:avLst/>
                    </a:prstGeom>
                    <a:noFill/>
                    <a:ln w="9525">
                      <a:noFill/>
                      <a:miter lim="800000"/>
                      <a:headEnd/>
                      <a:tailEnd/>
                    </a:ln>
                  </pic:spPr>
                </pic:pic>
              </a:graphicData>
            </a:graphic>
          </wp:anchor>
        </w:drawing>
      </w:r>
    </w:p>
    <w:p w14:paraId="0E3421FA" w14:textId="77777777" w:rsidR="00535E55" w:rsidRPr="00C52FFF" w:rsidRDefault="00535E55" w:rsidP="00535E55">
      <w:pPr>
        <w:pStyle w:val="Geenafstand"/>
      </w:pPr>
      <w:r w:rsidRPr="00C52FFF">
        <w:t xml:space="preserve">The risks of introduction, establishment and spread of </w:t>
      </w:r>
      <w:r w:rsidRPr="00C52FFF">
        <w:rPr>
          <w:i/>
        </w:rPr>
        <w:t>Koenigia polystachya</w:t>
      </w:r>
      <w:r w:rsidRPr="00C52FFF">
        <w:t xml:space="preserve"> are high, and these scores result in a high invasion score. The environmental risk posed by this species is </w:t>
      </w:r>
      <w:r w:rsidRPr="00C52FFF">
        <w:lastRenderedPageBreak/>
        <w:t xml:space="preserve">medium. The risks of effects on plant cultivation, animal production, human health and infrastructure are low. The aggregated impact score is determined by the category with the highest score, which is the environment, and its score is medium. The aggregated risk score is medium. </w:t>
      </w:r>
    </w:p>
    <w:p w14:paraId="010820DB" w14:textId="77777777" w:rsidR="00535E55" w:rsidRPr="00C52FFF" w:rsidRDefault="00535E55" w:rsidP="00535E55">
      <w:pPr>
        <w:rPr>
          <w:rFonts w:ascii="Arial" w:hAnsi="Arial" w:cs="Arial"/>
          <w:b/>
          <w:sz w:val="20"/>
          <w:szCs w:val="20"/>
        </w:rPr>
      </w:pPr>
    </w:p>
    <w:p w14:paraId="2FE12B68" w14:textId="77777777" w:rsidR="00535E55" w:rsidRPr="00C52FFF" w:rsidRDefault="00535E55" w:rsidP="00535E55">
      <w:pPr>
        <w:rPr>
          <w:rStyle w:val="Nadruk"/>
        </w:rPr>
      </w:pPr>
      <w:commentRangeStart w:id="247"/>
      <w:r w:rsidRPr="00C52FFF">
        <w:rPr>
          <w:rStyle w:val="Nadruk"/>
        </w:rPr>
        <w:t>Table 7.4: Risk and confidence scores for Himalayan knotweed (Koenigia polystachya) based on the Harmonia+ protocol</w:t>
      </w:r>
      <w:commentRangeEnd w:id="247"/>
      <w:r w:rsidR="001C4D3F">
        <w:rPr>
          <w:rStyle w:val="Verwijzingopmerking"/>
        </w:rPr>
        <w:commentReference w:id="247"/>
      </w:r>
      <w:r w:rsidRPr="00C52FFF">
        <w:rPr>
          <w:rStyle w:val="Nadruk"/>
        </w:rPr>
        <w:t>.</w:t>
      </w:r>
    </w:p>
    <w:p w14:paraId="6C4AF0F3" w14:textId="77777777" w:rsidR="00535E55" w:rsidRPr="00C52FFF" w:rsidRDefault="001C4D3F" w:rsidP="00535E55">
      <w:r w:rsidRPr="001C4D3F">
        <w:rPr>
          <w:noProof/>
          <w:lang w:val="nl-NL"/>
        </w:rPr>
        <w:drawing>
          <wp:anchor distT="0" distB="0" distL="114300" distR="114300" simplePos="0" relativeHeight="251658258" behindDoc="0" locked="0" layoutInCell="1" allowOverlap="1" wp14:anchorId="6A1FB04B" wp14:editId="5CBB16AB">
            <wp:simplePos x="0" y="0"/>
            <wp:positionH relativeFrom="column">
              <wp:posOffset>0</wp:posOffset>
            </wp:positionH>
            <wp:positionV relativeFrom="paragraph">
              <wp:posOffset>0</wp:posOffset>
            </wp:positionV>
            <wp:extent cx="5969000" cy="2710815"/>
            <wp:effectExtent l="19050" t="0" r="0" b="0"/>
            <wp:wrapTopAndBottom/>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srcRect/>
                    <a:stretch>
                      <a:fillRect/>
                    </a:stretch>
                  </pic:blipFill>
                  <pic:spPr bwMode="auto">
                    <a:xfrm>
                      <a:off x="0" y="0"/>
                      <a:ext cx="5969000" cy="2710815"/>
                    </a:xfrm>
                    <a:prstGeom prst="rect">
                      <a:avLst/>
                    </a:prstGeom>
                    <a:noFill/>
                    <a:ln w="9525">
                      <a:noFill/>
                      <a:miter lim="800000"/>
                      <a:headEnd/>
                      <a:tailEnd/>
                    </a:ln>
                  </pic:spPr>
                </pic:pic>
              </a:graphicData>
            </a:graphic>
          </wp:anchor>
        </w:drawing>
      </w:r>
    </w:p>
    <w:p w14:paraId="120A7A27" w14:textId="77777777" w:rsidR="00535E55" w:rsidRPr="00C52FFF" w:rsidRDefault="006766A0" w:rsidP="005A249D">
      <w:pPr>
        <w:pStyle w:val="Kop2"/>
        <w:numPr>
          <w:ilvl w:val="1"/>
          <w:numId w:val="5"/>
        </w:numPr>
        <w:ind w:left="0" w:firstLine="0"/>
      </w:pPr>
      <w:bookmarkStart w:id="248" w:name="_Toc111458003"/>
      <w:r w:rsidRPr="00C52FFF">
        <w:t>Comparison with other risk assessments</w:t>
      </w:r>
      <w:bookmarkEnd w:id="248"/>
    </w:p>
    <w:p w14:paraId="36FCDA33" w14:textId="77777777" w:rsidR="00535E55" w:rsidRPr="00C52FFF" w:rsidRDefault="00535E55" w:rsidP="00535E55"/>
    <w:p w14:paraId="1D4B9A91" w14:textId="77777777" w:rsidR="008B41F4" w:rsidRPr="00C52FFF" w:rsidRDefault="008B41F4" w:rsidP="00E57381">
      <w:pPr>
        <w:pStyle w:val="Geenafstand"/>
      </w:pPr>
      <w:r w:rsidRPr="00C52FFF">
        <w:t xml:space="preserve">Risk assessments of the environmental effects of the Asian knotweeds have been conducted for many countries and areas in Europe Table 7.5 provides an overview of the protocols used, effects examined, risk scores and sources of these risk assessments. The table also includes the harmonised risk classification and the list status of the Asian knotweeds in the particular country or region. This list status indicates whether the species has been placed on an advisory list or prohibited list for invasive species. The authors of this report have harmonised the quantitative risk scores and qualitative descriptions of the risks of the Asian knotweeds from the different countries and regions into three risk classes: low, medium and high risk (see Section 2.7). Harmonising risk scores is difficult due to the large differences in risk assessment methods and the lack of protocols for doing so (Verbrugge et al. 2012; Matthews et al. 2017). The results of risk assessments are also always context-dependent, and as such it is sometimes difficult to compare different regions and levels of scale. After all, the environmental impact of non-native species depends on the environmental conditions in the particular risk area (e.g. climate, environmental quality and habitat suitability). </w:t>
      </w:r>
    </w:p>
    <w:p w14:paraId="78755D73" w14:textId="77777777" w:rsidR="008B41F4" w:rsidRPr="00C52FFF" w:rsidRDefault="008B41F4" w:rsidP="00E57381">
      <w:pPr>
        <w:pStyle w:val="Geenafstand"/>
      </w:pPr>
      <w:r w:rsidRPr="00C52FFF">
        <w:t>The harmonised risk classifications provide a more or less consistent picture of the risks of the knotweed species assessed and correspond well to these risk classifications for Europe obtained using the Harmonia</w:t>
      </w:r>
      <w:r w:rsidRPr="00C52FFF">
        <w:rPr>
          <w:vertAlign w:val="superscript"/>
        </w:rPr>
        <w:t>+</w:t>
      </w:r>
      <w:r w:rsidRPr="00C52FFF">
        <w:t xml:space="preserve"> protocol (Sections 7.1 and 7.2). All available risk classifications for </w:t>
      </w:r>
      <w:r w:rsidRPr="00C52FFF">
        <w:rPr>
          <w:i/>
        </w:rPr>
        <w:t>K. polystachya</w:t>
      </w:r>
      <w:r w:rsidRPr="00C52FFF">
        <w:t xml:space="preserve"> indicate a low or medium risk, depending on the effects and region considered. The risk of this species having undesirable effects on native biodiversity and the functioning of ecosystems has been assessed as medium in all countries and for Europe as a whole, except in Austria, where the risk has been assessed as low. The risk of phytosanitary effects has been assessed as medium, and the risk of other environmental effects, socioeconomic effects and human health effects has always been assessed as low.</w:t>
      </w:r>
    </w:p>
    <w:p w14:paraId="498F0E7F" w14:textId="77777777" w:rsidR="008B41F4" w:rsidRPr="00C52FFF" w:rsidRDefault="008B41F4" w:rsidP="00E57381">
      <w:pPr>
        <w:pStyle w:val="Geenafstand"/>
        <w:rPr>
          <w:i/>
        </w:rPr>
      </w:pPr>
      <w:r w:rsidRPr="00C52FFF">
        <w:t xml:space="preserve">The risk of </w:t>
      </w:r>
      <w:r w:rsidRPr="00C52FFF">
        <w:rPr>
          <w:i/>
        </w:rPr>
        <w:t>R. japonica</w:t>
      </w:r>
      <w:r w:rsidRPr="00C52FFF">
        <w:t xml:space="preserve"> having undesirable effects on native biodiversity and the functioning of ecosystems has always been assessed as high in all countries and for Europe as a whole. The risks of other effects ranges from low to high, depending on the country. The risk of this species having undesirable effects on human health and animal health has been assessed </w:t>
      </w:r>
      <w:r w:rsidRPr="00C52FFF">
        <w:lastRenderedPageBreak/>
        <w:t xml:space="preserve">as low. A similar risk picture emerged in a review by Lavoie (2017), which assessed the </w:t>
      </w:r>
      <w:r w:rsidRPr="00C52FFF">
        <w:rPr>
          <w:i/>
        </w:rPr>
        <w:t>R. japonica</w:t>
      </w:r>
      <w:r w:rsidRPr="00C52FFF">
        <w:t xml:space="preserve"> species complex, including </w:t>
      </w:r>
      <w:r w:rsidRPr="00C52FFF">
        <w:rPr>
          <w:i/>
        </w:rPr>
        <w:t>R. sachalinensis</w:t>
      </w:r>
      <w:r w:rsidRPr="00C52FFF">
        <w:t xml:space="preserve"> and </w:t>
      </w:r>
      <w:r w:rsidRPr="00C52FFF">
        <w:rPr>
          <w:i/>
        </w:rPr>
        <w:t>R. × bohemica</w:t>
      </w:r>
      <w:r w:rsidRPr="00C52FFF">
        <w:t>, based on 44 peer-reviewed studies in Europe and the United States.</w:t>
      </w:r>
    </w:p>
    <w:p w14:paraId="102BF296" w14:textId="77777777" w:rsidR="008B41F4" w:rsidRPr="00C52FFF" w:rsidRDefault="008B41F4" w:rsidP="00E57381">
      <w:pPr>
        <w:pStyle w:val="Geenafstand"/>
        <w:rPr>
          <w:i/>
        </w:rPr>
      </w:pPr>
      <w:r w:rsidRPr="00C52FFF">
        <w:t xml:space="preserve">There is a strong correspondence between the risks of undesirable effects arising from the establishment of </w:t>
      </w:r>
      <w:r w:rsidRPr="00C52FFF">
        <w:rPr>
          <w:i/>
        </w:rPr>
        <w:t xml:space="preserve">R. sachalinensis </w:t>
      </w:r>
      <w:r w:rsidRPr="00C52FFF">
        <w:t xml:space="preserve">and </w:t>
      </w:r>
      <w:r w:rsidRPr="00C52FFF">
        <w:rPr>
          <w:i/>
        </w:rPr>
        <w:t xml:space="preserve">R. × bohemica </w:t>
      </w:r>
      <w:r w:rsidRPr="00C52FFF">
        <w:t xml:space="preserve">in various European countries and the classifications with respect to </w:t>
      </w:r>
      <w:r w:rsidRPr="00C52FFF">
        <w:rPr>
          <w:i/>
        </w:rPr>
        <w:t>R. japonica</w:t>
      </w:r>
      <w:r w:rsidRPr="00C52FFF">
        <w:t xml:space="preserve">. The risk posed by </w:t>
      </w:r>
      <w:r w:rsidRPr="00C52FFF">
        <w:rPr>
          <w:i/>
        </w:rPr>
        <w:t xml:space="preserve">R. sachalinensis </w:t>
      </w:r>
      <w:r w:rsidRPr="00C52FFF">
        <w:t xml:space="preserve">and </w:t>
      </w:r>
      <w:r w:rsidRPr="00C52FFF">
        <w:rPr>
          <w:i/>
        </w:rPr>
        <w:t>R. × bohemica</w:t>
      </w:r>
      <w:r w:rsidRPr="00C52FFF">
        <w:t xml:space="preserve"> to biodiversity and ecosystems is assessed as high in nearly all studies, except the one for Spain, in which the risk is assessed as medium. The harmonised assessments of Rumlerova </w:t>
      </w:r>
      <w:r w:rsidRPr="00C52FFF">
        <w:rPr>
          <w:i/>
        </w:rPr>
        <w:t>et al.</w:t>
      </w:r>
      <w:r w:rsidRPr="00C52FFF">
        <w:t xml:space="preserve"> (2016) also differ greatly and are mostly lower, but this is likely due to the fact that these risk scores are based on a comparison of a large number of invasive species and it is likely that the risk classifications were underestimated when harmonising their scores.</w:t>
      </w:r>
    </w:p>
    <w:p w14:paraId="01060CCF" w14:textId="77777777" w:rsidR="00191980" w:rsidRPr="00C52FFF" w:rsidRDefault="00191980">
      <w:pPr>
        <w:rPr>
          <w:rFonts w:ascii="Arial" w:hAnsi="Arial" w:cs="Arial"/>
          <w:sz w:val="20"/>
          <w:szCs w:val="20"/>
        </w:rPr>
      </w:pPr>
      <w:r w:rsidRPr="00C52FFF">
        <w:br w:type="page"/>
      </w:r>
    </w:p>
    <w:p w14:paraId="60260A09" w14:textId="77777777" w:rsidR="00191980" w:rsidRPr="00C52FFF" w:rsidRDefault="001C4D3F" w:rsidP="00E57381">
      <w:pPr>
        <w:pStyle w:val="Geenafstand"/>
        <w:rPr>
          <w:rStyle w:val="Nadruk"/>
        </w:rPr>
      </w:pPr>
      <w:commentRangeStart w:id="249"/>
      <w:r>
        <w:rPr>
          <w:rFonts w:ascii="Georgia" w:hAnsi="Georgia"/>
          <w:i/>
          <w:iCs/>
          <w:noProof/>
          <w:lang w:val="nl-NL"/>
        </w:rPr>
        <w:lastRenderedPageBreak/>
        <w:drawing>
          <wp:anchor distT="0" distB="0" distL="114300" distR="114300" simplePos="0" relativeHeight="251658259" behindDoc="0" locked="0" layoutInCell="1" allowOverlap="1" wp14:anchorId="10618DC4" wp14:editId="791026C9">
            <wp:simplePos x="0" y="0"/>
            <wp:positionH relativeFrom="margin">
              <wp:align>left</wp:align>
            </wp:positionH>
            <wp:positionV relativeFrom="paragraph">
              <wp:posOffset>405130</wp:posOffset>
            </wp:positionV>
            <wp:extent cx="5894070" cy="8477250"/>
            <wp:effectExtent l="0" t="0" r="0" b="0"/>
            <wp:wrapTopAndBottom/>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a:srcRect/>
                    <a:stretch>
                      <a:fillRect/>
                    </a:stretch>
                  </pic:blipFill>
                  <pic:spPr bwMode="auto">
                    <a:xfrm>
                      <a:off x="0" y="0"/>
                      <a:ext cx="5894070" cy="8477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41F4" w:rsidRPr="00C52FFF">
        <w:rPr>
          <w:rStyle w:val="Nadruk"/>
        </w:rPr>
        <w:t>Table 7.5: Available risk assessments of the four Asian knotweeds in Europe, in Europe and the United States or in individual European countries.</w:t>
      </w:r>
      <w:commentRangeEnd w:id="249"/>
      <w:r>
        <w:rPr>
          <w:rStyle w:val="Verwijzingopmerking"/>
        </w:rPr>
        <w:commentReference w:id="249"/>
      </w:r>
    </w:p>
    <w:p w14:paraId="2E5BD4E3" w14:textId="77777777" w:rsidR="00535E55" w:rsidRPr="00C52FFF" w:rsidRDefault="009C416B" w:rsidP="00535E55">
      <w:pPr>
        <w:rPr>
          <w:rFonts w:asciiTheme="majorHAnsi" w:eastAsiaTheme="majorEastAsia" w:hAnsiTheme="majorHAnsi" w:cstheme="majorBidi"/>
          <w:b/>
          <w:bCs/>
          <w:color w:val="CED64B" w:themeColor="accent1" w:themeShade="BF"/>
          <w:sz w:val="28"/>
          <w:szCs w:val="28"/>
        </w:rPr>
      </w:pPr>
      <w:r w:rsidRPr="00C52FFF">
        <w:lastRenderedPageBreak/>
        <w:br w:type="page"/>
      </w:r>
    </w:p>
    <w:p w14:paraId="1402D0B3" w14:textId="77777777" w:rsidR="00535E55" w:rsidRPr="00C52FFF" w:rsidRDefault="00831905" w:rsidP="00831905">
      <w:pPr>
        <w:pStyle w:val="1Hoofdstuktitel"/>
        <w:numPr>
          <w:ilvl w:val="0"/>
          <w:numId w:val="0"/>
        </w:numPr>
      </w:pPr>
      <w:bookmarkStart w:id="250" w:name="_Toc16685517"/>
      <w:bookmarkStart w:id="251" w:name="_Toc111458004"/>
      <w:r w:rsidRPr="00C52FFF">
        <w:lastRenderedPageBreak/>
        <w:t>8</w:t>
      </w:r>
      <w:r w:rsidRPr="00C52FFF">
        <w:tab/>
        <w:t>Control and eradication of Asian knotweed</w:t>
      </w:r>
      <w:bookmarkEnd w:id="250"/>
      <w:bookmarkEnd w:id="251"/>
    </w:p>
    <w:p w14:paraId="4B0D1A66" w14:textId="4EB39EE9" w:rsidR="00AF3748" w:rsidRPr="00C52FFF" w:rsidRDefault="009C7E7A" w:rsidP="009C7E7A">
      <w:pPr>
        <w:pStyle w:val="Geenafstand"/>
      </w:pPr>
      <w:bookmarkStart w:id="252" w:name="_Toc16685518"/>
      <w:r w:rsidRPr="00C52FFF">
        <w:t>This chapter will discuss how to manage and co</w:t>
      </w:r>
      <w:r w:rsidR="00BC595E">
        <w:t>ntrol</w:t>
      </w:r>
      <w:r w:rsidRPr="00C52FFF">
        <w:t xml:space="preserve"> all four species of Asian knotweed. This is possible due to the higher degree of similarities between the species with respect to ecology, manner of growth and mechanisms of dispersal. As such, the following is a description of generic measures, unless otherwise stated.</w:t>
      </w:r>
    </w:p>
    <w:p w14:paraId="50BA9DCF" w14:textId="5BE4398B" w:rsidR="00383390" w:rsidRPr="00C52FFF" w:rsidRDefault="00AF3748" w:rsidP="009C7E7A">
      <w:pPr>
        <w:pStyle w:val="Geenafstand"/>
      </w:pPr>
      <w:r w:rsidRPr="00C52FFF">
        <w:t>A good recent source for systematically addressing and formulating specifications for managing or co</w:t>
      </w:r>
      <w:r w:rsidR="00BC595E">
        <w:t>ntroling</w:t>
      </w:r>
      <w:r w:rsidRPr="00C52FFF">
        <w:t xml:space="preserve"> Asian knotweed is the Dutch “National protocol for dealing with Asian knotweed” (in Dutch, </w:t>
      </w:r>
      <w:hyperlink r:id="rId63" w:history="1">
        <w:r w:rsidRPr="00C52FFF">
          <w:rPr>
            <w:rStyle w:val="Hyperlink"/>
            <w:u w:val="none"/>
          </w:rPr>
          <w:t>https://bestrijdingduizendknoop.nl/protocol/</w:t>
        </w:r>
      </w:hyperlink>
      <w:r w:rsidRPr="00C52FFF">
        <w:t xml:space="preserve">). </w:t>
      </w:r>
    </w:p>
    <w:p w14:paraId="2244F77A" w14:textId="77777777" w:rsidR="00383390" w:rsidRPr="00C52FFF" w:rsidRDefault="00383390" w:rsidP="00383390"/>
    <w:p w14:paraId="4AD6BEAA" w14:textId="77777777" w:rsidR="00535E55" w:rsidRPr="00C52FFF" w:rsidRDefault="00535E55" w:rsidP="00535E55">
      <w:pPr>
        <w:pStyle w:val="Kop2"/>
      </w:pPr>
      <w:bookmarkStart w:id="253" w:name="_Toc111458005"/>
      <w:r w:rsidRPr="00C52FFF">
        <w:t>8.1</w:t>
      </w:r>
      <w:r w:rsidRPr="00C52FFF">
        <w:tab/>
        <w:t>Prevention</w:t>
      </w:r>
      <w:bookmarkEnd w:id="252"/>
      <w:r w:rsidRPr="00C52FFF">
        <w:t xml:space="preserve"> of spread</w:t>
      </w:r>
      <w:bookmarkEnd w:id="253"/>
    </w:p>
    <w:p w14:paraId="2B5D5434" w14:textId="77777777" w:rsidR="00535E55" w:rsidRPr="00C52FFF" w:rsidRDefault="00535E55" w:rsidP="00535E55">
      <w:pPr>
        <w:pStyle w:val="Geenafstand"/>
      </w:pPr>
      <w:r w:rsidRPr="00C52FFF">
        <w:t xml:space="preserve">Steps must be taken to prevent the transportation of soil contaminated with rhizomes. In building specifications and for the construction of infrastructure, it would be possible to include the requirement that the soil supplied is knotweed-free. Rhizomes and stem fragments (and seeds) can also be dispersed by equipment like mowing machines. Equipment that is used at locations with knotweed stands must be cleaned before it is used at knotweed-free locations (Oldenburger et al. 2017). </w:t>
      </w:r>
      <w:r w:rsidRPr="00C52FFF">
        <w:br/>
        <w:t xml:space="preserve">Stem fragments can be dispersed via clippings left along roads and waterways. When stem fragments containing nodes wind up in the water, they can be swept away by the current and establish new stands elsewhere. It is preferable that mowing be done using a mower-suction combination (Oldenburger et al. 2017). Knotweed clippings must be transported away to a certified composting facility. The Dutch Branch Organisation for Organic Residues (BVOR) created the ’Recognised processor of invasive </w:t>
      </w:r>
      <w:r w:rsidR="001B7239">
        <w:t>alien</w:t>
      </w:r>
      <w:r w:rsidRPr="00C52FFF">
        <w:t xml:space="preserve">s’ certificate in September 2015. Only processors that can guarantee that plant remains and seeds from invasive </w:t>
      </w:r>
      <w:r w:rsidR="001B7239">
        <w:t>alien</w:t>
      </w:r>
      <w:r w:rsidRPr="00C52FFF">
        <w:t xml:space="preserve"> species are rendered harmless are certified.</w:t>
      </w:r>
    </w:p>
    <w:p w14:paraId="36741D91" w14:textId="77777777" w:rsidR="003E6CF6" w:rsidRPr="00C52FFF" w:rsidRDefault="003E6CF6" w:rsidP="00535E55">
      <w:pPr>
        <w:pStyle w:val="Geenafstand"/>
      </w:pPr>
    </w:p>
    <w:p w14:paraId="1F9F12E1" w14:textId="77777777" w:rsidR="003E6CF6" w:rsidRPr="00C52FFF" w:rsidRDefault="003E6CF6" w:rsidP="003E6CF6">
      <w:pPr>
        <w:pStyle w:val="Geenafstand"/>
      </w:pPr>
      <w:r w:rsidRPr="00C52FFF">
        <w:t xml:space="preserve">A potentially important preventive measure is to prevent </w:t>
      </w:r>
      <w:r w:rsidRPr="00C52FFF">
        <w:rPr>
          <w:i/>
        </w:rPr>
        <w:t>Reynoutria</w:t>
      </w:r>
      <w:r w:rsidRPr="00C52FFF">
        <w:t xml:space="preserve"> species from setting viable seed. Should </w:t>
      </w:r>
      <w:r w:rsidRPr="00C52FFF">
        <w:rPr>
          <w:i/>
        </w:rPr>
        <w:t xml:space="preserve">K. polystachya </w:t>
      </w:r>
      <w:r w:rsidRPr="00C52FFF">
        <w:t xml:space="preserve">begin producing viable seeds in the future, this would also apply to this species. Given the spread of various clones, especially </w:t>
      </w:r>
      <w:r w:rsidRPr="00C52FFF">
        <w:rPr>
          <w:i/>
        </w:rPr>
        <w:t>R.</w:t>
      </w:r>
      <w:r w:rsidRPr="00C52FFF">
        <w:t xml:space="preserve"> x </w:t>
      </w:r>
      <w:r w:rsidRPr="00C52FFF">
        <w:rPr>
          <w:i/>
        </w:rPr>
        <w:t>bohemica</w:t>
      </w:r>
      <w:r w:rsidRPr="00C52FFF">
        <w:t>, it can be deduced that only a small portion of established knotweed stands came about due to seed propagation (see, for example, Section 4.1.5). Seed propagation not only increases the chance of more hybridisation between clones, but it also increases genetic variation, with potentially even better adapted, more invasive genotypes as a result. Mowing should thus not only be hygienic, but also focus on preventing plants from setting seed and even preventing the flowering of clones with male-fertile flowers.</w:t>
      </w:r>
    </w:p>
    <w:p w14:paraId="34A3F4FE" w14:textId="77777777" w:rsidR="00535E55" w:rsidRPr="00C52FFF" w:rsidRDefault="00535E55" w:rsidP="00535E55">
      <w:pPr>
        <w:pStyle w:val="Geenafstand"/>
      </w:pPr>
    </w:p>
    <w:p w14:paraId="10FA710B" w14:textId="77777777" w:rsidR="00631AC3" w:rsidRPr="00C52FFF" w:rsidRDefault="00890389" w:rsidP="00535E55">
      <w:pPr>
        <w:pStyle w:val="Geenafstand"/>
      </w:pPr>
      <w:r w:rsidRPr="00C52FFF">
        <w:rPr>
          <w:i/>
        </w:rPr>
        <w:t>Reynoutria</w:t>
      </w:r>
      <w:r w:rsidRPr="00C52FFF">
        <w:t xml:space="preserve"> species are still commercially available. In most cases, this pertains to varieties</w:t>
      </w:r>
      <w:r w:rsidRPr="00C52FFF">
        <w:rPr>
          <w:i/>
        </w:rPr>
        <w:t xml:space="preserve"> R. japonica</w:t>
      </w:r>
      <w:r w:rsidRPr="00C52FFF">
        <w:t xml:space="preserve"> var. </w:t>
      </w:r>
      <w:r w:rsidRPr="00C52FFF">
        <w:rPr>
          <w:i/>
        </w:rPr>
        <w:t>compacta</w:t>
      </w:r>
      <w:r w:rsidRPr="00C52FFF">
        <w:t>. While this variety is not so invasive itself, it can give rise to invasive plants if other knotweed plants are pollinated with its pollen. A ban on the import, trade, cultivation and dispersal in the wild is essential for preventing further spread.</w:t>
      </w:r>
    </w:p>
    <w:p w14:paraId="72CF7262" w14:textId="77777777" w:rsidR="00890389" w:rsidRPr="00C52FFF" w:rsidRDefault="00890389" w:rsidP="00535E55">
      <w:pPr>
        <w:pStyle w:val="Geenafstand"/>
      </w:pPr>
      <w:r w:rsidRPr="00C52FFF">
        <w:rPr>
          <w:i/>
        </w:rPr>
        <w:t>Koenigia polystachya</w:t>
      </w:r>
      <w:r w:rsidRPr="00C52FFF">
        <w:t xml:space="preserve"> and a few related </w:t>
      </w:r>
      <w:r w:rsidRPr="00C52FFF">
        <w:rPr>
          <w:i/>
        </w:rPr>
        <w:t>Koenigia</w:t>
      </w:r>
      <w:r w:rsidRPr="00C52FFF">
        <w:t xml:space="preserve"> species are also commercially available. </w:t>
      </w:r>
    </w:p>
    <w:p w14:paraId="1B640D12" w14:textId="77777777" w:rsidR="00890389" w:rsidRPr="00C52FFF" w:rsidRDefault="00890389" w:rsidP="00535E55">
      <w:pPr>
        <w:pStyle w:val="Geenafstand"/>
      </w:pPr>
    </w:p>
    <w:p w14:paraId="68561B91" w14:textId="77777777" w:rsidR="00535E55" w:rsidRPr="00C52FFF" w:rsidRDefault="00535E55" w:rsidP="00535E55">
      <w:pPr>
        <w:pStyle w:val="Geenafstand"/>
      </w:pPr>
      <w:r w:rsidRPr="00C52FFF">
        <w:t>The Environment Agency in the United Kingdom has drawn up the following regulations for the removal of Japanese knotweed (GOV.UK 2019):</w:t>
      </w:r>
    </w:p>
    <w:p w14:paraId="4A6C7413" w14:textId="77777777" w:rsidR="00535E55" w:rsidRPr="00C52FFF" w:rsidRDefault="00535E55" w:rsidP="00CB06CD">
      <w:pPr>
        <w:pStyle w:val="Geenafstand"/>
        <w:numPr>
          <w:ilvl w:val="0"/>
          <w:numId w:val="7"/>
        </w:numPr>
      </w:pPr>
      <w:r w:rsidRPr="00C52FFF">
        <w:t>the plants must be removed by a certified contractor.</w:t>
      </w:r>
    </w:p>
    <w:p w14:paraId="3DADD40B" w14:textId="77777777" w:rsidR="00535E55" w:rsidRPr="00C52FFF" w:rsidRDefault="00535E55" w:rsidP="00535E55">
      <w:pPr>
        <w:pStyle w:val="Geenafstand"/>
      </w:pPr>
    </w:p>
    <w:p w14:paraId="50AC8D5A" w14:textId="77777777" w:rsidR="00535E55" w:rsidRPr="00C52FFF" w:rsidRDefault="00535E55" w:rsidP="00535E55">
      <w:pPr>
        <w:pStyle w:val="Geenafstand"/>
      </w:pPr>
      <w:r w:rsidRPr="00C52FFF">
        <w:t>Bury the plant material (including ash and soils containing potential Japanese knotweed):</w:t>
      </w:r>
    </w:p>
    <w:p w14:paraId="06B789FE" w14:textId="77777777" w:rsidR="00535E55" w:rsidRPr="00C52FFF" w:rsidRDefault="00535E55" w:rsidP="00CB06CD">
      <w:pPr>
        <w:pStyle w:val="Geenafstand"/>
        <w:numPr>
          <w:ilvl w:val="0"/>
          <w:numId w:val="7"/>
        </w:numPr>
      </w:pPr>
      <w:r w:rsidRPr="00C52FFF">
        <w:t>on the site it came from;</w:t>
      </w:r>
    </w:p>
    <w:p w14:paraId="4A359603" w14:textId="77777777" w:rsidR="00535E55" w:rsidRPr="00C52FFF" w:rsidRDefault="00535E55" w:rsidP="00CB06CD">
      <w:pPr>
        <w:pStyle w:val="Geenafstand"/>
        <w:numPr>
          <w:ilvl w:val="0"/>
          <w:numId w:val="7"/>
        </w:numPr>
      </w:pPr>
      <w:r w:rsidRPr="00C52FFF">
        <w:t>at a depth of at least 5 metres if you have not sealed it with a geotextile membrane;</w:t>
      </w:r>
    </w:p>
    <w:p w14:paraId="04C8C889" w14:textId="77777777" w:rsidR="00535E55" w:rsidRPr="00C52FFF" w:rsidRDefault="00535E55" w:rsidP="00CB06CD">
      <w:pPr>
        <w:pStyle w:val="Geenafstand"/>
        <w:numPr>
          <w:ilvl w:val="0"/>
          <w:numId w:val="7"/>
        </w:numPr>
      </w:pPr>
      <w:r w:rsidRPr="00C52FFF">
        <w:t>at a depth of at least 2 metres if you have sealed it with a geotextile membrane.</w:t>
      </w:r>
    </w:p>
    <w:p w14:paraId="25C1E246" w14:textId="77777777" w:rsidR="00535E55" w:rsidRPr="00C52FFF" w:rsidRDefault="00535E55" w:rsidP="00535E55">
      <w:pPr>
        <w:pStyle w:val="Geenafstand"/>
      </w:pPr>
    </w:p>
    <w:p w14:paraId="1A125B3E" w14:textId="77777777" w:rsidR="00535E55" w:rsidRPr="00C52FFF" w:rsidRDefault="00535E55" w:rsidP="00535E55">
      <w:pPr>
        <w:pStyle w:val="Geenafstand"/>
      </w:pPr>
      <w:r w:rsidRPr="00C52FFF">
        <w:t>The geotextile used must satisfy the following requirements:</w:t>
      </w:r>
    </w:p>
    <w:p w14:paraId="4D431BC2" w14:textId="77777777" w:rsidR="00535E55" w:rsidRPr="00C52FFF" w:rsidRDefault="00535E55" w:rsidP="00CB06CD">
      <w:pPr>
        <w:pStyle w:val="Geenafstand"/>
        <w:numPr>
          <w:ilvl w:val="0"/>
          <w:numId w:val="8"/>
        </w:numPr>
      </w:pPr>
      <w:r w:rsidRPr="00C52FFF">
        <w:lastRenderedPageBreak/>
        <w:t>it must be undamaged;</w:t>
      </w:r>
    </w:p>
    <w:p w14:paraId="228CD132" w14:textId="77777777" w:rsidR="00023BEB" w:rsidRPr="00C52FFF" w:rsidRDefault="00535E55" w:rsidP="00CF2A6A">
      <w:pPr>
        <w:pStyle w:val="Geenafstand"/>
        <w:numPr>
          <w:ilvl w:val="0"/>
          <w:numId w:val="8"/>
        </w:numPr>
      </w:pPr>
      <w:r w:rsidRPr="00C52FFF">
        <w:t xml:space="preserve">it must be large enough to minimise the number of seams; </w:t>
      </w:r>
    </w:p>
    <w:p w14:paraId="0F423E56" w14:textId="77777777" w:rsidR="00535E55" w:rsidRPr="00C52FFF" w:rsidRDefault="00535E55" w:rsidP="00CF2A6A">
      <w:pPr>
        <w:pStyle w:val="Geenafstand"/>
        <w:numPr>
          <w:ilvl w:val="0"/>
          <w:numId w:val="8"/>
        </w:numPr>
      </w:pPr>
      <w:r w:rsidRPr="00C52FFF">
        <w:t>its seams must be carefully sealed;</w:t>
      </w:r>
    </w:p>
    <w:p w14:paraId="7B5E348B" w14:textId="77777777" w:rsidR="00535E55" w:rsidRPr="00C52FFF" w:rsidRDefault="00535E55" w:rsidP="00CB06CD">
      <w:pPr>
        <w:pStyle w:val="Geenafstand"/>
        <w:numPr>
          <w:ilvl w:val="0"/>
          <w:numId w:val="8"/>
        </w:numPr>
      </w:pPr>
      <w:r w:rsidRPr="00C52FFF">
        <w:t>it must be able to remain intact for at least 50 years;</w:t>
      </w:r>
    </w:p>
    <w:p w14:paraId="6812A763" w14:textId="77777777" w:rsidR="00535E55" w:rsidRPr="00C52FFF" w:rsidRDefault="00535E55" w:rsidP="00CB06CD">
      <w:pPr>
        <w:pStyle w:val="Geenafstand"/>
        <w:numPr>
          <w:ilvl w:val="0"/>
          <w:numId w:val="8"/>
        </w:numPr>
      </w:pPr>
      <w:r w:rsidRPr="00C52FFF">
        <w:t>it must be UV resistant.</w:t>
      </w:r>
    </w:p>
    <w:p w14:paraId="2EAC7A93" w14:textId="77777777" w:rsidR="00535E55" w:rsidRPr="00C52FFF" w:rsidRDefault="00535E55" w:rsidP="00535E55">
      <w:pPr>
        <w:pStyle w:val="Geenafstand"/>
      </w:pPr>
    </w:p>
    <w:p w14:paraId="29E72BAD" w14:textId="68C1A131" w:rsidR="00535E55" w:rsidRDefault="00535E55" w:rsidP="00535E55">
      <w:pPr>
        <w:pStyle w:val="Geenafstand"/>
      </w:pPr>
      <w:r w:rsidRPr="00C52FFF">
        <w:t xml:space="preserve">Rhizomes and stems of </w:t>
      </w:r>
      <w:r w:rsidRPr="00C52FFF">
        <w:rPr>
          <w:i/>
        </w:rPr>
        <w:t>R. japonica</w:t>
      </w:r>
      <w:r w:rsidRPr="00C52FFF">
        <w:t xml:space="preserve"> are no longer viable after they have been kept at </w:t>
      </w:r>
      <w:r w:rsidR="00DC4049">
        <w:t xml:space="preserve">40 </w:t>
      </w:r>
      <w:r w:rsidR="00EC6EE6">
        <w:rPr>
          <w:rFonts w:cstheme="minorHAnsi"/>
        </w:rPr>
        <w:t>°</w:t>
      </w:r>
      <w:r w:rsidR="00DC4049">
        <w:t xml:space="preserve">C or higher for 14 days (Figure </w:t>
      </w:r>
      <w:r w:rsidR="00EC6EE6">
        <w:t>8.1</w:t>
      </w:r>
      <w:r w:rsidR="00DC4049">
        <w:t>)</w:t>
      </w:r>
      <w:r w:rsidR="00AE078F">
        <w:t xml:space="preserve"> (Macfarlane, </w:t>
      </w:r>
      <w:r w:rsidR="00AE078F" w:rsidRPr="00AE078F">
        <w:t>2011</w:t>
      </w:r>
      <w:r w:rsidR="00AE078F">
        <w:t>)</w:t>
      </w:r>
      <w:r w:rsidR="00DC4049">
        <w:t>. P</w:t>
      </w:r>
      <w:r w:rsidRPr="00C52FFF">
        <w:t>rofessional composting or fermentation plants at temperatures above 37</w:t>
      </w:r>
      <w:r w:rsidR="00EC6EE6">
        <w:t xml:space="preserve"> </w:t>
      </w:r>
      <w:r w:rsidR="00EC6EE6">
        <w:rPr>
          <w:rFonts w:cstheme="minorHAnsi"/>
        </w:rPr>
        <w:t>°</w:t>
      </w:r>
      <w:r w:rsidRPr="00C52FFF">
        <w:t>C for a few weeks</w:t>
      </w:r>
      <w:r w:rsidR="00DC4049">
        <w:t xml:space="preserve"> also result</w:t>
      </w:r>
      <w:r w:rsidR="007F5211">
        <w:t>ed</w:t>
      </w:r>
      <w:r w:rsidR="00DC4049">
        <w:t xml:space="preserve"> in non-viable plant parts</w:t>
      </w:r>
      <w:r w:rsidRPr="00C52FFF">
        <w:t>. When it comes to smaller, open-air compost piles, the temperature is generally too low around the edges for the rhizomes to be rendered entirely harmless (Fuchs 2017).</w:t>
      </w:r>
    </w:p>
    <w:p w14:paraId="1EB80756" w14:textId="77777777" w:rsidR="004E5E21" w:rsidRDefault="00124650" w:rsidP="00535E55">
      <w:pPr>
        <w:pStyle w:val="Geenafstand"/>
      </w:pPr>
      <w:r>
        <w:rPr>
          <w:noProof/>
          <w:lang w:val="nl-NL"/>
        </w:rPr>
        <w:drawing>
          <wp:anchor distT="0" distB="0" distL="114300" distR="114300" simplePos="0" relativeHeight="251673631" behindDoc="0" locked="0" layoutInCell="1" allowOverlap="1" wp14:anchorId="5080B934" wp14:editId="754DEE68">
            <wp:simplePos x="0" y="0"/>
            <wp:positionH relativeFrom="margin">
              <wp:align>center</wp:align>
            </wp:positionH>
            <wp:positionV relativeFrom="paragraph">
              <wp:posOffset>160655</wp:posOffset>
            </wp:positionV>
            <wp:extent cx="5362575" cy="4210050"/>
            <wp:effectExtent l="19050" t="0" r="9525"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rcRect b="10645"/>
                    <a:stretch>
                      <a:fillRect/>
                    </a:stretch>
                  </pic:blipFill>
                  <pic:spPr>
                    <a:xfrm>
                      <a:off x="0" y="0"/>
                      <a:ext cx="5362575" cy="4210050"/>
                    </a:xfrm>
                    <a:prstGeom prst="rect">
                      <a:avLst/>
                    </a:prstGeom>
                  </pic:spPr>
                </pic:pic>
              </a:graphicData>
            </a:graphic>
          </wp:anchor>
        </w:drawing>
      </w:r>
    </w:p>
    <w:p w14:paraId="14FE1E0D" w14:textId="77777777" w:rsidR="00DC4049" w:rsidRDefault="00DC4049" w:rsidP="00535E55">
      <w:pPr>
        <w:pStyle w:val="Geenafstand"/>
      </w:pPr>
    </w:p>
    <w:p w14:paraId="73D387DA" w14:textId="77777777" w:rsidR="00EC6EE6" w:rsidRPr="007C3FDF" w:rsidRDefault="00EC6EE6" w:rsidP="00EC6EE6">
      <w:pPr>
        <w:pStyle w:val="Geenafstand"/>
        <w:jc w:val="center"/>
        <w:rPr>
          <w:rStyle w:val="Nadruk"/>
        </w:rPr>
      </w:pPr>
      <w:r w:rsidRPr="007C3FDF">
        <w:rPr>
          <w:rStyle w:val="Nadruk"/>
        </w:rPr>
        <w:t>Figure 8.1. Required temperatures, sustained for 14 days, to die off rhizomes (from Macfarlane 2011).</w:t>
      </w:r>
    </w:p>
    <w:p w14:paraId="150F99B4" w14:textId="77777777" w:rsidR="00EC6EE6" w:rsidRPr="00C52FFF" w:rsidRDefault="00EC6EE6" w:rsidP="00535E55">
      <w:pPr>
        <w:pStyle w:val="Geenafstand"/>
      </w:pPr>
    </w:p>
    <w:p w14:paraId="12884A43" w14:textId="77777777" w:rsidR="00535E55" w:rsidRPr="00C52FFF" w:rsidRDefault="00535E55" w:rsidP="00535E55">
      <w:pPr>
        <w:pStyle w:val="Kop2"/>
      </w:pPr>
      <w:bookmarkStart w:id="254" w:name="_Toc16685519"/>
      <w:bookmarkStart w:id="255" w:name="_Toc111458006"/>
      <w:r w:rsidRPr="00C52FFF">
        <w:t>8.2</w:t>
      </w:r>
      <w:r w:rsidRPr="00C52FFF">
        <w:tab/>
        <w:t>Control and eradication</w:t>
      </w:r>
      <w:bookmarkEnd w:id="254"/>
      <w:bookmarkEnd w:id="255"/>
    </w:p>
    <w:p w14:paraId="1195A4D7" w14:textId="77777777" w:rsidR="00535E55" w:rsidRPr="00C52FFF" w:rsidRDefault="00535E55" w:rsidP="00535E55">
      <w:pPr>
        <w:pStyle w:val="Kop3"/>
      </w:pPr>
      <w:bookmarkStart w:id="256" w:name="_Toc16685520"/>
      <w:bookmarkStart w:id="257" w:name="_Toc111458007"/>
      <w:r w:rsidRPr="00C52FFF">
        <w:t>8.2.1 Mechanical control</w:t>
      </w:r>
      <w:bookmarkEnd w:id="256"/>
      <w:bookmarkEnd w:id="257"/>
    </w:p>
    <w:p w14:paraId="34E17DEF" w14:textId="77777777" w:rsidR="00535E55" w:rsidRPr="00C52FFF" w:rsidRDefault="00535E55" w:rsidP="00535E55">
      <w:pPr>
        <w:pStyle w:val="Geenafstand"/>
        <w:rPr>
          <w:b/>
        </w:rPr>
      </w:pPr>
    </w:p>
    <w:p w14:paraId="49A90BA5" w14:textId="77777777" w:rsidR="00535E55" w:rsidRPr="00C52FFF" w:rsidRDefault="00535E55" w:rsidP="00535E55">
      <w:pPr>
        <w:pStyle w:val="Geenafstand"/>
        <w:rPr>
          <w:b/>
        </w:rPr>
      </w:pPr>
      <w:r w:rsidRPr="00C52FFF">
        <w:rPr>
          <w:b/>
        </w:rPr>
        <w:t>Manual removal/uprooting</w:t>
      </w:r>
    </w:p>
    <w:p w14:paraId="7530A044" w14:textId="0F4A7349" w:rsidR="00535E55" w:rsidRPr="00C52FFF" w:rsidRDefault="00535E55" w:rsidP="00535E55">
      <w:pPr>
        <w:pStyle w:val="Geenafstand"/>
      </w:pPr>
      <w:r w:rsidRPr="00C52FFF">
        <w:t xml:space="preserve">Manual removal is primarily effective as part of </w:t>
      </w:r>
      <w:r w:rsidRPr="00C52FFF">
        <w:rPr>
          <w:i/>
        </w:rPr>
        <w:t>Early detection and rapid response</w:t>
      </w:r>
      <w:r w:rsidRPr="00C52FFF">
        <w:t>. Small new stands, such as stands that have established themselves on banks from flood-dispersed fragments, are best addressed by manually removing them at the earliest stage possible. Uprooting is especially effective in light, sandy soils, as this minimises the chance of roots remaining in the soil (Colleran &amp; Goodall 2015</w:t>
      </w:r>
      <w:r w:rsidR="00DD2E90">
        <w:t xml:space="preserve">, </w:t>
      </w:r>
      <w:r w:rsidRPr="00C52FFF">
        <w:t>). Manual uprooting is an effective method of co</w:t>
      </w:r>
      <w:r w:rsidR="004D7854">
        <w:t>ntrolling</w:t>
      </w:r>
      <w:r w:rsidRPr="00C52FFF">
        <w:t xml:space="preserve"> Japanese knotweed. Given that the method is labour intensive and thus relatively </w:t>
      </w:r>
      <w:r w:rsidRPr="00C52FFF">
        <w:lastRenderedPageBreak/>
        <w:t>expensive, it can be cost-effective to have volunteers perform the task (Oldenburger et al. 2017).</w:t>
      </w:r>
    </w:p>
    <w:p w14:paraId="65813D0C" w14:textId="77777777" w:rsidR="00535E55" w:rsidRPr="00C52FFF" w:rsidRDefault="00535E55" w:rsidP="00535E55">
      <w:pPr>
        <w:pStyle w:val="Geenafstand"/>
      </w:pPr>
    </w:p>
    <w:p w14:paraId="2A0FE860" w14:textId="77777777" w:rsidR="00535E55" w:rsidRPr="00C52FFF" w:rsidRDefault="00535E55" w:rsidP="00535E55">
      <w:pPr>
        <w:pStyle w:val="Geenafstand"/>
        <w:rPr>
          <w:b/>
        </w:rPr>
      </w:pPr>
      <w:r w:rsidRPr="00C52FFF">
        <w:rPr>
          <w:b/>
        </w:rPr>
        <w:t>Mowing</w:t>
      </w:r>
    </w:p>
    <w:p w14:paraId="3F527DBF" w14:textId="77777777" w:rsidR="003C2C1E" w:rsidRDefault="003C2C1E" w:rsidP="00535E55">
      <w:pPr>
        <w:pStyle w:val="Geenafstand"/>
      </w:pPr>
      <w:commentRangeStart w:id="258"/>
      <w:r w:rsidRPr="003C2C1E">
        <w:t>A field experiment in the Czech Republic with planted rhizome fragments showed, that mowing twice a year in an early stage of invasion is an effective measure to prevent invasion of Reynoutria species in grasslands. Mowing should be carried out continuously (every year). Once stopped or interrupted, the invasion progresses and more drastic elimination measures are required. (Brabec &amp; Pyšek 2000).</w:t>
      </w:r>
      <w:commentRangeEnd w:id="258"/>
      <w:r>
        <w:rPr>
          <w:rStyle w:val="Verwijzingopmerking"/>
        </w:rPr>
        <w:commentReference w:id="258"/>
      </w:r>
    </w:p>
    <w:p w14:paraId="5AAEDE2E" w14:textId="363582D3" w:rsidR="00535E55" w:rsidRPr="00C52FFF" w:rsidRDefault="00535E55" w:rsidP="00535E55">
      <w:pPr>
        <w:pStyle w:val="Geenafstand"/>
      </w:pPr>
      <w:r w:rsidRPr="00C52FFF">
        <w:t xml:space="preserve">Mowing and transporting away </w:t>
      </w:r>
      <w:r w:rsidRPr="00C52FFF">
        <w:rPr>
          <w:i/>
        </w:rPr>
        <w:t>R. japonica</w:t>
      </w:r>
      <w:r w:rsidRPr="00C52FFF">
        <w:t xml:space="preserve"> three times a year weakens it to such an extent that it is replaced by other species after several years. </w:t>
      </w:r>
      <w:commentRangeStart w:id="259"/>
      <w:r w:rsidR="00F95490">
        <w:t xml:space="preserve">In Central Europe </w:t>
      </w:r>
      <w:commentRangeEnd w:id="259"/>
      <w:r w:rsidR="00F95490">
        <w:rPr>
          <w:rStyle w:val="Verwijzingopmerking"/>
        </w:rPr>
        <w:commentReference w:id="259"/>
      </w:r>
      <w:r w:rsidR="00F95490">
        <w:t>t</w:t>
      </w:r>
      <w:r w:rsidRPr="00C52FFF">
        <w:t>he first mow must take place around mid-May to prevent the translocation of assimilates to the rhizomes. The shoots must be at least 40 cm high, as this will ensure that the belowground reserves of</w:t>
      </w:r>
      <w:r w:rsidRPr="00C52FFF">
        <w:rPr>
          <w:i/>
        </w:rPr>
        <w:t xml:space="preserve"> R. japonica</w:t>
      </w:r>
      <w:r w:rsidRPr="00C52FFF">
        <w:t xml:space="preserve"> are exhausted. Still, this process requires a lot of time and patience: all of the </w:t>
      </w:r>
      <w:r w:rsidRPr="00C52FFF">
        <w:rPr>
          <w:i/>
        </w:rPr>
        <w:t>Reynoutria</w:t>
      </w:r>
      <w:r w:rsidRPr="00C52FFF">
        <w:t xml:space="preserve"> is often not gone after seven years (Böhmer et al. 2006).</w:t>
      </w:r>
    </w:p>
    <w:p w14:paraId="018E63BB" w14:textId="77777777" w:rsidR="00621D79" w:rsidRPr="00C52FFF" w:rsidRDefault="00621D79" w:rsidP="00535E55">
      <w:pPr>
        <w:pStyle w:val="Geenafstand"/>
      </w:pPr>
    </w:p>
    <w:p w14:paraId="4E94A851" w14:textId="77777777" w:rsidR="00535E55" w:rsidRPr="00C52FFF" w:rsidRDefault="00535E55" w:rsidP="00535E55">
      <w:pPr>
        <w:pStyle w:val="Geenafstand"/>
      </w:pPr>
      <w:r w:rsidRPr="00C52FFF">
        <w:t xml:space="preserve">In a one-year greenhouse experiment in which </w:t>
      </w:r>
      <w:r w:rsidRPr="00C52FFF">
        <w:rPr>
          <w:i/>
        </w:rPr>
        <w:t>R. japonica</w:t>
      </w:r>
      <w:r w:rsidRPr="00C52FFF">
        <w:t xml:space="preserve"> was mowed once, twice or three times a year, the belowground biomasses that remained at the end of the growing season were 65%, 31% and 13%, respectively, compared to the uncut controls. Based on these results, it is recommended that the knotweed be mowed at least four times per growing season to achieve a net decrease in belowground biomass. The last mow must take place at least seven weeks prior to senescence, as any mowing later in the season is less effective. While mowing alone is probably not sufficient for eradicating </w:t>
      </w:r>
      <w:r w:rsidRPr="00C52FFF">
        <w:rPr>
          <w:i/>
        </w:rPr>
        <w:t>R. japonica</w:t>
      </w:r>
      <w:r w:rsidRPr="00C52FFF">
        <w:t>, a combination of mowing and herbicides can reduce the amount of herbicides needed (Seiger &amp; Merchant 1997).</w:t>
      </w:r>
    </w:p>
    <w:p w14:paraId="7472F396" w14:textId="77777777" w:rsidR="00535E55" w:rsidRPr="00C52FFF" w:rsidRDefault="00CC5031" w:rsidP="00535E55">
      <w:pPr>
        <w:pStyle w:val="Geenafstand"/>
      </w:pPr>
      <w:r w:rsidRPr="00C52FFF">
        <w:t xml:space="preserve">In two other experiments in </w:t>
      </w:r>
      <w:commentRangeStart w:id="260"/>
      <w:r w:rsidR="00CA5B8F">
        <w:t xml:space="preserve">the Netherlands </w:t>
      </w:r>
      <w:commentRangeEnd w:id="260"/>
      <w:r w:rsidR="00CA5B8F">
        <w:rPr>
          <w:rStyle w:val="Verwijzingopmerking"/>
        </w:rPr>
        <w:commentReference w:id="260"/>
      </w:r>
      <w:r w:rsidRPr="00C52FFF">
        <w:t>which Japanese knotweed was mowed once a month or once every two weeks, there was a reduction in the number of stems per m</w:t>
      </w:r>
      <w:r w:rsidRPr="00C52FFF">
        <w:rPr>
          <w:vertAlign w:val="superscript"/>
        </w:rPr>
        <w:t>2</w:t>
      </w:r>
      <w:r w:rsidRPr="00C52FFF">
        <w:t xml:space="preserve"> and stem height, but even with this intensive mowing regime the knotweed was still present after four years. It is possible that it would be eradicated in the very long term. Mowing every two weeks is relatively expensive, and the reduction in stem density was not significantly higher than when the knotweed was mowed once a month. Mowing is more of a control method than an eradication method. What’s more, if the mowing is not done with the proper care it can serve as the source of dispersal itself (Oldenburger et al. 2017).</w:t>
      </w:r>
    </w:p>
    <w:p w14:paraId="78F7ABF6" w14:textId="77777777" w:rsidR="00621D79" w:rsidRPr="00C52FFF" w:rsidRDefault="00DD2E90" w:rsidP="00535E55">
      <w:pPr>
        <w:pStyle w:val="Geenafstand"/>
      </w:pPr>
      <w:commentRangeStart w:id="261"/>
      <w:r w:rsidRPr="00DD2E90">
        <w:t xml:space="preserve">Mowing of </w:t>
      </w:r>
      <w:r w:rsidRPr="00DD2E90">
        <w:rPr>
          <w:i/>
        </w:rPr>
        <w:t>R. japonica</w:t>
      </w:r>
      <w:r w:rsidRPr="00DD2E90">
        <w:t xml:space="preserve"> clones should be applied over their whole cover in order to reduce their growth, for unmowed clone parts manage to compensate for the loss in biomass production of their mowed counterparts (Martin et al. 2020)</w:t>
      </w:r>
      <w:r>
        <w:t>.</w:t>
      </w:r>
      <w:commentRangeEnd w:id="261"/>
      <w:r>
        <w:rPr>
          <w:rStyle w:val="Verwijzingopmerking"/>
        </w:rPr>
        <w:commentReference w:id="261"/>
      </w:r>
    </w:p>
    <w:p w14:paraId="508D00EA" w14:textId="77777777" w:rsidR="001D3042" w:rsidRPr="00C52FFF" w:rsidRDefault="001D3042" w:rsidP="00535E55">
      <w:pPr>
        <w:pStyle w:val="Geenafstand"/>
      </w:pPr>
      <w:r w:rsidRPr="00C52FFF">
        <w:t>The mowing regime should also aim to prevent plants from setting seed or releasing pollen.</w:t>
      </w:r>
    </w:p>
    <w:p w14:paraId="4C68F749" w14:textId="77777777" w:rsidR="00DE733B" w:rsidRPr="00C52FFF" w:rsidRDefault="00DE733B" w:rsidP="00535E55">
      <w:pPr>
        <w:pStyle w:val="Geenafstand"/>
      </w:pPr>
    </w:p>
    <w:p w14:paraId="71E38308" w14:textId="77777777" w:rsidR="00DE733B" w:rsidRPr="00C52FFF" w:rsidRDefault="00DE733B" w:rsidP="00535E55">
      <w:pPr>
        <w:pStyle w:val="Geenafstand"/>
      </w:pPr>
      <w:r w:rsidRPr="00C52FFF">
        <w:t xml:space="preserve">In summary, it would seem advisable to mow and transport away knotweed at least four times a year, starting in mid-May until early September. This would go a long way to prevent flowering. Hygienic measures should be taken and materials carefully processed to prevent contamination from stem fragments (see Section 8.1). </w:t>
      </w:r>
    </w:p>
    <w:p w14:paraId="4026D01A" w14:textId="77777777" w:rsidR="00535E55" w:rsidRPr="00C52FFF" w:rsidRDefault="00535E55" w:rsidP="00535E55">
      <w:pPr>
        <w:pStyle w:val="Geenafstand"/>
      </w:pPr>
    </w:p>
    <w:p w14:paraId="2C0A5B93" w14:textId="77777777" w:rsidR="00535E55" w:rsidRPr="00C52FFF" w:rsidRDefault="00535E55" w:rsidP="00535E55">
      <w:pPr>
        <w:pStyle w:val="Geenafstand"/>
        <w:rPr>
          <w:b/>
        </w:rPr>
      </w:pPr>
      <w:r w:rsidRPr="00C52FFF">
        <w:rPr>
          <w:b/>
        </w:rPr>
        <w:t>Excavation</w:t>
      </w:r>
    </w:p>
    <w:p w14:paraId="2467DFFC" w14:textId="77777777" w:rsidR="00535E55" w:rsidRPr="00C52FFF" w:rsidRDefault="00535E55" w:rsidP="00535E55">
      <w:pPr>
        <w:pStyle w:val="Geenafstand"/>
      </w:pPr>
      <w:r w:rsidRPr="00C52FFF">
        <w:t>Removing the root system along with the soil can be an effective method in poor, sandy soils where there are few tree roots or shallow cables or pipes. These sites would have to be monitored for regrowth and any stems that come up would have to be pulled out or treated with chemical agents. The dug up soil has to be sieved in order to remove root fragments (Oldenburger et al. 2017).</w:t>
      </w:r>
      <w:r w:rsidRPr="00C52FFF">
        <w:br/>
        <w:t xml:space="preserve">Most knotweed roots (80%) are in the top 20 cm of the soil. The roots constitute 90% of the plant’s total biomass. The plant’s belowground reserves can be exhausted by means of a combination of 1) removing the roots from the topsoil, 2) seeding native plants immediately after removing the roots and 3) manually removing or mowing any stems that come up after this. The seeded native plants will block the sunlight of and compete with the weakened </w:t>
      </w:r>
      <w:r w:rsidRPr="00C52FFF">
        <w:lastRenderedPageBreak/>
        <w:t>knotweed stems, which have been found to be susceptible to snails under these conditions (Portegijs 2019).</w:t>
      </w:r>
    </w:p>
    <w:p w14:paraId="40088842" w14:textId="77777777" w:rsidR="00535E55" w:rsidRPr="00C52FFF" w:rsidRDefault="00535E55" w:rsidP="00535E55">
      <w:pPr>
        <w:pStyle w:val="Geenafstand"/>
        <w:rPr>
          <w:b/>
        </w:rPr>
      </w:pPr>
    </w:p>
    <w:p w14:paraId="22603148" w14:textId="77777777" w:rsidR="00535E55" w:rsidRPr="00C52FFF" w:rsidRDefault="00535E55" w:rsidP="00535E55">
      <w:pPr>
        <w:pStyle w:val="Geenafstand"/>
        <w:rPr>
          <w:b/>
        </w:rPr>
      </w:pPr>
      <w:r w:rsidRPr="00C52FFF">
        <w:rPr>
          <w:b/>
        </w:rPr>
        <w:t>Covering</w:t>
      </w:r>
    </w:p>
    <w:p w14:paraId="5F4F60CF" w14:textId="3DE8A12F" w:rsidR="00535E55" w:rsidRPr="00C52FFF" w:rsidRDefault="00535E55" w:rsidP="00535E55">
      <w:pPr>
        <w:pStyle w:val="Geenafstand"/>
      </w:pPr>
      <w:r w:rsidRPr="00C52FFF">
        <w:t>Covering Japanese knotweed is labour intensive, but it can be an effective method of co</w:t>
      </w:r>
      <w:r w:rsidR="004D7854">
        <w:t>ntrolling</w:t>
      </w:r>
      <w:r w:rsidRPr="00C52FFF">
        <w:t xml:space="preserve"> the plant if done properly. Prior to the growing season, the stands must be well covered with a heavy, high-quality geotextile (no anti-root fabric or agricultural plastic). There needs to be a lot of overlap between the strips of geotextile. After this, the geotextile must be covered by a layer of soil 30 to 50 cm deep. Covering is only possible at sites where there are no obstacles such as trees, stumps and fences. The knotweed roots will be smothered after four growing seasons (Oldenburger et al. 2017). A water permeable geotextile that prevents issues with standing water is now available on the market. This enables the covering layer of soil to drain better, making it more suitable for plant growth (Raats 2019).</w:t>
      </w:r>
    </w:p>
    <w:p w14:paraId="0341D43F" w14:textId="77777777" w:rsidR="00EA3B81" w:rsidRPr="00C52FFF" w:rsidRDefault="00EA3B81" w:rsidP="00535E55">
      <w:pPr>
        <w:pStyle w:val="Geenafstand"/>
      </w:pPr>
    </w:p>
    <w:p w14:paraId="0F782FB5" w14:textId="77777777" w:rsidR="00EA3B81" w:rsidRPr="00C52FFF" w:rsidRDefault="00EA3B81" w:rsidP="00535E55">
      <w:pPr>
        <w:pStyle w:val="Geenafstand"/>
        <w:rPr>
          <w:b/>
          <w:bCs/>
        </w:rPr>
      </w:pPr>
      <w:r w:rsidRPr="00C52FFF">
        <w:rPr>
          <w:b/>
        </w:rPr>
        <w:t>No mowing or flail mowing</w:t>
      </w:r>
    </w:p>
    <w:p w14:paraId="10CAFCCA" w14:textId="77777777" w:rsidR="00CC3981" w:rsidRPr="00C52FFF" w:rsidRDefault="00CC3981" w:rsidP="00535E55">
      <w:pPr>
        <w:pStyle w:val="Geenafstand"/>
      </w:pPr>
      <w:r w:rsidRPr="00C52FFF">
        <w:t>In some countries, they employ the strategy of leaving large populations (&gt;200 m</w:t>
      </w:r>
      <w:r w:rsidRPr="00C52FFF">
        <w:rPr>
          <w:vertAlign w:val="superscript"/>
        </w:rPr>
        <w:t>2</w:t>
      </w:r>
      <w:r w:rsidRPr="00C52FFF">
        <w:t>) of knotweed untouched, as mowing or flail mowing can disperse stem fragments and lead to vegetative propagation. While such stands would be able to gradually expand via their rhizomes, the idea is that this will occur more slowly than via the dispersal of stem fragments (ISC 2016). This strategy only works if there is no generative propagation and if “by doing nothing” no natural values are damaged in the direct vicinity of the sites in question.</w:t>
      </w:r>
    </w:p>
    <w:p w14:paraId="5650872E" w14:textId="77777777" w:rsidR="004E5E21" w:rsidRPr="00C52FFF" w:rsidRDefault="004E5E21" w:rsidP="00535E55">
      <w:pPr>
        <w:pStyle w:val="Geenafstand"/>
      </w:pPr>
    </w:p>
    <w:p w14:paraId="6A5ED995" w14:textId="77777777" w:rsidR="00535E55" w:rsidRPr="00C52FFF" w:rsidRDefault="00535E55" w:rsidP="00535E55">
      <w:pPr>
        <w:pStyle w:val="Kop3"/>
      </w:pPr>
      <w:bookmarkStart w:id="262" w:name="_Toc16685521"/>
      <w:bookmarkStart w:id="263" w:name="_Toc111458008"/>
      <w:r w:rsidRPr="00C52FFF">
        <w:t>8.2.2 Chemical control</w:t>
      </w:r>
      <w:bookmarkEnd w:id="262"/>
      <w:bookmarkEnd w:id="263"/>
    </w:p>
    <w:p w14:paraId="53CE1C38" w14:textId="77777777" w:rsidR="00A41D98" w:rsidRPr="00C52FFF" w:rsidRDefault="00A41D98" w:rsidP="00535E55">
      <w:pPr>
        <w:pStyle w:val="Geenafstand"/>
        <w:rPr>
          <w:b/>
        </w:rPr>
      </w:pPr>
    </w:p>
    <w:p w14:paraId="251D6A2F" w14:textId="77777777" w:rsidR="00535E55" w:rsidRPr="00C52FFF" w:rsidRDefault="00535E55" w:rsidP="00535E55">
      <w:pPr>
        <w:pStyle w:val="Geenafstand"/>
        <w:rPr>
          <w:b/>
        </w:rPr>
      </w:pPr>
      <w:r w:rsidRPr="00C52FFF">
        <w:rPr>
          <w:b/>
        </w:rPr>
        <w:t>Herbicides</w:t>
      </w:r>
    </w:p>
    <w:p w14:paraId="747F5EBE" w14:textId="5DC82B0F" w:rsidR="00535E55" w:rsidRPr="00C52FFF" w:rsidRDefault="00535E55" w:rsidP="00535E55">
      <w:pPr>
        <w:pStyle w:val="Geenafstand"/>
      </w:pPr>
      <w:r w:rsidRPr="00C52FFF">
        <w:t xml:space="preserve">Pursuant to the first paragraph of article 27b of the </w:t>
      </w:r>
      <w:commentRangeStart w:id="264"/>
      <w:r w:rsidR="000B1B98">
        <w:t>Dutch</w:t>
      </w:r>
      <w:commentRangeEnd w:id="264"/>
      <w:r w:rsidR="000B1B98">
        <w:rPr>
          <w:rStyle w:val="Verwijzingopmerking"/>
        </w:rPr>
        <w:commentReference w:id="264"/>
      </w:r>
      <w:r w:rsidR="000B1B98">
        <w:t xml:space="preserve"> </w:t>
      </w:r>
      <w:r w:rsidRPr="00C52FFF">
        <w:t>Plant Protection Products and Biocides Decree (</w:t>
      </w:r>
      <w:r w:rsidRPr="00C52FFF">
        <w:rPr>
          <w:i/>
        </w:rPr>
        <w:t>Besluit gewasbeschermingsmiddelen en biociden</w:t>
      </w:r>
      <w:r w:rsidRPr="00C52FFF">
        <w:t>), the professional use of pesticides outside the agricultural sector has been banned as of 1 November 2017</w:t>
      </w:r>
      <w:r w:rsidR="000042D9">
        <w:rPr>
          <w:rStyle w:val="Voetnootmarkering"/>
        </w:rPr>
        <w:footnoteReference w:id="4"/>
      </w:r>
      <w:r w:rsidRPr="00C52FFF">
        <w:t xml:space="preserve">. This ban does not apply to the targeted eradication of a number of organisms. </w:t>
      </w:r>
      <w:r w:rsidRPr="00C52FFF">
        <w:rPr>
          <w:i/>
        </w:rPr>
        <w:t>R. japonica</w:t>
      </w:r>
      <w:r w:rsidRPr="00C52FFF">
        <w:t xml:space="preserve">, </w:t>
      </w:r>
      <w:r w:rsidRPr="00C52FFF">
        <w:rPr>
          <w:i/>
        </w:rPr>
        <w:t>R. × bohemica</w:t>
      </w:r>
      <w:r w:rsidRPr="00C52FFF">
        <w:t xml:space="preserve">, </w:t>
      </w:r>
      <w:r w:rsidRPr="00C52FFF">
        <w:rPr>
          <w:i/>
        </w:rPr>
        <w:t>R. sachalinensis</w:t>
      </w:r>
      <w:r w:rsidRPr="00C52FFF">
        <w:t xml:space="preserve"> and </w:t>
      </w:r>
      <w:r w:rsidRPr="00C52FFF">
        <w:rPr>
          <w:i/>
        </w:rPr>
        <w:t>K. polystachya</w:t>
      </w:r>
      <w:r w:rsidRPr="00C52FFF">
        <w:t xml:space="preserve"> are all exempt from the ban and may be co</w:t>
      </w:r>
      <w:r w:rsidR="004D7854">
        <w:t>ntrolled</w:t>
      </w:r>
      <w:r w:rsidRPr="00C52FFF">
        <w:t xml:space="preserve"> using pesticides (Government Gazette no. 55089, 3 October 2017).</w:t>
      </w:r>
    </w:p>
    <w:p w14:paraId="55629EC6" w14:textId="77777777" w:rsidR="00535E55" w:rsidRPr="00C52FFF" w:rsidRDefault="00535E55" w:rsidP="00535E55">
      <w:pPr>
        <w:pStyle w:val="Geenafstand"/>
      </w:pPr>
    </w:p>
    <w:p w14:paraId="43720698" w14:textId="77777777" w:rsidR="00535E55" w:rsidRPr="00C52FFF" w:rsidRDefault="00535E55" w:rsidP="00535E55">
      <w:pPr>
        <w:pStyle w:val="Geenafstand"/>
      </w:pPr>
      <w:r w:rsidRPr="00C52FFF">
        <w:t>By either injecting the stems with glyphosate (late July/August), mowing twice per growing season (mid-June and mid-August) and then spraying the leaves with glyphosate or applying glyphosate to fresh cuts after mowing (late June and late August), it is possible to greatly reduce regrowth and the number of stems and also reduce the height and thickness of growth. Injecting stems with glyphosate or applying glyphosate to fresh cuts is very labour intensive and relatively expensive. Chemical treatment with glyphosate must be administered for several years in a row, as knotweed stems were still found to be present after four years of treatment. There was a 85-95% decrease in the number of stems following the above treatments (injecting glyphosate, mowing twice and spraying or applying glyphosate to cuts after mowing twice) (Oldenburger et al. 2017).</w:t>
      </w:r>
    </w:p>
    <w:p w14:paraId="0873C7F1" w14:textId="77777777" w:rsidR="00535E55" w:rsidRPr="00C52FFF" w:rsidRDefault="00535E55" w:rsidP="00535E55">
      <w:pPr>
        <w:pStyle w:val="Geenafstand"/>
      </w:pPr>
      <w:r w:rsidRPr="00C52FFF">
        <w:t>Chemical treatment is particularly suitable for small to medium-sized stands and, due to the harmful side effects of the agents, is only possible at sites where other, non-chemical methods are impracticable (Oldenburger et al. 2017).</w:t>
      </w:r>
    </w:p>
    <w:p w14:paraId="5CCA3068" w14:textId="77777777" w:rsidR="00535E55" w:rsidRPr="00C52FFF" w:rsidRDefault="00535E55" w:rsidP="00535E55">
      <w:pPr>
        <w:pStyle w:val="Geenafstand"/>
      </w:pPr>
      <w:r w:rsidRPr="00C52FFF">
        <w:t>The combined method of mowing in June and injecting the newly grown shoots once they reached approx. 20 cm in length was found to be successful, as the plants were eradicated after three years of treatment (Böhmer et al. 2006).</w:t>
      </w:r>
    </w:p>
    <w:p w14:paraId="53AFE70A" w14:textId="77777777" w:rsidR="00E52BB5" w:rsidRPr="00C52FFF" w:rsidRDefault="00535E55" w:rsidP="00535E55">
      <w:pPr>
        <w:pStyle w:val="Geenafstand"/>
      </w:pPr>
      <w:r w:rsidRPr="00C52FFF">
        <w:lastRenderedPageBreak/>
        <w:t xml:space="preserve">In a comparison of 19 different treatments involving different doses of different herbicides at different times and combinations of herbicides with mowing or excavation, the following three treatments were found to be the most effective (Jones et al. 2018): </w:t>
      </w:r>
    </w:p>
    <w:p w14:paraId="1E3F3BA2" w14:textId="77777777" w:rsidR="00E52BB5" w:rsidRPr="00C52FFF" w:rsidRDefault="00535E55" w:rsidP="00E52BB5">
      <w:pPr>
        <w:pStyle w:val="Geenafstand"/>
        <w:numPr>
          <w:ilvl w:val="0"/>
          <w:numId w:val="15"/>
        </w:numPr>
      </w:pPr>
      <w:r w:rsidRPr="00C52FFF">
        <w:t xml:space="preserve">spraying the leaves with glyphosate (2.6 </w:t>
      </w:r>
      <w:commentRangeStart w:id="265"/>
      <w:r w:rsidRPr="00C52FFF">
        <w:t>kg</w:t>
      </w:r>
      <w:r w:rsidR="00087D58">
        <w:t xml:space="preserve"> ae</w:t>
      </w:r>
      <w:r w:rsidRPr="00C52FFF">
        <w:t>/ha) in the summer and the autumn</w:t>
      </w:r>
    </w:p>
    <w:p w14:paraId="7ADF76E3" w14:textId="77777777" w:rsidR="00E52BB5" w:rsidRPr="00C52FFF" w:rsidRDefault="00535E55" w:rsidP="00E52BB5">
      <w:pPr>
        <w:pStyle w:val="Geenafstand"/>
        <w:numPr>
          <w:ilvl w:val="0"/>
          <w:numId w:val="15"/>
        </w:numPr>
      </w:pPr>
      <w:r w:rsidRPr="00C52FFF">
        <w:t>injecting the stems once with glyphosate (65 kg</w:t>
      </w:r>
      <w:r w:rsidR="00087D58">
        <w:t xml:space="preserve"> ae</w:t>
      </w:r>
      <w:r w:rsidRPr="00C52FFF">
        <w:t>/ha)</w:t>
      </w:r>
    </w:p>
    <w:p w14:paraId="69E0D5C7" w14:textId="77777777" w:rsidR="00535E55" w:rsidRPr="00C52FFF" w:rsidRDefault="00535E55" w:rsidP="00E52BB5">
      <w:pPr>
        <w:pStyle w:val="Geenafstand"/>
        <w:numPr>
          <w:ilvl w:val="0"/>
          <w:numId w:val="15"/>
        </w:numPr>
      </w:pPr>
      <w:r w:rsidRPr="00C52FFF">
        <w:t>spraying the leaves with glyphosate (3.6 kg</w:t>
      </w:r>
      <w:r w:rsidR="00087D58">
        <w:t xml:space="preserve"> ae</w:t>
      </w:r>
      <w:r w:rsidRPr="00C52FFF">
        <w:t>/ha) in the autumn</w:t>
      </w:r>
    </w:p>
    <w:commentRangeEnd w:id="265"/>
    <w:p w14:paraId="7176221C" w14:textId="77777777" w:rsidR="0098082C" w:rsidRPr="00C52FFF" w:rsidRDefault="00087D58" w:rsidP="00535E55">
      <w:pPr>
        <w:pStyle w:val="Geenafstand"/>
      </w:pPr>
      <w:r>
        <w:rPr>
          <w:rStyle w:val="Verwijzingopmerking"/>
        </w:rPr>
        <w:commentReference w:id="265"/>
      </w:r>
    </w:p>
    <w:p w14:paraId="5C077ED0" w14:textId="77777777" w:rsidR="0098082C" w:rsidRPr="00C52FFF" w:rsidRDefault="004C7F6E" w:rsidP="00535E55">
      <w:pPr>
        <w:pStyle w:val="Geenafstand"/>
      </w:pPr>
      <w:r w:rsidRPr="00C52FFF">
        <w:t xml:space="preserve">Additional safety measures must be taken if there is a possibility that the knotweed treated could be harvested for consumption. </w:t>
      </w:r>
    </w:p>
    <w:p w14:paraId="2698C81B" w14:textId="77777777" w:rsidR="00535E55" w:rsidRPr="00C52FFF" w:rsidRDefault="00535E55" w:rsidP="00535E55">
      <w:pPr>
        <w:pStyle w:val="Geenafstand"/>
      </w:pPr>
    </w:p>
    <w:p w14:paraId="4E4185C8" w14:textId="77777777" w:rsidR="00535E55" w:rsidRPr="00C52FFF" w:rsidRDefault="00535E55" w:rsidP="00535E55">
      <w:pPr>
        <w:pStyle w:val="Kop3"/>
      </w:pPr>
      <w:bookmarkStart w:id="266" w:name="_Toc16685522"/>
      <w:bookmarkStart w:id="267" w:name="_Toc111458009"/>
      <w:r w:rsidRPr="00C52FFF">
        <w:t>8.2.3 Biological control</w:t>
      </w:r>
      <w:bookmarkEnd w:id="266"/>
      <w:bookmarkEnd w:id="267"/>
    </w:p>
    <w:p w14:paraId="42B6188E" w14:textId="77777777" w:rsidR="00D30F4B" w:rsidRPr="00C52FFF" w:rsidRDefault="00D30F4B" w:rsidP="00535E55">
      <w:pPr>
        <w:pStyle w:val="Geenafstand"/>
        <w:rPr>
          <w:b/>
        </w:rPr>
      </w:pPr>
    </w:p>
    <w:p w14:paraId="5ED8E3B0" w14:textId="77777777" w:rsidR="00535E55" w:rsidRPr="00C52FFF" w:rsidRDefault="00535E55" w:rsidP="00535E55">
      <w:pPr>
        <w:pStyle w:val="Geenafstand"/>
        <w:rPr>
          <w:b/>
        </w:rPr>
      </w:pPr>
      <w:r w:rsidRPr="00C52FFF">
        <w:rPr>
          <w:b/>
        </w:rPr>
        <w:t>Insects</w:t>
      </w:r>
    </w:p>
    <w:p w14:paraId="41A3CA8D" w14:textId="2EBC6354" w:rsidR="00535E55" w:rsidRDefault="00535E55" w:rsidP="00535E55">
      <w:pPr>
        <w:pStyle w:val="Geenafstand"/>
      </w:pPr>
      <w:r w:rsidRPr="00C52FFF">
        <w:t xml:space="preserve">In Japan, the leaf-feeding psyllid </w:t>
      </w:r>
      <w:r w:rsidR="00DD7BFF">
        <w:rPr>
          <w:i/>
        </w:rPr>
        <w:t>Aphalara</w:t>
      </w:r>
      <w:r w:rsidRPr="00C52FFF">
        <w:rPr>
          <w:i/>
        </w:rPr>
        <w:t xml:space="preserve"> itadori</w:t>
      </w:r>
      <w:r w:rsidRPr="00C52FFF">
        <w:t xml:space="preserve"> is specialised in knotweed. The psyllid can only complete its life cycle on </w:t>
      </w:r>
      <w:r w:rsidRPr="00C52FFF">
        <w:rPr>
          <w:i/>
        </w:rPr>
        <w:t>R. japonica</w:t>
      </w:r>
      <w:r w:rsidRPr="00C52FFF">
        <w:t xml:space="preserve">, </w:t>
      </w:r>
      <w:r w:rsidRPr="00C52FFF">
        <w:rPr>
          <w:i/>
        </w:rPr>
        <w:t>R. japonica</w:t>
      </w:r>
      <w:r w:rsidRPr="00C52FFF">
        <w:t xml:space="preserve"> var.</w:t>
      </w:r>
      <w:r w:rsidRPr="00C52FFF">
        <w:rPr>
          <w:i/>
        </w:rPr>
        <w:t xml:space="preserve"> compacta</w:t>
      </w:r>
      <w:r w:rsidRPr="00C52FFF">
        <w:t xml:space="preserve"> and </w:t>
      </w:r>
      <w:r w:rsidRPr="00C52FFF">
        <w:rPr>
          <w:i/>
        </w:rPr>
        <w:t>R. sachalinensis</w:t>
      </w:r>
      <w:r w:rsidRPr="00C52FFF">
        <w:t xml:space="preserve">. Additional research in Europe has shown that its eggs can be deposited on and its nymphs can develop on </w:t>
      </w:r>
      <w:r w:rsidRPr="00C52FFF">
        <w:rPr>
          <w:i/>
        </w:rPr>
        <w:t>R. × bohemica</w:t>
      </w:r>
      <w:r w:rsidRPr="00C52FFF">
        <w:t xml:space="preserve"> and </w:t>
      </w:r>
      <w:r w:rsidRPr="00C52FFF">
        <w:rPr>
          <w:i/>
        </w:rPr>
        <w:t>x Reyllopia conollyana</w:t>
      </w:r>
      <w:r w:rsidRPr="00C52FFF">
        <w:t xml:space="preserve">, as well. Little to no eggs were deposited on other plant species and none of the eggs that were deposited on other species developed into adult psyllids (Clements et al. 2016, Shaw et al. 2009, CABI 2015, Jones et al. 2013). In comparison to a control, the biomass of both </w:t>
      </w:r>
      <w:r w:rsidRPr="00C52FFF">
        <w:rPr>
          <w:i/>
        </w:rPr>
        <w:t>R. × bohemica</w:t>
      </w:r>
      <w:r w:rsidRPr="00C52FFF">
        <w:t xml:space="preserve"> and </w:t>
      </w:r>
      <w:r w:rsidRPr="00C52FFF">
        <w:rPr>
          <w:i/>
        </w:rPr>
        <w:t>R. sachalinensis</w:t>
      </w:r>
      <w:r w:rsidRPr="00C52FFF">
        <w:t xml:space="preserve"> decreased by 50% after 50 days of exposure to </w:t>
      </w:r>
      <w:r w:rsidRPr="00C52FFF">
        <w:rPr>
          <w:i/>
        </w:rPr>
        <w:t>A. itadori</w:t>
      </w:r>
      <w:r w:rsidRPr="00C52FFF">
        <w:t xml:space="preserve"> (Grevstad et al. 2013). The use of </w:t>
      </w:r>
      <w:r w:rsidRPr="00C52FFF">
        <w:rPr>
          <w:i/>
        </w:rPr>
        <w:t>A. itadori</w:t>
      </w:r>
      <w:r w:rsidRPr="00C52FFF">
        <w:t xml:space="preserve"> to co</w:t>
      </w:r>
      <w:r w:rsidR="004D7854">
        <w:t>ntrol</w:t>
      </w:r>
      <w:r w:rsidRPr="00C52FFF">
        <w:t xml:space="preserve"> </w:t>
      </w:r>
      <w:r w:rsidRPr="00C52FFF">
        <w:rPr>
          <w:i/>
        </w:rPr>
        <w:t>R. japonica</w:t>
      </w:r>
      <w:r w:rsidRPr="00C52FFF">
        <w:t xml:space="preserve"> in Northwestern Europe is deemed to pose little risk (CABI 2015).</w:t>
      </w:r>
      <w:r w:rsidRPr="00C52FFF">
        <w:br/>
        <w:t xml:space="preserve">Since 2010, </w:t>
      </w:r>
      <w:r w:rsidRPr="00C52FFF">
        <w:rPr>
          <w:i/>
        </w:rPr>
        <w:t>A. itadori</w:t>
      </w:r>
      <w:r w:rsidRPr="00C52FFF">
        <w:t xml:space="preserve"> has been released each year at various sites in the United Kingdom. Monitoring has shown that the adults overwinter and prefer to deposit eggs on stands that have previously been cut. Eggs and nymphs of </w:t>
      </w:r>
      <w:r w:rsidRPr="00C52FFF">
        <w:rPr>
          <w:i/>
        </w:rPr>
        <w:t>A. itadori</w:t>
      </w:r>
      <w:r w:rsidRPr="00C52FFF">
        <w:t xml:space="preserve"> were preyed upon by native assassin bugs, such as </w:t>
      </w:r>
      <w:r w:rsidRPr="00C52FFF">
        <w:rPr>
          <w:i/>
        </w:rPr>
        <w:t>Orius laevigatus</w:t>
      </w:r>
      <w:r w:rsidRPr="00C52FFF">
        <w:t xml:space="preserve"> (Anthocoridae) (Ellison &amp; Pratt 2018).</w:t>
      </w:r>
      <w:r w:rsidRPr="00C52FFF">
        <w:br/>
        <w:t xml:space="preserve">In British Columbia, </w:t>
      </w:r>
      <w:r w:rsidRPr="00C52FFF">
        <w:rPr>
          <w:i/>
        </w:rPr>
        <w:t>A. itadori</w:t>
      </w:r>
      <w:r w:rsidRPr="00C52FFF">
        <w:t xml:space="preserve"> was released in 2016. Just as in the United Kingdom, the variety that was released here is native to the island of Kyushu, Japan, and is primarily specialised in </w:t>
      </w:r>
      <w:r w:rsidRPr="00C52FFF">
        <w:rPr>
          <w:i/>
        </w:rPr>
        <w:t>R. japonica</w:t>
      </w:r>
      <w:r w:rsidRPr="00C52FFF">
        <w:t xml:space="preserve"> and </w:t>
      </w:r>
      <w:r w:rsidRPr="00C52FFF">
        <w:rPr>
          <w:i/>
        </w:rPr>
        <w:t>R. × bohemica</w:t>
      </w:r>
      <w:r w:rsidRPr="00C52FFF">
        <w:t xml:space="preserve">. A different variety from the island of Hokkaido is more specialised in </w:t>
      </w:r>
      <w:r w:rsidRPr="00C52FFF">
        <w:rPr>
          <w:i/>
        </w:rPr>
        <w:t>R. sachalinensis</w:t>
      </w:r>
      <w:r w:rsidRPr="00C52FFF">
        <w:t>. The impact of this northern variety and the hybrid between both varieties is still being investigated (CABI 2019, Grevstad et al. 2013, Andersen et al. 2016).</w:t>
      </w:r>
    </w:p>
    <w:p w14:paraId="2EF48E82" w14:textId="0C3B5C45" w:rsidR="00535E55" w:rsidRPr="00C52FFF" w:rsidRDefault="00E03108" w:rsidP="00535E55">
      <w:pPr>
        <w:pStyle w:val="Geenafstand"/>
      </w:pPr>
      <w:r w:rsidRPr="00E03108">
        <w:t>In the Netherlands Aphalara is released at 3 locations in October 2020 and June/July 2021. They survived the winter of 2020-2021 and at one location reproduction was assessed. Reynoutria plants showed reduced growth rate and underdeveloped leaves. Aphalara was predated by native predatory mites (https://bestrijdingduizendknoop.nl/overige-onderzoeken/biologische-bestrijding/#toggle-id-19).</w:t>
      </w:r>
    </w:p>
    <w:p w14:paraId="770BED3C" w14:textId="77777777" w:rsidR="00535E55" w:rsidRPr="00C52FFF" w:rsidRDefault="00535E55" w:rsidP="00535E55">
      <w:pPr>
        <w:pStyle w:val="Geenafstand"/>
      </w:pPr>
      <w:r w:rsidRPr="00C52FFF">
        <w:t xml:space="preserve">In Asia, the beetle </w:t>
      </w:r>
      <w:r w:rsidRPr="00C52FFF">
        <w:rPr>
          <w:i/>
        </w:rPr>
        <w:t>Gallerucida bifasciata</w:t>
      </w:r>
      <w:r w:rsidRPr="00C52FFF">
        <w:t xml:space="preserve"> (Coleoptera: Chrysomelidae) is important herbivore of </w:t>
      </w:r>
      <w:r w:rsidRPr="00C52FFF">
        <w:rPr>
          <w:i/>
        </w:rPr>
        <w:t>R. japonica</w:t>
      </w:r>
      <w:r w:rsidRPr="00C52FFF">
        <w:t xml:space="preserve">. In field and laboratory tests, 87 plant species from different families were tested for suitability as a food source for this beetle’s larvae. The larvae could only complete their development on seven of the 87 tested species. Of these seven species, larval survival rates on </w:t>
      </w:r>
      <w:r w:rsidRPr="00C52FFF">
        <w:rPr>
          <w:i/>
        </w:rPr>
        <w:t>R. japonica</w:t>
      </w:r>
      <w:r w:rsidRPr="00C52FFF">
        <w:t xml:space="preserve">, </w:t>
      </w:r>
      <w:r w:rsidRPr="00C52FFF">
        <w:rPr>
          <w:i/>
        </w:rPr>
        <w:t>Persicaria perfoliata</w:t>
      </w:r>
      <w:r w:rsidRPr="00C52FFF">
        <w:t xml:space="preserve"> and </w:t>
      </w:r>
      <w:r w:rsidRPr="00C52FFF">
        <w:rPr>
          <w:i/>
        </w:rPr>
        <w:t>Reynoutria multiflorum</w:t>
      </w:r>
      <w:r w:rsidRPr="00C52FFF">
        <w:t xml:space="preserve"> were significantly higher than on </w:t>
      </w:r>
      <w:r w:rsidRPr="00C52FFF">
        <w:rPr>
          <w:i/>
        </w:rPr>
        <w:t>Polygonum runcinatum</w:t>
      </w:r>
      <w:r w:rsidRPr="00C52FFF">
        <w:t xml:space="preserve">, </w:t>
      </w:r>
      <w:r w:rsidRPr="00C52FFF">
        <w:rPr>
          <w:i/>
        </w:rPr>
        <w:t>Rumex acetosa</w:t>
      </w:r>
      <w:r w:rsidRPr="00C52FFF">
        <w:t xml:space="preserve">, </w:t>
      </w:r>
      <w:r w:rsidRPr="00C52FFF">
        <w:rPr>
          <w:i/>
        </w:rPr>
        <w:t>Fagopyrum acutatum</w:t>
      </w:r>
      <w:r w:rsidRPr="00C52FFF">
        <w:t xml:space="preserve"> and </w:t>
      </w:r>
      <w:r w:rsidRPr="00C52FFF">
        <w:rPr>
          <w:i/>
        </w:rPr>
        <w:t>Fagopyrum esculentum.</w:t>
      </w:r>
      <w:r w:rsidRPr="00C52FFF">
        <w:t xml:space="preserve"> With respect to feeding and depositing eggs, adults also had a clear preference for the three species </w:t>
      </w:r>
      <w:r w:rsidRPr="00C52FFF">
        <w:rPr>
          <w:i/>
        </w:rPr>
        <w:t>R. japonica</w:t>
      </w:r>
      <w:r w:rsidRPr="00C52FFF">
        <w:t xml:space="preserve">, </w:t>
      </w:r>
      <w:r w:rsidRPr="00C52FFF">
        <w:rPr>
          <w:i/>
        </w:rPr>
        <w:t>Persicaria perfoliata</w:t>
      </w:r>
      <w:r w:rsidRPr="00C52FFF">
        <w:t xml:space="preserve"> and </w:t>
      </w:r>
      <w:r w:rsidRPr="00C52FFF">
        <w:rPr>
          <w:i/>
        </w:rPr>
        <w:t>Reynoutria multiflorum</w:t>
      </w:r>
      <w:r w:rsidRPr="00C52FFF">
        <w:t xml:space="preserve"> (Wang et al. 2008).</w:t>
      </w:r>
    </w:p>
    <w:p w14:paraId="1F991919" w14:textId="77777777" w:rsidR="00535E55" w:rsidRPr="00C52FFF" w:rsidRDefault="00535E55" w:rsidP="00535E55">
      <w:pPr>
        <w:pStyle w:val="Geenafstand"/>
      </w:pPr>
    </w:p>
    <w:p w14:paraId="4F64A920" w14:textId="77777777" w:rsidR="00535E55" w:rsidRPr="00C52FFF" w:rsidRDefault="00535E55" w:rsidP="00535E55">
      <w:pPr>
        <w:pStyle w:val="Geenafstand"/>
        <w:rPr>
          <w:b/>
        </w:rPr>
      </w:pPr>
      <w:r w:rsidRPr="00C52FFF">
        <w:rPr>
          <w:b/>
        </w:rPr>
        <w:t>Fungi</w:t>
      </w:r>
    </w:p>
    <w:p w14:paraId="63B910AE" w14:textId="77777777" w:rsidR="00535E55" w:rsidRPr="00C52FFF" w:rsidRDefault="00535E55" w:rsidP="00535E55">
      <w:pPr>
        <w:pStyle w:val="Geenafstand"/>
      </w:pPr>
      <w:r w:rsidRPr="00C52FFF">
        <w:t xml:space="preserve">In Japan, the leaf-spot fungus </w:t>
      </w:r>
      <w:r w:rsidRPr="00C52FFF">
        <w:rPr>
          <w:i/>
        </w:rPr>
        <w:t>Mycosphaerella polygoni-cuspidati</w:t>
      </w:r>
      <w:r w:rsidRPr="00C52FFF">
        <w:t xml:space="preserve"> (Ascomyceten) commonly occurs on </w:t>
      </w:r>
      <w:r w:rsidRPr="00C52FFF">
        <w:rPr>
          <w:i/>
        </w:rPr>
        <w:t>R. japonica</w:t>
      </w:r>
      <w:r w:rsidRPr="00C52FFF">
        <w:t xml:space="preserve"> and causes leaf necrosis (Kurose et al. 2006). Tests conducted in Europe found that </w:t>
      </w:r>
      <w:r w:rsidRPr="00C52FFF">
        <w:rPr>
          <w:i/>
        </w:rPr>
        <w:t>R. japonica</w:t>
      </w:r>
      <w:r w:rsidRPr="00C52FFF">
        <w:t xml:space="preserve"> and </w:t>
      </w:r>
      <w:r w:rsidRPr="00C52FFF">
        <w:rPr>
          <w:i/>
        </w:rPr>
        <w:t>R. bohemica</w:t>
      </w:r>
      <w:r w:rsidRPr="00C52FFF">
        <w:t xml:space="preserve"> had a low level of susceptibility to this fungus and </w:t>
      </w:r>
      <w:r w:rsidRPr="00C52FFF">
        <w:rPr>
          <w:i/>
        </w:rPr>
        <w:t>R. sachalinensis</w:t>
      </w:r>
      <w:r w:rsidRPr="00C52FFF">
        <w:t xml:space="preserve"> was even immune to it. This low susceptibility could be </w:t>
      </w:r>
      <w:r w:rsidRPr="00C52FFF">
        <w:lastRenderedPageBreak/>
        <w:t>attributed to the fact that the tests were conducted in the autumn, when the epidermis of the leaves are thicker than in the spring (Jones et al. 2013).</w:t>
      </w:r>
    </w:p>
    <w:p w14:paraId="4DC1DE2B" w14:textId="77777777" w:rsidR="00535E55" w:rsidRPr="00C52FFF" w:rsidRDefault="00535E55" w:rsidP="00535E55">
      <w:pPr>
        <w:pStyle w:val="Geenafstand"/>
      </w:pPr>
      <w:r w:rsidRPr="00C52FFF">
        <w:t xml:space="preserve">In Japan, a total of 1,581 endophytic fungi were found on </w:t>
      </w:r>
      <w:r w:rsidRPr="00C52FFF">
        <w:rPr>
          <w:i/>
        </w:rPr>
        <w:t>R. japonica</w:t>
      </w:r>
      <w:r w:rsidRPr="00C52FFF">
        <w:t xml:space="preserve">. A few of these increase the virulence of a rust pathogen </w:t>
      </w:r>
      <w:r w:rsidRPr="00C52FFF">
        <w:rPr>
          <w:i/>
        </w:rPr>
        <w:t xml:space="preserve">Puccinia polygoni-amphibii </w:t>
      </w:r>
      <w:r w:rsidRPr="00C52FFF">
        <w:t>var.</w:t>
      </w:r>
      <w:r w:rsidRPr="00C52FFF">
        <w:rPr>
          <w:i/>
        </w:rPr>
        <w:t xml:space="preserve"> tovariae.</w:t>
      </w:r>
      <w:r w:rsidRPr="00C52FFF">
        <w:t xml:space="preserve"> In Japan, this rust fungus damages </w:t>
      </w:r>
      <w:r w:rsidRPr="00C52FFF">
        <w:rPr>
          <w:i/>
        </w:rPr>
        <w:t>R. japonica</w:t>
      </w:r>
      <w:r w:rsidRPr="00C52FFF">
        <w:t xml:space="preserve"> and can potentially be used as a biological control agent (Kurose et al. 2012).</w:t>
      </w:r>
    </w:p>
    <w:p w14:paraId="2174F43C" w14:textId="77777777" w:rsidR="00535E55" w:rsidRPr="00C52FFF" w:rsidRDefault="00535E55" w:rsidP="00535E55">
      <w:pPr>
        <w:pStyle w:val="Geenafstand"/>
      </w:pPr>
      <w:r w:rsidRPr="00C52FFF">
        <w:t xml:space="preserve">The leaf-feeding psyllid </w:t>
      </w:r>
      <w:r w:rsidRPr="00C52FFF">
        <w:rPr>
          <w:i/>
        </w:rPr>
        <w:t>A. itadori</w:t>
      </w:r>
      <w:r w:rsidRPr="00C52FFF">
        <w:t xml:space="preserve"> could serve as a vector that could contribute to the spread of fungi </w:t>
      </w:r>
      <w:r w:rsidRPr="00C52FFF">
        <w:rPr>
          <w:i/>
        </w:rPr>
        <w:t xml:space="preserve">Puccinia polygoni-amphibii </w:t>
      </w:r>
      <w:r w:rsidRPr="00C52FFF">
        <w:t>var.</w:t>
      </w:r>
      <w:r w:rsidRPr="00C52FFF">
        <w:rPr>
          <w:i/>
        </w:rPr>
        <w:t xml:space="preserve"> tovariae</w:t>
      </w:r>
      <w:r w:rsidRPr="00C52FFF">
        <w:t xml:space="preserve"> and </w:t>
      </w:r>
      <w:r w:rsidRPr="00C52FFF">
        <w:rPr>
          <w:i/>
        </w:rPr>
        <w:t>Mycosphaerella polygoni-cuspidati</w:t>
      </w:r>
      <w:r w:rsidRPr="00C52FFF">
        <w:t xml:space="preserve"> (CABI 2015).</w:t>
      </w:r>
    </w:p>
    <w:p w14:paraId="1ECA68C2" w14:textId="77777777" w:rsidR="00535E55" w:rsidRPr="00C52FFF" w:rsidRDefault="00535E55" w:rsidP="00535E55">
      <w:pPr>
        <w:pStyle w:val="Geenafstand"/>
      </w:pPr>
    </w:p>
    <w:p w14:paraId="56218E7A" w14:textId="77777777" w:rsidR="00535E55" w:rsidRPr="00C52FFF" w:rsidRDefault="00535E55" w:rsidP="00535E55">
      <w:pPr>
        <w:pStyle w:val="Geenafstand"/>
        <w:rPr>
          <w:b/>
        </w:rPr>
      </w:pPr>
      <w:r w:rsidRPr="00C52FFF">
        <w:rPr>
          <w:b/>
        </w:rPr>
        <w:t>Bacteria</w:t>
      </w:r>
    </w:p>
    <w:p w14:paraId="6063BA68" w14:textId="77777777" w:rsidR="00535E55" w:rsidRPr="00C52FFF" w:rsidRDefault="00535E55" w:rsidP="00535E55">
      <w:pPr>
        <w:pStyle w:val="Geenafstand"/>
      </w:pPr>
      <w:r w:rsidRPr="00C52FFF">
        <w:t xml:space="preserve">The bacteria </w:t>
      </w:r>
      <w:r w:rsidRPr="00C52FFF">
        <w:rPr>
          <w:i/>
        </w:rPr>
        <w:t>Candidatus Phytoplasma aurantifolia</w:t>
      </w:r>
      <w:r w:rsidRPr="00C52FFF">
        <w:t xml:space="preserve"> was found to be able to weaken</w:t>
      </w:r>
      <w:r w:rsidRPr="00C52FFF">
        <w:rPr>
          <w:i/>
        </w:rPr>
        <w:t xml:space="preserve"> R. japonica</w:t>
      </w:r>
      <w:r w:rsidRPr="00C52FFF">
        <w:t xml:space="preserve"> to such an extent that it can be overgrown by stinging nettles (</w:t>
      </w:r>
      <w:r w:rsidRPr="00C52FFF">
        <w:rPr>
          <w:i/>
        </w:rPr>
        <w:t>Urtica dioica</w:t>
      </w:r>
      <w:r w:rsidRPr="00C52FFF">
        <w:t>) (Reeder et al. 2010).</w:t>
      </w:r>
    </w:p>
    <w:p w14:paraId="6CF30AAF" w14:textId="77777777" w:rsidR="0008617C" w:rsidRPr="00C52FFF" w:rsidRDefault="0008617C" w:rsidP="00535E55">
      <w:pPr>
        <w:pStyle w:val="Geenafstand"/>
      </w:pPr>
    </w:p>
    <w:p w14:paraId="42EDD2C9" w14:textId="77777777" w:rsidR="00535E55" w:rsidRPr="00C52FFF" w:rsidRDefault="00455F8B" w:rsidP="00535E55">
      <w:pPr>
        <w:pStyle w:val="Geenafstand"/>
      </w:pPr>
      <w:r w:rsidRPr="00C52FFF">
        <w:t xml:space="preserve">Bacteria can also be used to smother the plants. This method involves a number of steps. After mowing down the knotweed, protein-rich pellets are worked into the soil to a depth of 25 cm. The soil is then watered and covered with an air-tight sheet. The protein will enable the bacteria to grow and consume the oxygen present in the soil, which will no longer be replenished due to the sheet covering. Anaerobic bacteria will consume and break down the carbohydrates in the roots of the plant, causing it to die. A practical trial recently conducted should demonstrate whether knotweed can be completely eradicated within one season. The results are promising, but had not yet been published at the time this report was compiled (see </w:t>
      </w:r>
      <w:hyperlink r:id="rId65" w:history="1">
        <w:r w:rsidRPr="00C52FFF">
          <w:rPr>
            <w:rStyle w:val="Hyperlink"/>
            <w:u w:val="none"/>
          </w:rPr>
          <w:t>https://bestrijdingduizendknoop.nl/overige-onderzoeken/wortels/</w:t>
        </w:r>
      </w:hyperlink>
      <w:r w:rsidRPr="00C52FFF">
        <w:t>).</w:t>
      </w:r>
    </w:p>
    <w:p w14:paraId="38BC428F" w14:textId="77777777" w:rsidR="00535E55" w:rsidRPr="00C52FFF" w:rsidRDefault="00535E55" w:rsidP="00535E55">
      <w:pPr>
        <w:pStyle w:val="Geenafstand"/>
      </w:pPr>
    </w:p>
    <w:p w14:paraId="2952441D" w14:textId="77777777" w:rsidR="00535E55" w:rsidRPr="00C52FFF" w:rsidRDefault="00535E55" w:rsidP="00535E55">
      <w:pPr>
        <w:pStyle w:val="Geenafstand"/>
        <w:rPr>
          <w:b/>
        </w:rPr>
      </w:pPr>
      <w:r w:rsidRPr="00C52FFF">
        <w:rPr>
          <w:b/>
        </w:rPr>
        <w:t>Grazing</w:t>
      </w:r>
    </w:p>
    <w:p w14:paraId="540BD00B" w14:textId="77777777" w:rsidR="003C2C1E" w:rsidRDefault="003C2C1E" w:rsidP="00535E55">
      <w:pPr>
        <w:pStyle w:val="Geenafstand"/>
      </w:pPr>
      <w:commentRangeStart w:id="268"/>
      <w:r w:rsidRPr="003C2C1E">
        <w:t>A field experiment in the Czech Republic with planted rhizome fragments showed, that sheep- or goat grazing in an early stage of invasion are effective measures to prevent invasion of Reynoutria species in grasslands. It is important grazing is applied continuously (every year). Once stopped or interrupted, the invasion progresses and more drastic elimination measures are required (Brabec &amp; Pyšek 2000).</w:t>
      </w:r>
      <w:commentRangeEnd w:id="268"/>
      <w:r>
        <w:rPr>
          <w:rStyle w:val="Verwijzingopmerking"/>
        </w:rPr>
        <w:commentReference w:id="268"/>
      </w:r>
    </w:p>
    <w:p w14:paraId="64392916" w14:textId="77777777" w:rsidR="00535E55" w:rsidRPr="00C52FFF" w:rsidRDefault="00535E55" w:rsidP="00535E55">
      <w:pPr>
        <w:pStyle w:val="Geenafstand"/>
      </w:pPr>
      <w:r w:rsidRPr="00C52FFF">
        <w:t xml:space="preserve">Sheep, cows and horses are particularly fond of the young shoots of </w:t>
      </w:r>
      <w:r w:rsidRPr="00C52FFF">
        <w:rPr>
          <w:i/>
        </w:rPr>
        <w:t>R. japonica</w:t>
      </w:r>
      <w:r w:rsidRPr="00C52FFF">
        <w:t xml:space="preserve">. At a site in the Black Forest, </w:t>
      </w:r>
      <w:r w:rsidRPr="00C52FFF">
        <w:rPr>
          <w:i/>
        </w:rPr>
        <w:t>R. japonica</w:t>
      </w:r>
      <w:r w:rsidRPr="00C52FFF">
        <w:t xml:space="preserve"> was able to be completely suppressed by the combined grazing of Galloway cattle, moorland sheep and goats (3-4 grazing moments with &gt;20 animals/ha). However, the resulting short grass is low in natural values. For large areas located outside natural areas, land managers in Germany see sheep grazing as the most effective and cost-effective control measure against knotweed (Böhmer et al. 2006).</w:t>
      </w:r>
    </w:p>
    <w:p w14:paraId="7FEA0AD4" w14:textId="77777777" w:rsidR="00535E55" w:rsidRPr="00C52FFF" w:rsidRDefault="00535E55" w:rsidP="00535E55">
      <w:pPr>
        <w:pStyle w:val="Geenafstand"/>
      </w:pPr>
      <w:r w:rsidRPr="00C52FFF">
        <w:t>The Probos foundation conducted a trial involving grazing by fenced-in Kempen heath sheep (three times a year for 2-3 days). This grazing method did not result in a reduction of knotweed because the sheep only ate the leaves and not the stems. However, a reduction was seen at a different site where Schoonbeker heath sheep were allowed to graze for the entire growing season. In this case, the sheep ate primarily the young shoots. The use of sheep grazing is relatively expensive and does not always lead to a significant reduction of knotweed (Oldenburger et al. 2017).</w:t>
      </w:r>
    </w:p>
    <w:p w14:paraId="50AE5F0D" w14:textId="77777777" w:rsidR="00535E55" w:rsidRPr="00C52FFF" w:rsidRDefault="00535E55" w:rsidP="00535E55">
      <w:pPr>
        <w:pStyle w:val="Geenafstand"/>
      </w:pPr>
      <w:r w:rsidRPr="00C52FFF">
        <w:t xml:space="preserve">Since April 2015, the Municipality of Renkum </w:t>
      </w:r>
      <w:r w:rsidR="00D45A57">
        <w:t xml:space="preserve">(Netherlands) </w:t>
      </w:r>
      <w:r w:rsidRPr="00C52FFF">
        <w:t>has been conducting a trial with fenced-in Bentheim Black Pied pigs. These pigs eat not only leaves and stems, but also the roots and rhizomes near the surface. The Bohemian knotweed was almost entirely eradicated near the pigs’ night-quarters and feeding trough and under the trees in the shade. The knotweed is decreasing elsewhere at the site, but it is still present (Oldenburger et al. 2017). Except for the trees, the knotweed and giant hogweed (</w:t>
      </w:r>
      <w:r w:rsidRPr="00C52FFF">
        <w:rPr>
          <w:i/>
        </w:rPr>
        <w:t>Heracleum mantegazzianum</w:t>
      </w:r>
      <w:r w:rsidRPr="00C52FFF">
        <w:t xml:space="preserve">), all other plant species at the grazing site disappeared (Fig. 8.1) (personal observation by R. Beringen). As it was thought that pigs would exhaust the knotweed more quickly because they also eat the belowground parts of the plant, the expectation was that grazing with pigs would be more effective than grazing with sheep. However, this did not prove to be in the case in practice (personal observation by J. Leferink). In terms of animal welfare, it would </w:t>
      </w:r>
      <w:r w:rsidRPr="00C52FFF">
        <w:lastRenderedPageBreak/>
        <w:t>also be best if knotweed were not the only item on the menu, regardless of whether sheep or pigs are used (Oldenburger 2017).</w:t>
      </w:r>
    </w:p>
    <w:p w14:paraId="4C814F43" w14:textId="77777777" w:rsidR="00EF5C71" w:rsidRPr="00C52FFF" w:rsidRDefault="00EF5C71" w:rsidP="00535E55">
      <w:pPr>
        <w:pStyle w:val="Geenafstand"/>
      </w:pPr>
    </w:p>
    <w:p w14:paraId="17CA9981" w14:textId="77777777" w:rsidR="00EF5C71" w:rsidRPr="00C52FFF" w:rsidRDefault="00EF5C71" w:rsidP="00535E55">
      <w:pPr>
        <w:pStyle w:val="Geenafstand"/>
      </w:pPr>
      <w:r w:rsidRPr="00C52FFF">
        <w:rPr>
          <w:noProof/>
          <w:lang w:val="nl-NL"/>
        </w:rPr>
        <w:drawing>
          <wp:anchor distT="0" distB="0" distL="114300" distR="114300" simplePos="0" relativeHeight="251674655" behindDoc="0" locked="0" layoutInCell="1" allowOverlap="1" wp14:anchorId="49C008E9" wp14:editId="6722B9AB">
            <wp:simplePos x="0" y="0"/>
            <wp:positionH relativeFrom="margin">
              <wp:align>center</wp:align>
            </wp:positionH>
            <wp:positionV relativeFrom="paragraph">
              <wp:posOffset>-1298</wp:posOffset>
            </wp:positionV>
            <wp:extent cx="5756745" cy="4321700"/>
            <wp:effectExtent l="19050" t="0" r="0" b="0"/>
            <wp:wrapTopAndBottom/>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osterbeek_Bonte Bentheimers2.jpg"/>
                    <pic:cNvPicPr/>
                  </pic:nvPicPr>
                  <pic:blipFill>
                    <a:blip r:embed="rId66">
                      <a:extLst>
                        <a:ext uri="{28A0092B-C50C-407E-A947-70E740481C1C}">
                          <a14:useLocalDpi xmlns:a14="http://schemas.microsoft.com/office/drawing/2010/main" val="0"/>
                        </a:ext>
                      </a:extLst>
                    </a:blip>
                    <a:stretch>
                      <a:fillRect/>
                    </a:stretch>
                  </pic:blipFill>
                  <pic:spPr>
                    <a:xfrm>
                      <a:off x="0" y="0"/>
                      <a:ext cx="5756745" cy="4321700"/>
                    </a:xfrm>
                    <a:prstGeom prst="rect">
                      <a:avLst/>
                    </a:prstGeom>
                  </pic:spPr>
                </pic:pic>
              </a:graphicData>
            </a:graphic>
          </wp:anchor>
        </w:drawing>
      </w:r>
    </w:p>
    <w:p w14:paraId="526FAD5F" w14:textId="5C4F72DF" w:rsidR="00EF5C71" w:rsidRPr="007C3FDF" w:rsidRDefault="00EF5C71" w:rsidP="00F27CC1">
      <w:pPr>
        <w:pStyle w:val="Geenafstand"/>
        <w:jc w:val="center"/>
        <w:rPr>
          <w:rStyle w:val="Nadruk"/>
        </w:rPr>
      </w:pPr>
      <w:r w:rsidRPr="007C3FDF">
        <w:rPr>
          <w:rStyle w:val="Nadruk"/>
        </w:rPr>
        <w:t>Figuur 8.</w:t>
      </w:r>
      <w:r w:rsidR="00F27CC1" w:rsidRPr="007C3FDF">
        <w:rPr>
          <w:rStyle w:val="Nadruk"/>
        </w:rPr>
        <w:t>2</w:t>
      </w:r>
      <w:r w:rsidRPr="007C3FDF">
        <w:rPr>
          <w:rStyle w:val="Nadruk"/>
        </w:rPr>
        <w:t xml:space="preserve"> The use of pig grazing to control Asian knotweed in Renkum</w:t>
      </w:r>
      <w:r w:rsidR="00F27CC1" w:rsidRPr="007C3FDF">
        <w:rPr>
          <w:rStyle w:val="Nadruk"/>
        </w:rPr>
        <w:t xml:space="preserve"> (Netherlands)</w:t>
      </w:r>
      <w:r w:rsidRPr="007C3FDF">
        <w:rPr>
          <w:rStyle w:val="Nadruk"/>
        </w:rPr>
        <w:t xml:space="preserve"> (Ruud Beringen).</w:t>
      </w:r>
    </w:p>
    <w:p w14:paraId="215B089B" w14:textId="77777777" w:rsidR="00535E55" w:rsidRPr="00C52FFF" w:rsidRDefault="00535E55" w:rsidP="00535E55">
      <w:pPr>
        <w:pStyle w:val="Geenafstand"/>
      </w:pPr>
    </w:p>
    <w:p w14:paraId="3C65D5C9" w14:textId="77777777" w:rsidR="00535E55" w:rsidRPr="00C52FFF" w:rsidRDefault="00535E55" w:rsidP="00535E55">
      <w:pPr>
        <w:pStyle w:val="Geenafstand"/>
        <w:rPr>
          <w:b/>
        </w:rPr>
      </w:pPr>
      <w:r w:rsidRPr="00C52FFF">
        <w:rPr>
          <w:b/>
        </w:rPr>
        <w:t>Competing plants</w:t>
      </w:r>
    </w:p>
    <w:p w14:paraId="29C751B1" w14:textId="6EF6AA81" w:rsidR="00535E55" w:rsidRPr="00C52FFF" w:rsidRDefault="00535E55" w:rsidP="00535E55">
      <w:pPr>
        <w:pStyle w:val="Geenafstand"/>
      </w:pPr>
      <w:r w:rsidRPr="00C52FFF">
        <w:t>The planting of tall or shady native species such as reed canary grass (</w:t>
      </w:r>
      <w:r w:rsidRPr="00C52FFF">
        <w:rPr>
          <w:i/>
        </w:rPr>
        <w:t>Phalaris arundinacea</w:t>
      </w:r>
      <w:r w:rsidRPr="00C52FFF">
        <w:t>), common reed (</w:t>
      </w:r>
      <w:r w:rsidRPr="00C52FFF">
        <w:rPr>
          <w:i/>
        </w:rPr>
        <w:t>Phragmites australis</w:t>
      </w:r>
      <w:r w:rsidRPr="00C52FFF">
        <w:t>), butterbur (</w:t>
      </w:r>
      <w:r w:rsidRPr="00C52FFF">
        <w:rPr>
          <w:i/>
        </w:rPr>
        <w:t>Petasites hybridus</w:t>
      </w:r>
      <w:r w:rsidRPr="00C52FFF">
        <w:t>) and common alder (</w:t>
      </w:r>
      <w:r w:rsidRPr="00C52FFF">
        <w:rPr>
          <w:i/>
        </w:rPr>
        <w:t>Alnus glutinosa</w:t>
      </w:r>
      <w:r w:rsidRPr="00C52FFF">
        <w:t>) can help co</w:t>
      </w:r>
      <w:r w:rsidR="004D7854">
        <w:t>trol</w:t>
      </w:r>
      <w:r w:rsidRPr="00C52FFF">
        <w:t xml:space="preserve"> the establishment and expansion of Japanese knotweed along river banks, as long as the planted areas are sufficiently wide (Böhmer et al. 2006).</w:t>
      </w:r>
    </w:p>
    <w:p w14:paraId="5E95CCB0" w14:textId="77777777" w:rsidR="00535E55" w:rsidRPr="00C52FFF" w:rsidRDefault="00535E55" w:rsidP="00535E55">
      <w:pPr>
        <w:pStyle w:val="Geenafstand"/>
      </w:pPr>
      <w:r w:rsidRPr="00C52FFF">
        <w:t xml:space="preserve">The planting of cuttings of competitive (long-living and shady) native species such as willows and/or poplars could also be a way of suppressing stands of </w:t>
      </w:r>
      <w:r w:rsidRPr="00C52FFF">
        <w:rPr>
          <w:i/>
        </w:rPr>
        <w:t>R. japonica</w:t>
      </w:r>
      <w:r w:rsidRPr="00C52FFF">
        <w:t xml:space="preserve"> (Dommanget at al. 2014</w:t>
      </w:r>
      <w:commentRangeStart w:id="269"/>
      <w:r w:rsidR="00C03327">
        <w:t>, 2019</w:t>
      </w:r>
      <w:commentRangeEnd w:id="269"/>
      <w:r w:rsidR="00C03327">
        <w:rPr>
          <w:rStyle w:val="Verwijzingopmerking"/>
        </w:rPr>
        <w:commentReference w:id="269"/>
      </w:r>
      <w:r w:rsidRPr="00C52FFF">
        <w:t>).</w:t>
      </w:r>
      <w:r w:rsidR="001F74EE">
        <w:t xml:space="preserve"> </w:t>
      </w:r>
      <w:commentRangeStart w:id="270"/>
      <w:r w:rsidR="001F74EE" w:rsidRPr="001F74EE">
        <w:t xml:space="preserve">When growing under heavy shade </w:t>
      </w:r>
      <w:r w:rsidR="001F74EE" w:rsidRPr="001F74EE">
        <w:rPr>
          <w:i/>
        </w:rPr>
        <w:t>R. japonica</w:t>
      </w:r>
      <w:r w:rsidR="001F74EE" w:rsidRPr="001F74EE">
        <w:t xml:space="preserve"> only forms few ramets separated by long rhizome spacers</w:t>
      </w:r>
      <w:r w:rsidR="001F74EE">
        <w:t xml:space="preserve"> (“guerrilla” growth form)</w:t>
      </w:r>
      <w:r w:rsidR="001F74EE" w:rsidRPr="001F74EE">
        <w:t xml:space="preserve">; homogeneously illuminated many aggregated ramets separated by short rhizome spacers </w:t>
      </w:r>
      <w:r w:rsidR="001F74EE">
        <w:t xml:space="preserve">(“phalanx” growth form) </w:t>
      </w:r>
      <w:r w:rsidR="001F74EE" w:rsidRPr="001F74EE">
        <w:t>are produced (Martin et al. 2020).</w:t>
      </w:r>
      <w:commentRangeEnd w:id="270"/>
      <w:r w:rsidR="001F74EE">
        <w:rPr>
          <w:rStyle w:val="Verwijzingopmerking"/>
        </w:rPr>
        <w:commentReference w:id="270"/>
      </w:r>
    </w:p>
    <w:p w14:paraId="33DA7087" w14:textId="77777777" w:rsidR="00535E55" w:rsidRDefault="00535E55" w:rsidP="00535E55">
      <w:pPr>
        <w:pStyle w:val="Geenafstand"/>
      </w:pPr>
    </w:p>
    <w:p w14:paraId="5E1BB6CB" w14:textId="77777777" w:rsidR="00A867B8" w:rsidRPr="00C52FFF" w:rsidRDefault="001B5554" w:rsidP="00535E55">
      <w:pPr>
        <w:pStyle w:val="Geenafstand"/>
      </w:pPr>
      <w:r w:rsidRPr="001B5554">
        <w:t xml:space="preserve">To limit the growth of knotweed as much as possible, the so-called 'ecosystem approach' is being tested at various locations in Europe. The basic principle here is that the dominance of an invasive exotic species is broken </w:t>
      </w:r>
      <w:r>
        <w:t xml:space="preserve">(by removing knotweed plants and rhizomes as much as possible) </w:t>
      </w:r>
      <w:r w:rsidRPr="001B5554">
        <w:t>and that the resilience of the native ecosystem is strengthened</w:t>
      </w:r>
      <w:r>
        <w:t xml:space="preserve"> (by planting endeginous trees and shrubs)</w:t>
      </w:r>
      <w:r w:rsidRPr="001B5554">
        <w:t xml:space="preserve">. The aim is that the </w:t>
      </w:r>
      <w:r>
        <w:t>eco</w:t>
      </w:r>
      <w:r w:rsidRPr="001B5554">
        <w:t>system itself is able to keep the exotic under control. This approach is relatively new and It remains to be seen whether this approach is successful (</w:t>
      </w:r>
      <w:hyperlink r:id="rId67" w:history="1">
        <w:r w:rsidRPr="001B5554">
          <w:rPr>
            <w:rStyle w:val="Hyperlink"/>
          </w:rPr>
          <w:t>LIFE Resilias project).</w:t>
        </w:r>
      </w:hyperlink>
    </w:p>
    <w:p w14:paraId="68407C16" w14:textId="77777777" w:rsidR="00535E55" w:rsidRPr="00C52FFF" w:rsidRDefault="00535E55" w:rsidP="00535E55">
      <w:pPr>
        <w:pStyle w:val="Kop3"/>
      </w:pPr>
      <w:bookmarkStart w:id="271" w:name="_Toc16685523"/>
      <w:bookmarkStart w:id="272" w:name="_Toc111458010"/>
      <w:r w:rsidRPr="00C52FFF">
        <w:lastRenderedPageBreak/>
        <w:t>8.2.4 Thermal control</w:t>
      </w:r>
      <w:bookmarkEnd w:id="271"/>
      <w:bookmarkEnd w:id="272"/>
    </w:p>
    <w:p w14:paraId="0CE538E1" w14:textId="77777777" w:rsidR="00535E55" w:rsidRPr="00C52FFF" w:rsidRDefault="00535E55" w:rsidP="00535E55">
      <w:pPr>
        <w:pStyle w:val="Geenafstand"/>
      </w:pPr>
      <w:r w:rsidRPr="00C52FFF">
        <w:t>Thermal control methods are designed to damage and ultimately kill plants at high (&gt;70°C) or extremely low, freezing temperatures.</w:t>
      </w:r>
    </w:p>
    <w:p w14:paraId="50C3BDE5" w14:textId="77777777" w:rsidR="00535E55" w:rsidRPr="00C52FFF" w:rsidRDefault="00535E55" w:rsidP="00535E55">
      <w:pPr>
        <w:pStyle w:val="Geenafstand"/>
      </w:pPr>
    </w:p>
    <w:p w14:paraId="0058CFD7" w14:textId="77777777" w:rsidR="00535E55" w:rsidRPr="00C52FFF" w:rsidRDefault="00535E55" w:rsidP="00535E55">
      <w:pPr>
        <w:pStyle w:val="Geenafstand"/>
        <w:rPr>
          <w:b/>
        </w:rPr>
      </w:pPr>
      <w:r w:rsidRPr="00C52FFF">
        <w:rPr>
          <w:b/>
        </w:rPr>
        <w:t>Electricity</w:t>
      </w:r>
    </w:p>
    <w:p w14:paraId="6A2A0FD1" w14:textId="77777777" w:rsidR="00535E55" w:rsidRPr="00C52FFF" w:rsidRDefault="00535E55" w:rsidP="00535E55">
      <w:pPr>
        <w:pStyle w:val="Geenafstand"/>
      </w:pPr>
      <w:r w:rsidRPr="00C52FFF">
        <w:t>The Rootwave Pro is a relatively new device consisting of a metal lance and a metal earthing rod that carries a charge of 5,000 volts. Touching the lance to a plant sends a current through the plant to the earthing rod, essentially boiling it from the inside out, from the roots upwards. This method is both selective and labour intensive, and thus less suitable for large stands (Van Iersel 2019</w:t>
      </w:r>
      <w:r w:rsidR="00E04E9F">
        <w:t>a</w:t>
      </w:r>
      <w:r w:rsidRPr="00C52FFF">
        <w:t>).</w:t>
      </w:r>
    </w:p>
    <w:p w14:paraId="6AADC547" w14:textId="77777777" w:rsidR="00535E55" w:rsidRPr="00C52FFF" w:rsidRDefault="00535E55" w:rsidP="00535E55">
      <w:pPr>
        <w:pStyle w:val="Geenafstand"/>
      </w:pPr>
    </w:p>
    <w:p w14:paraId="277622CA" w14:textId="77777777" w:rsidR="00535E55" w:rsidRPr="00C52FFF" w:rsidRDefault="00535E55" w:rsidP="00535E55">
      <w:pPr>
        <w:pStyle w:val="Geenafstand"/>
        <w:rPr>
          <w:b/>
        </w:rPr>
      </w:pPr>
      <w:r w:rsidRPr="00C52FFF">
        <w:rPr>
          <w:b/>
        </w:rPr>
        <w:t>Hot water or steam</w:t>
      </w:r>
    </w:p>
    <w:p w14:paraId="7A216BBB" w14:textId="07F7FA5F" w:rsidR="00535E55" w:rsidRDefault="00535E55" w:rsidP="00535E55">
      <w:pPr>
        <w:pStyle w:val="Geenafstand"/>
      </w:pPr>
      <w:r w:rsidRPr="00C52FFF">
        <w:t>Various devices are available on the market for co</w:t>
      </w:r>
      <w:r w:rsidR="004D7854">
        <w:t>ntrolling</w:t>
      </w:r>
      <w:r w:rsidRPr="00C52FFF">
        <w:t xml:space="preserve"> knotweed by means of hot or boiling water. These methods are generally not very selective in that they tend to kill all plants in the vicinity, though this is not necessarily a problem when it comes to species-poor, uniform knotweed stands. Another disadvantage is that the heat does not penetrate very deeply into the soil, which allows part of the root system to survive (</w:t>
      </w:r>
      <w:hyperlink r:id="rId68" w:history="1">
        <w:r w:rsidRPr="00C52FFF">
          <w:rPr>
            <w:rStyle w:val="Hyperlink"/>
          </w:rPr>
          <w:t>https://bestrijdingduizendknoop.nl/</w:t>
        </w:r>
      </w:hyperlink>
      <w:r w:rsidRPr="00C52FFF">
        <w:t>). To address these belowground parts of the plant, experiments are being conducted in which hot water is injected into the soil after mowing. This treatment needs to be repeated several times per season, for a few seasons in a row (</w:t>
      </w:r>
      <w:hyperlink r:id="rId69" w:history="1">
        <w:r w:rsidRPr="00C52FFF">
          <w:rPr>
            <w:rStyle w:val="Hyperlink"/>
          </w:rPr>
          <w:t>https://www.ranox.nl/</w:t>
        </w:r>
      </w:hyperlink>
      <w:r w:rsidRPr="00C52FFF">
        <w:t>)</w:t>
      </w:r>
    </w:p>
    <w:p w14:paraId="6F2EE8A8" w14:textId="77777777" w:rsidR="008C36DF" w:rsidRDefault="008C36DF" w:rsidP="00535E55">
      <w:pPr>
        <w:pStyle w:val="Geenafstand"/>
      </w:pPr>
    </w:p>
    <w:p w14:paraId="75A05B75" w14:textId="77777777" w:rsidR="008C36DF" w:rsidRPr="000042D9" w:rsidRDefault="008C36DF" w:rsidP="00535E55">
      <w:pPr>
        <w:pStyle w:val="Geenafstand"/>
        <w:rPr>
          <w:b/>
        </w:rPr>
      </w:pPr>
      <w:r w:rsidRPr="000042D9">
        <w:rPr>
          <w:b/>
        </w:rPr>
        <w:t xml:space="preserve">Hot air </w:t>
      </w:r>
    </w:p>
    <w:p w14:paraId="23E17D09" w14:textId="77777777" w:rsidR="00535E55" w:rsidRDefault="008C36DF" w:rsidP="008C36DF">
      <w:pPr>
        <w:pStyle w:val="Geenafstand"/>
      </w:pPr>
      <w:r>
        <w:t>Tests have shown that it is technically possible to heat larger soil volumes in and ex situ to temperatures of at least 40 °C by means of hot air. No vital rhizome fragments were found in the soil samples collected after each thermal treatment. No regrowth of knotweed was also observed during the monitoring period after the treatments</w:t>
      </w:r>
      <w:r w:rsidR="00D3237B">
        <w:t xml:space="preserve"> (Van Dijk et al., 2021)</w:t>
      </w:r>
      <w:r w:rsidR="000042D9">
        <w:t>.</w:t>
      </w:r>
    </w:p>
    <w:p w14:paraId="1C867A8B" w14:textId="77777777" w:rsidR="008C36DF" w:rsidRPr="00C52FFF" w:rsidRDefault="008C36DF" w:rsidP="008C36DF">
      <w:pPr>
        <w:pStyle w:val="Geenafstand"/>
      </w:pPr>
    </w:p>
    <w:p w14:paraId="6E17E9C7" w14:textId="77777777" w:rsidR="00535E55" w:rsidRPr="00C52FFF" w:rsidRDefault="00535E55" w:rsidP="00535E55">
      <w:pPr>
        <w:pStyle w:val="Geenafstand"/>
        <w:rPr>
          <w:b/>
        </w:rPr>
      </w:pPr>
      <w:r w:rsidRPr="00C52FFF">
        <w:rPr>
          <w:b/>
        </w:rPr>
        <w:t>Microwaves and UV</w:t>
      </w:r>
    </w:p>
    <w:p w14:paraId="26707BD8" w14:textId="4F4CCA61" w:rsidR="00535E55" w:rsidRPr="00C52FFF" w:rsidRDefault="00535E55" w:rsidP="00535E55">
      <w:pPr>
        <w:pStyle w:val="Geenafstand"/>
      </w:pPr>
      <w:r w:rsidRPr="00C52FFF">
        <w:t>Research is also being conducted into whether technologies like microwaves and UV light that are already being used in the agricultural and horticultural sectors to decontaminate the soil or eradicate weeds can also be used to co</w:t>
      </w:r>
      <w:r w:rsidR="004D7854">
        <w:t>ntrol</w:t>
      </w:r>
      <w:r w:rsidRPr="00C52FFF">
        <w:t xml:space="preserve"> Japanese knotweed (Vermeulen et al. 2002, Cuperus et al. 2013, </w:t>
      </w:r>
      <w:hyperlink r:id="rId70" w:history="1">
        <w:r w:rsidRPr="00C52FFF">
          <w:rPr>
            <w:rStyle w:val="Hyperlink"/>
          </w:rPr>
          <w:t>https://bestrijdingduizendknoop.nl/</w:t>
        </w:r>
      </w:hyperlink>
      <w:r w:rsidRPr="00C52FFF">
        <w:rPr>
          <w:rStyle w:val="Hyperlink"/>
        </w:rPr>
        <w:t>).</w:t>
      </w:r>
    </w:p>
    <w:p w14:paraId="444BCD62" w14:textId="77777777" w:rsidR="00535E55" w:rsidRPr="00C52FFF" w:rsidRDefault="00535E55" w:rsidP="00535E55">
      <w:pPr>
        <w:pStyle w:val="Geenafstand"/>
      </w:pPr>
    </w:p>
    <w:p w14:paraId="2B13001F" w14:textId="2FE1F946" w:rsidR="00535E55" w:rsidRPr="00C52FFF" w:rsidRDefault="00D3237B" w:rsidP="00535E55">
      <w:pPr>
        <w:pStyle w:val="Geenafstand"/>
        <w:rPr>
          <w:b/>
        </w:rPr>
      </w:pPr>
      <w:r>
        <w:rPr>
          <w:b/>
        </w:rPr>
        <w:t>F</w:t>
      </w:r>
      <w:r w:rsidR="00535E55" w:rsidRPr="00C52FFF">
        <w:rPr>
          <w:b/>
        </w:rPr>
        <w:t>reezing</w:t>
      </w:r>
    </w:p>
    <w:p w14:paraId="12F85EBC" w14:textId="77777777" w:rsidR="00535E55" w:rsidRPr="00C52FFF" w:rsidRDefault="00535E55" w:rsidP="00535E55">
      <w:pPr>
        <w:pStyle w:val="Geenafstand"/>
      </w:pPr>
      <w:r w:rsidRPr="00C52FFF">
        <w:t>Liquid nitrogen can be used to freeze the roots of knotweed to death. In practice, however, it is difficult to keep the soil below zero degrees long enough to kill them (</w:t>
      </w:r>
      <w:hyperlink r:id="rId71" w:history="1">
        <w:r w:rsidRPr="00C52FFF">
          <w:rPr>
            <w:rStyle w:val="Hyperlink"/>
          </w:rPr>
          <w:t>https://bestrijdingduizendknoop.nl/</w:t>
        </w:r>
      </w:hyperlink>
      <w:r w:rsidRPr="00C52FFF">
        <w:t>).</w:t>
      </w:r>
    </w:p>
    <w:p w14:paraId="7059D985" w14:textId="221B044D" w:rsidR="00A867B8" w:rsidRDefault="00D3237B" w:rsidP="00A867B8">
      <w:pPr>
        <w:pStyle w:val="Geenafstand"/>
      </w:pPr>
      <w:r>
        <w:rPr>
          <w:rStyle w:val="Onderstreept"/>
          <w:rFonts w:ascii="Arial" w:hAnsi="Arial" w:cs="Arial"/>
        </w:rPr>
        <w:t>An in situ cold treatment</w:t>
      </w:r>
      <w:r w:rsidRPr="00A00B85">
        <w:rPr>
          <w:rStyle w:val="Onderstreept"/>
          <w:rFonts w:ascii="Arial" w:hAnsi="Arial" w:cs="Arial"/>
        </w:rPr>
        <w:t xml:space="preserve"> </w:t>
      </w:r>
      <w:r>
        <w:rPr>
          <w:rStyle w:val="Onderstreept"/>
          <w:rFonts w:ascii="Arial" w:hAnsi="Arial" w:cs="Arial"/>
        </w:rPr>
        <w:t xml:space="preserve">for larger soil volumes was developed and tested at a 45 m² knotweed site </w:t>
      </w:r>
      <w:r w:rsidRPr="00A00B85">
        <w:rPr>
          <w:rStyle w:val="Onderstreept"/>
          <w:rFonts w:ascii="Arial" w:hAnsi="Arial" w:cs="Arial"/>
        </w:rPr>
        <w:t>in Gendringen</w:t>
      </w:r>
      <w:r>
        <w:rPr>
          <w:rStyle w:val="Onderstreept"/>
          <w:rFonts w:ascii="Arial" w:hAnsi="Arial" w:cs="Arial"/>
        </w:rPr>
        <w:t xml:space="preserve"> (NL)</w:t>
      </w:r>
      <w:r w:rsidRPr="00A00B85">
        <w:rPr>
          <w:rStyle w:val="Onderstreept"/>
          <w:rFonts w:ascii="Arial" w:hAnsi="Arial" w:cs="Arial"/>
        </w:rPr>
        <w:t xml:space="preserve">. </w:t>
      </w:r>
      <w:r>
        <w:rPr>
          <w:rStyle w:val="Onderstreept"/>
          <w:rFonts w:ascii="Arial" w:hAnsi="Arial" w:cs="Arial"/>
        </w:rPr>
        <w:t xml:space="preserve">It involved a growth core with thick ‘knots’ from which closely knitted stems with a 2-3 cm diameter and a height of 3-4 metres were growing. </w:t>
      </w:r>
      <w:r w:rsidRPr="0022200D">
        <w:rPr>
          <w:rStyle w:val="Onderstreept"/>
          <w:rFonts w:ascii="Arial" w:hAnsi="Arial" w:cs="Arial"/>
        </w:rPr>
        <w:t>The freezing lances and insulat</w:t>
      </w:r>
      <w:r>
        <w:rPr>
          <w:rStyle w:val="Onderstreept"/>
          <w:rFonts w:ascii="Arial" w:hAnsi="Arial" w:cs="Arial"/>
        </w:rPr>
        <w:t>ed</w:t>
      </w:r>
      <w:r w:rsidRPr="0022200D">
        <w:rPr>
          <w:rStyle w:val="Onderstreept"/>
          <w:rFonts w:ascii="Arial" w:hAnsi="Arial" w:cs="Arial"/>
        </w:rPr>
        <w:t xml:space="preserve"> covering were placed in such a way that the core of the growth site fell inside the treat</w:t>
      </w:r>
      <w:r>
        <w:rPr>
          <w:rStyle w:val="Onderstreept"/>
          <w:rFonts w:ascii="Arial" w:hAnsi="Arial" w:cs="Arial"/>
        </w:rPr>
        <w:t>ment</w:t>
      </w:r>
      <w:r w:rsidRPr="0022200D">
        <w:rPr>
          <w:rStyle w:val="Onderstreept"/>
          <w:rFonts w:ascii="Arial" w:hAnsi="Arial" w:cs="Arial"/>
        </w:rPr>
        <w:t xml:space="preserve"> area</w:t>
      </w:r>
      <w:r>
        <w:rPr>
          <w:rStyle w:val="Onderstreept"/>
          <w:rFonts w:ascii="Arial" w:hAnsi="Arial" w:cs="Arial"/>
        </w:rPr>
        <w:t>.</w:t>
      </w:r>
      <w:r w:rsidRPr="00D3237B">
        <w:rPr>
          <w:rStyle w:val="Onderstreept"/>
          <w:rFonts w:ascii="Arial" w:hAnsi="Arial" w:cs="Arial"/>
        </w:rPr>
        <w:t xml:space="preserve"> </w:t>
      </w:r>
      <w:r>
        <w:rPr>
          <w:rStyle w:val="Onderstreept"/>
          <w:rFonts w:ascii="Arial" w:hAnsi="Arial" w:cs="Arial"/>
        </w:rPr>
        <w:t>It was technically feasible to cool larger soil volumes on site down to a temperature of around</w:t>
      </w:r>
      <w:r w:rsidRPr="00A00B85">
        <w:rPr>
          <w:rStyle w:val="Onderstreept"/>
          <w:rFonts w:ascii="Arial" w:hAnsi="Arial" w:cs="Arial"/>
        </w:rPr>
        <w:t xml:space="preserve"> -10</w:t>
      </w:r>
      <w:r w:rsidR="00826A74">
        <w:rPr>
          <w:rStyle w:val="Onderstreept"/>
          <w:rFonts w:ascii="Arial" w:hAnsi="Arial" w:cs="Arial"/>
        </w:rPr>
        <w:t xml:space="preserve"> °</w:t>
      </w:r>
      <w:r w:rsidRPr="00A00B85">
        <w:rPr>
          <w:rStyle w:val="Onderstreept"/>
          <w:rFonts w:ascii="Arial" w:hAnsi="Arial" w:cs="Arial"/>
        </w:rPr>
        <w:t>C</w:t>
      </w:r>
      <w:r>
        <w:rPr>
          <w:rStyle w:val="Onderstreept"/>
          <w:rFonts w:ascii="Arial" w:hAnsi="Arial" w:cs="Arial"/>
        </w:rPr>
        <w:t xml:space="preserve"> at 1 m </w:t>
      </w:r>
      <w:r w:rsidR="00A867B8" w:rsidRPr="00A867B8">
        <w:rPr>
          <w:rStyle w:val="Onderstreept"/>
          <w:rFonts w:ascii="Arial" w:hAnsi="Arial" w:cs="Arial"/>
        </w:rPr>
        <w:t>below ground level</w:t>
      </w:r>
      <w:r w:rsidRPr="00A00B85">
        <w:rPr>
          <w:rStyle w:val="Onderstreept"/>
          <w:rFonts w:ascii="Arial" w:hAnsi="Arial" w:cs="Arial"/>
        </w:rPr>
        <w:t xml:space="preserve">. </w:t>
      </w:r>
      <w:r>
        <w:rPr>
          <w:rStyle w:val="Onderstreept"/>
          <w:rFonts w:ascii="Arial" w:hAnsi="Arial" w:cs="Arial"/>
        </w:rPr>
        <w:t>Freezing the soil was shown to be an effective control measure for Asian knotweed</w:t>
      </w:r>
      <w:r w:rsidR="00A867B8">
        <w:rPr>
          <w:rStyle w:val="Onderstreept"/>
          <w:rFonts w:ascii="Arial" w:hAnsi="Arial" w:cs="Arial"/>
        </w:rPr>
        <w:t xml:space="preserve"> </w:t>
      </w:r>
      <w:r w:rsidR="00A867B8">
        <w:t xml:space="preserve">Van Dijk </w:t>
      </w:r>
      <w:r w:rsidR="00826A74">
        <w:t xml:space="preserve">&amp; </w:t>
      </w:r>
      <w:r w:rsidR="00057907">
        <w:t>d</w:t>
      </w:r>
      <w:r w:rsidR="00826A74">
        <w:t>e Visser</w:t>
      </w:r>
      <w:r w:rsidR="00A867B8">
        <w:t xml:space="preserve"> 2021)</w:t>
      </w:r>
    </w:p>
    <w:p w14:paraId="41FAAF83" w14:textId="77777777" w:rsidR="00D3237B" w:rsidRPr="00C52FFF" w:rsidRDefault="00D3237B" w:rsidP="00535E55">
      <w:pPr>
        <w:pStyle w:val="Geenafstand"/>
      </w:pPr>
    </w:p>
    <w:p w14:paraId="492C1985" w14:textId="77777777" w:rsidR="00535E55" w:rsidRPr="00C52FFF" w:rsidRDefault="00535E55" w:rsidP="00535E55">
      <w:pPr>
        <w:pStyle w:val="Kop2"/>
      </w:pPr>
      <w:bookmarkStart w:id="273" w:name="_Toc16685524"/>
      <w:bookmarkStart w:id="274" w:name="_Toc111458011"/>
      <w:r w:rsidRPr="00C52FFF">
        <w:t>8.3</w:t>
      </w:r>
      <w:r w:rsidRPr="00C52FFF">
        <w:tab/>
        <w:t>Risks of improper management</w:t>
      </w:r>
      <w:bookmarkEnd w:id="273"/>
      <w:bookmarkEnd w:id="274"/>
    </w:p>
    <w:p w14:paraId="3BDBD07E" w14:textId="77777777" w:rsidR="00535E55" w:rsidRPr="00C52FFF" w:rsidRDefault="00535E55" w:rsidP="00535E55">
      <w:pPr>
        <w:pStyle w:val="Geenafstand"/>
      </w:pPr>
      <w:r w:rsidRPr="00C52FFF">
        <w:t xml:space="preserve">The manual removal of </w:t>
      </w:r>
      <w:r w:rsidRPr="00C52FFF">
        <w:rPr>
          <w:i/>
        </w:rPr>
        <w:t>K. polystachya</w:t>
      </w:r>
      <w:r w:rsidRPr="00C52FFF">
        <w:t xml:space="preserve"> in the Indian Himalayas has been found to be counterproductive and has led to erosion and the domination of </w:t>
      </w:r>
      <w:r w:rsidRPr="00C52FFF">
        <w:rPr>
          <w:i/>
        </w:rPr>
        <w:t>Impatiens sulcata</w:t>
      </w:r>
      <w:r w:rsidRPr="00C52FFF">
        <w:t xml:space="preserve"> (Kala 2004). This is a general ecological principle. In the mountainous areas of Europe, any large-scale control efforts must also take into account the risk of erosion and domination by annual species. </w:t>
      </w:r>
    </w:p>
    <w:p w14:paraId="7ADA4F0E" w14:textId="77777777" w:rsidR="00C76F62" w:rsidRPr="00C52FFF" w:rsidRDefault="007E357F" w:rsidP="00535E55">
      <w:pPr>
        <w:pStyle w:val="Geenafstand"/>
      </w:pPr>
      <w:r w:rsidRPr="00C52FFF">
        <w:t xml:space="preserve">In Europe, the risks of improper management pertain more to the further spread of the knotweed species due to, among other things, poor mowing hygiene (e.g. flail mowing) and </w:t>
      </w:r>
      <w:r w:rsidRPr="00C52FFF">
        <w:lastRenderedPageBreak/>
        <w:t xml:space="preserve">the failure to prevent flowering or seed setting when the possibility of viable seed production exists. What’s more, despite existing protocols, there is no guarantee that contaminated clippings will be disposed of properly. They could end up in compost piles, or rhizomes could survive in soil depots. There continue to be incidents in which construction sites, road verges and even private gardens are contaminated with soil or compost brought in from elsewhere. In 2019, for example, in a story that received extensive coverage in the Netherlands, large areas along a motorway (the A27 near Bilthoven) became overgrown with Asian knotweed after contaminated soil was used in a road widening project.  </w:t>
      </w:r>
    </w:p>
    <w:p w14:paraId="40D6DB1D" w14:textId="36DD45EA" w:rsidR="00021E03" w:rsidRPr="00F6077B" w:rsidRDefault="00535E55">
      <w:r w:rsidRPr="00C52FFF">
        <w:br w:type="page"/>
      </w:r>
      <w:bookmarkStart w:id="275" w:name="_Toc16685525"/>
    </w:p>
    <w:p w14:paraId="0DA0C6FF" w14:textId="77777777" w:rsidR="00535E55" w:rsidRPr="00C52FFF" w:rsidRDefault="00F266AC" w:rsidP="00F266AC">
      <w:pPr>
        <w:pStyle w:val="1Hoofdstuktitel"/>
        <w:numPr>
          <w:ilvl w:val="0"/>
          <w:numId w:val="0"/>
        </w:numPr>
      </w:pPr>
      <w:bookmarkStart w:id="276" w:name="_Toc111458012"/>
      <w:r w:rsidRPr="00C52FFF">
        <w:lastRenderedPageBreak/>
        <w:t>9</w:t>
      </w:r>
      <w:r w:rsidRPr="00C52FFF">
        <w:tab/>
        <w:t>Potential costs of damage and control</w:t>
      </w:r>
      <w:bookmarkEnd w:id="275"/>
      <w:bookmarkEnd w:id="276"/>
    </w:p>
    <w:p w14:paraId="6BFEE7D8" w14:textId="77777777" w:rsidR="00535E55" w:rsidRPr="00C52FFF" w:rsidRDefault="00535E55" w:rsidP="00535E55">
      <w:pPr>
        <w:pStyle w:val="Kop3"/>
      </w:pPr>
      <w:bookmarkStart w:id="277" w:name="_Toc16685526"/>
      <w:bookmarkStart w:id="278" w:name="_Toc111458013"/>
      <w:r w:rsidRPr="00C52FFF">
        <w:t>9.1</w:t>
      </w:r>
      <w:r w:rsidRPr="00C52FFF">
        <w:tab/>
        <w:t>Damage to biodiversity and ecosystem services</w:t>
      </w:r>
      <w:bookmarkEnd w:id="277"/>
      <w:bookmarkEnd w:id="278"/>
    </w:p>
    <w:p w14:paraId="2D11470D" w14:textId="77777777" w:rsidR="00246F51" w:rsidRPr="00C52FFF" w:rsidRDefault="003E076B" w:rsidP="003E076B">
      <w:pPr>
        <w:pStyle w:val="Geenafstand"/>
      </w:pPr>
      <w:r w:rsidRPr="00C52FFF">
        <w:t xml:space="preserve">Asian knotweed species are quite similar when it comes to their harmfulness to biodiversity and ecosystem services - so similar, in fact, that they are often intentionally lumped together under one heading in not only the scientific literature, but also in risk assessments. A lot of relatively recent literature does not appear to draw a distinction between </w:t>
      </w:r>
      <w:r w:rsidRPr="00C52FFF">
        <w:rPr>
          <w:i/>
        </w:rPr>
        <w:t>R. japonica</w:t>
      </w:r>
      <w:r w:rsidRPr="00C52FFF">
        <w:t xml:space="preserve"> and </w:t>
      </w:r>
      <w:r w:rsidRPr="00C52FFF">
        <w:rPr>
          <w:i/>
        </w:rPr>
        <w:t>R. x bohemica</w:t>
      </w:r>
      <w:r w:rsidRPr="00C52FFF">
        <w:t xml:space="preserve">, and the assumption is that many of these studies pertain to both taxa. </w:t>
      </w:r>
    </w:p>
    <w:p w14:paraId="0ADF81B0" w14:textId="77777777" w:rsidR="00C0108C" w:rsidRDefault="00C0108C" w:rsidP="003E076B">
      <w:pPr>
        <w:pStyle w:val="Geenafstand"/>
      </w:pPr>
      <w:r w:rsidRPr="00C52FFF">
        <w:t xml:space="preserve">With respect to </w:t>
      </w:r>
      <w:r w:rsidRPr="00C52FFF">
        <w:rPr>
          <w:i/>
        </w:rPr>
        <w:t>K. polystachya</w:t>
      </w:r>
      <w:r w:rsidRPr="00C52FFF">
        <w:t xml:space="preserve">, less specific literature is available and the uncertainties are somewhat greater than for the </w:t>
      </w:r>
      <w:r w:rsidRPr="00C52FFF">
        <w:rPr>
          <w:i/>
        </w:rPr>
        <w:t>Reynoutria</w:t>
      </w:r>
      <w:r w:rsidRPr="00C52FFF">
        <w:t xml:space="preserve"> species.</w:t>
      </w:r>
    </w:p>
    <w:p w14:paraId="3B7EE6C0" w14:textId="77777777" w:rsidR="004403B2" w:rsidRDefault="004403B2" w:rsidP="003E076B">
      <w:pPr>
        <w:pStyle w:val="Geenafstand"/>
      </w:pPr>
    </w:p>
    <w:p w14:paraId="0E6714DE" w14:textId="77777777" w:rsidR="004403B2" w:rsidRPr="004403B2" w:rsidRDefault="00B34D75" w:rsidP="003E076B">
      <w:pPr>
        <w:pStyle w:val="Geenafstand"/>
        <w:rPr>
          <w:b/>
        </w:rPr>
      </w:pPr>
      <w:r w:rsidRPr="00B34D75">
        <w:rPr>
          <w:b/>
        </w:rPr>
        <w:t>Total costs</w:t>
      </w:r>
    </w:p>
    <w:p w14:paraId="23983635" w14:textId="77777777" w:rsidR="00D002B7" w:rsidRDefault="00D002B7" w:rsidP="003E076B">
      <w:pPr>
        <w:pStyle w:val="Geenafstand"/>
      </w:pPr>
      <w:r w:rsidRPr="00D002B7">
        <w:t>The total costs (damage, losses and management costs) of invasive alien species in Europe between 1960 and 2020 are calculated at € 116.610 000 000. After Ragwee</w:t>
      </w:r>
      <w:r>
        <w:t>d</w:t>
      </w:r>
      <w:r w:rsidRPr="00D002B7">
        <w:t xml:space="preserve"> species (</w:t>
      </w:r>
      <w:r w:rsidRPr="00D002B7">
        <w:rPr>
          <w:i/>
        </w:rPr>
        <w:t>Ambrosia artemisiifolia</w:t>
      </w:r>
      <w:r w:rsidRPr="00D002B7">
        <w:t xml:space="preserve"> and </w:t>
      </w:r>
      <w:r w:rsidRPr="00D002B7">
        <w:rPr>
          <w:i/>
        </w:rPr>
        <w:t>Ambrosia polystachya</w:t>
      </w:r>
      <w:r w:rsidRPr="00D002B7">
        <w:t xml:space="preserve">), </w:t>
      </w:r>
      <w:r w:rsidRPr="00D002B7">
        <w:rPr>
          <w:i/>
        </w:rPr>
        <w:t>R. japonica</w:t>
      </w:r>
      <w:r w:rsidRPr="00D002B7">
        <w:t xml:space="preserve"> is the most costliest invasive plant species in Europe. The aggregated reliable observed costs for 2 countries (UK and Spain) amounted to $54</w:t>
      </w:r>
      <w:r w:rsidR="005B09B8">
        <w:t>0</w:t>
      </w:r>
      <w:r w:rsidRPr="00D002B7">
        <w:t xml:space="preserve"> 000 000 (± €48</w:t>
      </w:r>
      <w:r w:rsidR="005B09B8">
        <w:t>0</w:t>
      </w:r>
      <w:r w:rsidRPr="00D002B7">
        <w:t xml:space="preserve"> 000 000) (Haubrock et al. 2021).</w:t>
      </w:r>
    </w:p>
    <w:p w14:paraId="21645384" w14:textId="77777777" w:rsidR="00715637" w:rsidRDefault="00715637" w:rsidP="003E076B">
      <w:pPr>
        <w:pStyle w:val="Geenafstand"/>
      </w:pPr>
      <w:r w:rsidRPr="00715637">
        <w:t xml:space="preserve">In France, the total cost of </w:t>
      </w:r>
      <w:r w:rsidRPr="00494C2B">
        <w:rPr>
          <w:i/>
        </w:rPr>
        <w:t>Reynoutria</w:t>
      </w:r>
      <w:r w:rsidRPr="00715637">
        <w:t xml:space="preserve"> species over the period 1993-2018, is estimated at $2</w:t>
      </w:r>
      <w:r w:rsidR="005B09B8">
        <w:t xml:space="preserve"> </w:t>
      </w:r>
      <w:r w:rsidRPr="00715637">
        <w:t>090</w:t>
      </w:r>
      <w:r w:rsidR="005B09B8">
        <w:t xml:space="preserve"> </w:t>
      </w:r>
      <w:r w:rsidRPr="00715637">
        <w:t>356. (±€1</w:t>
      </w:r>
      <w:r w:rsidR="005B09B8">
        <w:t xml:space="preserve"> </w:t>
      </w:r>
      <w:r w:rsidRPr="00715637">
        <w:t>851</w:t>
      </w:r>
      <w:r w:rsidR="005B09B8">
        <w:t xml:space="preserve"> </w:t>
      </w:r>
      <w:r w:rsidRPr="00715637">
        <w:t xml:space="preserve">839). Among the invasive plants, only the costs for </w:t>
      </w:r>
      <w:r w:rsidRPr="00494C2B">
        <w:rPr>
          <w:i/>
        </w:rPr>
        <w:t>Ambrosia artemisiifolia</w:t>
      </w:r>
      <w:r w:rsidRPr="00715637">
        <w:t xml:space="preserve"> (€488 million), </w:t>
      </w:r>
      <w:r w:rsidRPr="00494C2B">
        <w:rPr>
          <w:i/>
        </w:rPr>
        <w:t>Ambrosia polystachya</w:t>
      </w:r>
      <w:r w:rsidR="00494C2B">
        <w:t xml:space="preserve"> </w:t>
      </w:r>
      <w:r w:rsidRPr="00715637">
        <w:t xml:space="preserve">(€62 million) and the both </w:t>
      </w:r>
      <w:r w:rsidRPr="00494C2B">
        <w:rPr>
          <w:i/>
        </w:rPr>
        <w:t>Ludwigia</w:t>
      </w:r>
      <w:r w:rsidRPr="00715637">
        <w:t xml:space="preserve"> species (€31 million) are higher (Renault et al. 2021).</w:t>
      </w:r>
    </w:p>
    <w:p w14:paraId="20E4B4A3" w14:textId="77777777" w:rsidR="00906A2B" w:rsidRDefault="00906A2B" w:rsidP="003E076B">
      <w:pPr>
        <w:pStyle w:val="Geenafstand"/>
      </w:pPr>
      <w:r w:rsidRPr="00906A2B">
        <w:t xml:space="preserve">Invasive alien species have cost the UK economy </w:t>
      </w:r>
      <w:r w:rsidR="00C471C8">
        <w:t xml:space="preserve">since 1976 </w:t>
      </w:r>
      <w:r w:rsidRPr="00906A2B">
        <w:t>between $ 6.900 000 000 (±€ 6.11</w:t>
      </w:r>
      <w:r>
        <w:t>0</w:t>
      </w:r>
      <w:r w:rsidRPr="00906A2B">
        <w:t xml:space="preserve"> 000 000) and $ 17.600 000 000 (±€ 15.591 000 000) in reported losses and expenses. The total costs of invasive plants amounted $ 1.300 000 000 (±€ 1.150 000 000). With European rabbit and Rock pigeon, </w:t>
      </w:r>
      <w:r w:rsidRPr="00906A2B">
        <w:rPr>
          <w:i/>
        </w:rPr>
        <w:t>R. japonica</w:t>
      </w:r>
      <w:r w:rsidRPr="00906A2B">
        <w:t xml:space="preserve"> is the most costliest invasive species in the UK. Among plants it ranks as the most costliest species, followed by Floating pennyworth (</w:t>
      </w:r>
      <w:r w:rsidRPr="00906A2B">
        <w:rPr>
          <w:i/>
        </w:rPr>
        <w:t>Hydrocotyle ranunculoides</w:t>
      </w:r>
      <w:r w:rsidRPr="00906A2B">
        <w:t>) and Canadian pondweed (</w:t>
      </w:r>
      <w:r w:rsidRPr="00906A2B">
        <w:rPr>
          <w:i/>
        </w:rPr>
        <w:t xml:space="preserve">Elodea </w:t>
      </w:r>
      <w:r>
        <w:rPr>
          <w:i/>
        </w:rPr>
        <w:t>c</w:t>
      </w:r>
      <w:r w:rsidRPr="00906A2B">
        <w:rPr>
          <w:i/>
        </w:rPr>
        <w:t>anadensis</w:t>
      </w:r>
      <w:r w:rsidRPr="00906A2B">
        <w:t>) respectively. Especially managements costs are high and amount to 62% of the total management costs (Cuthbert et al. 2021).</w:t>
      </w:r>
      <w:r w:rsidR="00FC7FE8">
        <w:t xml:space="preserve"> </w:t>
      </w:r>
      <w:r w:rsidR="00712963" w:rsidRPr="00712963">
        <w:t>In 2010 annual costs in the UK (England, Wales and Scotland) for Japanese knotweed on development sites were estimated at £150 510 000. Costs for householder control were estimated at £447 660, devaluation of housings at £1 115 652, control in riparian habitats at £5 636 698 and control costs across the road network at £5 095 894 (Williams et al. 2010).</w:t>
      </w:r>
    </w:p>
    <w:p w14:paraId="00F2A836" w14:textId="77777777" w:rsidR="00525BDB" w:rsidRPr="00C52FFF" w:rsidRDefault="00525BDB" w:rsidP="003E076B">
      <w:pPr>
        <w:pStyle w:val="Geenafstand"/>
      </w:pPr>
      <w:r w:rsidRPr="00525BDB">
        <w:t xml:space="preserve">The overall annual costs for the German economy of </w:t>
      </w:r>
      <w:r w:rsidRPr="00525BDB">
        <w:rPr>
          <w:i/>
        </w:rPr>
        <w:t>Reynoutria</w:t>
      </w:r>
      <w:r w:rsidRPr="00525BDB">
        <w:t xml:space="preserve"> species were estimated by Reinhard et al. (2003) at almost €30 million; divided over the following cost items: bank restoration €7.0 million, control €6.2 million and bank reinforcement €16.7 million (Reinhard et al. 2003).</w:t>
      </w:r>
    </w:p>
    <w:p w14:paraId="782BCEAB" w14:textId="77777777" w:rsidR="003E076B" w:rsidRPr="00C52FFF" w:rsidRDefault="003E076B" w:rsidP="003E076B">
      <w:pPr>
        <w:pStyle w:val="Geenafstand"/>
      </w:pPr>
    </w:p>
    <w:p w14:paraId="43A47906" w14:textId="77777777" w:rsidR="00F77CC8" w:rsidRPr="00C52FFF" w:rsidRDefault="006A4C00" w:rsidP="003E076B">
      <w:pPr>
        <w:pStyle w:val="Geenafstand"/>
        <w:rPr>
          <w:b/>
          <w:bCs/>
        </w:rPr>
      </w:pPr>
      <w:r w:rsidRPr="00C52FFF">
        <w:rPr>
          <w:b/>
        </w:rPr>
        <w:t>Damage to biodiversity</w:t>
      </w:r>
    </w:p>
    <w:p w14:paraId="17C3A6C9" w14:textId="77777777" w:rsidR="00F77CC8" w:rsidRPr="00C52FFF" w:rsidRDefault="00DC662A" w:rsidP="003E076B">
      <w:pPr>
        <w:pStyle w:val="Geenafstand"/>
      </w:pPr>
      <w:r w:rsidRPr="00C52FFF">
        <w:t xml:space="preserve">Based on the literature review that was performed for this report, Asian knotweeds have a significant impact on the biotic and abiotic environment (see Section 3.3). It has effects on the chemical soil composition, soil moisture, soil microflora, soil fungi, vascular plants, aboveground insect fauna and sometimes even vertebrates. </w:t>
      </w:r>
    </w:p>
    <w:p w14:paraId="47E22B0F" w14:textId="77777777" w:rsidR="000262B9" w:rsidRPr="00C52FFF" w:rsidRDefault="000262B9" w:rsidP="003E076B">
      <w:pPr>
        <w:pStyle w:val="Geenafstand"/>
      </w:pPr>
      <w:r w:rsidRPr="00C52FFF">
        <w:t>While these are also effects that native species can sometimes have under certain circumstances, the latter effects are generally easy to keep in check by adjusting management measures.</w:t>
      </w:r>
    </w:p>
    <w:p w14:paraId="4A9AC793" w14:textId="77777777" w:rsidR="009A40D6" w:rsidRPr="00C52FFF" w:rsidRDefault="009A40D6" w:rsidP="003E076B">
      <w:pPr>
        <w:pStyle w:val="Geenafstand"/>
      </w:pPr>
      <w:r w:rsidRPr="00C52FFF">
        <w:t>Though little to no examples were found in the consulted literature regarding specific effects on rare or Red List species, there are definitely examples from other EU countries in which the quality of protected EU habitats has been damaged due to knotweed infestations (see Section 3.3.3.).</w:t>
      </w:r>
    </w:p>
    <w:p w14:paraId="2EE7262C" w14:textId="77777777" w:rsidR="00C96A72" w:rsidRPr="00C52FFF" w:rsidRDefault="00C96A72" w:rsidP="003E076B">
      <w:pPr>
        <w:pStyle w:val="Geenafstand"/>
      </w:pPr>
    </w:p>
    <w:p w14:paraId="74B042AB" w14:textId="77777777" w:rsidR="00C96A72" w:rsidRPr="00C52FFF" w:rsidRDefault="00C96A72" w:rsidP="00AE5EE0">
      <w:pPr>
        <w:pStyle w:val="Geenafstand"/>
      </w:pPr>
      <w:r w:rsidRPr="00C52FFF">
        <w:lastRenderedPageBreak/>
        <w:t xml:space="preserve">Based on the size of the knotweed populations in the Netherlands, </w:t>
      </w:r>
      <w:r w:rsidRPr="00C52FFF">
        <w:rPr>
          <w:i/>
        </w:rPr>
        <w:t>R. japonica</w:t>
      </w:r>
      <w:r w:rsidRPr="00C52FFF">
        <w:t xml:space="preserve"> and </w:t>
      </w:r>
      <w:r w:rsidRPr="00C52FFF">
        <w:rPr>
          <w:i/>
        </w:rPr>
        <w:t>R. x bohemica</w:t>
      </w:r>
      <w:r w:rsidRPr="00C52FFF">
        <w:t xml:space="preserve"> (which are often mistaken for each other) are more harmful to biodiversity than </w:t>
      </w:r>
      <w:r w:rsidRPr="00C52FFF">
        <w:rPr>
          <w:i/>
        </w:rPr>
        <w:t>R. sachalinensis</w:t>
      </w:r>
      <w:r w:rsidRPr="00C52FFF">
        <w:t xml:space="preserve"> and </w:t>
      </w:r>
      <w:r w:rsidRPr="00C52FFF">
        <w:rPr>
          <w:i/>
        </w:rPr>
        <w:t>K. polystachya</w:t>
      </w:r>
      <w:r w:rsidRPr="00C52FFF">
        <w:t xml:space="preserve">. </w:t>
      </w:r>
    </w:p>
    <w:p w14:paraId="28FA8E69" w14:textId="77777777" w:rsidR="00E5334A" w:rsidRPr="00C52FFF" w:rsidRDefault="00E5334A" w:rsidP="003E076B">
      <w:pPr>
        <w:pStyle w:val="Geenafstand"/>
      </w:pPr>
    </w:p>
    <w:p w14:paraId="2F362863" w14:textId="77777777" w:rsidR="00E5334A" w:rsidRPr="00C52FFF" w:rsidRDefault="00E5334A" w:rsidP="003E076B">
      <w:pPr>
        <w:pStyle w:val="Geenafstand"/>
      </w:pPr>
      <w:r w:rsidRPr="00C52FFF">
        <w:t>No publications are known of that express the damage to biodiversity in financial terms.</w:t>
      </w:r>
    </w:p>
    <w:p w14:paraId="4BB83A6D" w14:textId="77777777" w:rsidR="000520B7" w:rsidRPr="00C52FFF" w:rsidRDefault="000520B7" w:rsidP="003E076B">
      <w:pPr>
        <w:pStyle w:val="Geenafstand"/>
      </w:pPr>
    </w:p>
    <w:p w14:paraId="75A646FA" w14:textId="77777777" w:rsidR="001C2735" w:rsidRPr="00C52FFF" w:rsidRDefault="006A4C00" w:rsidP="003E076B">
      <w:pPr>
        <w:pStyle w:val="Geenafstand"/>
        <w:rPr>
          <w:b/>
          <w:bCs/>
        </w:rPr>
      </w:pPr>
      <w:r w:rsidRPr="00C52FFF">
        <w:rPr>
          <w:b/>
        </w:rPr>
        <w:t>Damage to ecosystem services</w:t>
      </w:r>
    </w:p>
    <w:p w14:paraId="06FDEDCB" w14:textId="77777777" w:rsidR="00DC2155" w:rsidRPr="00C52FFF" w:rsidRDefault="00B65934" w:rsidP="00535E55">
      <w:pPr>
        <w:pStyle w:val="Geenafstand"/>
      </w:pPr>
      <w:r w:rsidRPr="00C52FFF">
        <w:t>Asian knotweed can damage or hamper ecosystem services. This mainly occurs through encroachment on land used for agriculture or forestry. The extent to which this is an issue and the associated costs are unknown.</w:t>
      </w:r>
    </w:p>
    <w:p w14:paraId="569839B8" w14:textId="77777777" w:rsidR="006926A2" w:rsidRPr="00C52FFF" w:rsidRDefault="006926A2" w:rsidP="00535E55">
      <w:pPr>
        <w:pStyle w:val="Geenafstand"/>
      </w:pPr>
    </w:p>
    <w:p w14:paraId="28EB31CB" w14:textId="77777777" w:rsidR="00535E55" w:rsidRPr="00C52FFF" w:rsidRDefault="00535E55" w:rsidP="00535E55">
      <w:pPr>
        <w:pStyle w:val="Kop3"/>
      </w:pPr>
      <w:bookmarkStart w:id="279" w:name="_Toc16685527"/>
      <w:bookmarkStart w:id="280" w:name="_Toc111458014"/>
      <w:r w:rsidRPr="00C52FFF">
        <w:t>9.2</w:t>
      </w:r>
      <w:r w:rsidRPr="00C52FFF">
        <w:tab/>
        <w:t>Damage to health, safety and the economy</w:t>
      </w:r>
      <w:bookmarkEnd w:id="279"/>
      <w:bookmarkEnd w:id="280"/>
    </w:p>
    <w:p w14:paraId="61E20C70" w14:textId="77777777" w:rsidR="00535E55" w:rsidRPr="00C52FFF" w:rsidRDefault="00EA4FB0" w:rsidP="00535E55">
      <w:pPr>
        <w:pStyle w:val="Geenafstand"/>
      </w:pPr>
      <w:r w:rsidRPr="00C52FFF">
        <w:t>Asian knotweed does not impact human health, unless it is consumed as a foodstuff in large quantities. The risks to safety and the economy are far greater.</w:t>
      </w:r>
    </w:p>
    <w:p w14:paraId="380420C5" w14:textId="77777777" w:rsidR="00855CE0" w:rsidRPr="00C52FFF" w:rsidRDefault="00855CE0" w:rsidP="00535E55">
      <w:pPr>
        <w:pStyle w:val="Geenafstand"/>
      </w:pPr>
    </w:p>
    <w:p w14:paraId="1169F79E" w14:textId="77777777" w:rsidR="00855CE0" w:rsidRPr="00C52FFF" w:rsidRDefault="00855CE0" w:rsidP="00855CE0">
      <w:pPr>
        <w:pStyle w:val="Geenafstand"/>
      </w:pPr>
      <w:r w:rsidRPr="00C52FFF">
        <w:t>There are all kinds of situations in which it negatively affects traffic and water safety. Knotweed infestations can make dams and dikes more susceptible to erosion. The upward growth of rhizomes can displace the pavement or stone pitching. At some spots along roadways, knotweed stands require more frequent mowing in order to prevent unsafe traffic situations.</w:t>
      </w:r>
    </w:p>
    <w:p w14:paraId="294D17E8" w14:textId="77777777" w:rsidR="00855CE0" w:rsidRPr="00C52FFF" w:rsidRDefault="00855CE0" w:rsidP="00535E55">
      <w:pPr>
        <w:pStyle w:val="Geenafstand"/>
      </w:pPr>
    </w:p>
    <w:p w14:paraId="0D9AD8E8" w14:textId="77777777" w:rsidR="00377008" w:rsidRPr="00C52FFF" w:rsidRDefault="00855CE0" w:rsidP="00855CE0">
      <w:pPr>
        <w:pStyle w:val="Geenafstand"/>
      </w:pPr>
      <w:r w:rsidRPr="00C52FFF">
        <w:t>In Europe, knotweed infestations are reported to have an economic impact on the price of real estate, the processing of soil and compost and natural forest regeneration. Evidence also suggests that the management of agricultural land is affected. Lastly, a lot of money is spent to control or eradicate existing knotweed stands. In various European countries, including the United Kingdom and the Netherlands, a growing number of horticulturalists and other entrepreneurs are participating in knotweed control efforts initiated by private citizens or the government.</w:t>
      </w:r>
    </w:p>
    <w:p w14:paraId="087FE38C" w14:textId="77777777" w:rsidR="00855CE0" w:rsidRPr="00C52FFF" w:rsidRDefault="00855CE0" w:rsidP="00535E55">
      <w:pPr>
        <w:pStyle w:val="Geenafstand"/>
      </w:pPr>
    </w:p>
    <w:p w14:paraId="2D492C3B" w14:textId="77777777" w:rsidR="009C5F1A" w:rsidRPr="00C52FFF" w:rsidRDefault="009C5F1A" w:rsidP="00535E55">
      <w:pPr>
        <w:pStyle w:val="Geenafstand"/>
      </w:pPr>
      <w:r w:rsidRPr="00C52FFF">
        <w:t xml:space="preserve">The species also present potential societal benefits, mainly as medicine or food. In Europe, however, the economic importance of these benefits is likely small because the medicine made from knotweed is mostly imported from outside Europe and only a limited number of individuals consume knotweed as a food. </w:t>
      </w:r>
      <w:r w:rsidR="00E90230">
        <w:t xml:space="preserve">Furthermore, </w:t>
      </w:r>
      <w:r w:rsidR="00E90230" w:rsidRPr="00847FA8">
        <w:t xml:space="preserve">Asian knotweed that grows in the wild by definition does not meet </w:t>
      </w:r>
      <w:r w:rsidR="00E90230">
        <w:t xml:space="preserve">with the </w:t>
      </w:r>
      <w:r w:rsidR="00E90230" w:rsidRPr="00847FA8">
        <w:t xml:space="preserve">EFSA </w:t>
      </w:r>
      <w:r w:rsidR="00E90230">
        <w:t xml:space="preserve">regulations for ‘novel foods’. </w:t>
      </w:r>
      <w:r w:rsidR="00E90230" w:rsidRPr="00847FA8">
        <w:t xml:space="preserve"> </w:t>
      </w:r>
      <w:r w:rsidR="00E90230">
        <w:t xml:space="preserve">This </w:t>
      </w:r>
      <w:r w:rsidR="00E90230" w:rsidRPr="00847FA8">
        <w:t>makes the us</w:t>
      </w:r>
      <w:r w:rsidR="00E90230">
        <w:t>e of</w:t>
      </w:r>
      <w:r w:rsidR="00E90230" w:rsidRPr="00847FA8">
        <w:rPr>
          <w:rFonts w:cs="Calibri"/>
        </w:rPr>
        <w:t xml:space="preserve"> </w:t>
      </w:r>
      <w:r w:rsidR="00E90230" w:rsidRPr="00847FA8">
        <w:t xml:space="preserve">Asian knotweed </w:t>
      </w:r>
      <w:r w:rsidR="00E90230">
        <w:t>for</w:t>
      </w:r>
      <w:r w:rsidR="00E90230" w:rsidRPr="00847FA8">
        <w:t xml:space="preserve"> human nutrition,  medicinal applications or for the supplement market in Europe unlikely. </w:t>
      </w:r>
      <w:r w:rsidRPr="00C52FFF">
        <w:t>There are a few cases in which catering establishments feature knotweed on the menu in response to the growing interest in eating “foraged food”.</w:t>
      </w:r>
    </w:p>
    <w:p w14:paraId="6B329A04" w14:textId="77777777" w:rsidR="00EA4FB0" w:rsidRPr="00C52FFF" w:rsidRDefault="00EA4FB0" w:rsidP="00535E55">
      <w:pPr>
        <w:pStyle w:val="Geenafstand"/>
      </w:pPr>
    </w:p>
    <w:p w14:paraId="0F4B6957" w14:textId="77777777" w:rsidR="00535E55" w:rsidRPr="00C52FFF" w:rsidRDefault="00535E55" w:rsidP="00535E55">
      <w:pPr>
        <w:pStyle w:val="Kop3"/>
      </w:pPr>
      <w:bookmarkStart w:id="281" w:name="_Toc16685528"/>
      <w:bookmarkStart w:id="282" w:name="_Toc111458015"/>
      <w:r w:rsidRPr="00C52FFF">
        <w:t>9.3.</w:t>
      </w:r>
      <w:r w:rsidRPr="00C52FFF">
        <w:tab/>
        <w:t>Costs of control efforts</w:t>
      </w:r>
      <w:bookmarkEnd w:id="281"/>
      <w:bookmarkEnd w:id="282"/>
    </w:p>
    <w:p w14:paraId="5B14F902" w14:textId="77777777" w:rsidR="00535E55" w:rsidRPr="00C52FFF" w:rsidRDefault="00AE78D5" w:rsidP="00AE5EE0">
      <w:pPr>
        <w:pStyle w:val="Geenafstand"/>
      </w:pPr>
      <w:r w:rsidRPr="00C52FFF">
        <w:t xml:space="preserve">Many different methods for controlling Asian knotweed have been tested, taking into account the cost aspects, both in Dutch and international literature. The studies focus primarily on the most common taxa, </w:t>
      </w:r>
      <w:r w:rsidRPr="00C52FFF">
        <w:rPr>
          <w:i/>
        </w:rPr>
        <w:t>R. japonica</w:t>
      </w:r>
      <w:r w:rsidRPr="00C52FFF">
        <w:t xml:space="preserve"> and </w:t>
      </w:r>
      <w:r w:rsidRPr="00C52FFF">
        <w:rPr>
          <w:i/>
        </w:rPr>
        <w:t>R. x bohemica</w:t>
      </w:r>
      <w:r w:rsidRPr="00C52FFF">
        <w:t>. The costs associated with efforts to control both other knotweed species can likely be determined in a similar way.</w:t>
      </w:r>
    </w:p>
    <w:p w14:paraId="4EA1A9BA" w14:textId="77777777" w:rsidR="00F644A9" w:rsidRPr="00C52FFF" w:rsidRDefault="00881D31" w:rsidP="00AE5EE0">
      <w:pPr>
        <w:pStyle w:val="Geenafstand"/>
      </w:pPr>
      <w:r w:rsidRPr="00C52FFF">
        <w:t xml:space="preserve">With a view to finding a cost-effective method for controlling knotweed, the Dutch independent knowledge institute Probos conducted a practical trial involving seven different methods. The costs of these methods range from a few euros to approx. € 80 per square metre per year, generally based on a timeframe of four years. The best methods were found to be manual uprooting for smaller stands and monthly mowing for larger, easily accessible stands. However, almost none of the methods achieved 100% eradication in a 4-8 year period, and even after eradication follow-up monitoring is recommended for the subsequent five years. In general, a combination of measures is recommended (Oldenburger et al. 2017). Comparable studies into the costs of knotweed control have also been conducted in the United Kingdom (Table 9.1). </w:t>
      </w:r>
    </w:p>
    <w:p w14:paraId="2AF922E8" w14:textId="77777777" w:rsidR="00F308A6" w:rsidRPr="00C52FFF" w:rsidRDefault="00F308A6" w:rsidP="00AE5EE0">
      <w:pPr>
        <w:pStyle w:val="Geenafstand"/>
      </w:pPr>
    </w:p>
    <w:p w14:paraId="32BCEC0F" w14:textId="77777777" w:rsidR="004749DC" w:rsidRPr="00C52FFF" w:rsidRDefault="008575F3" w:rsidP="00AE5EE0">
      <w:pPr>
        <w:pStyle w:val="Geenafstand"/>
      </w:pPr>
      <w:r w:rsidRPr="00C52FFF">
        <w:t xml:space="preserve">For various species on the list of invasive alien species of Union concern (the Union list), rough estimates have recently been made of the costs of control in the Netherlands (van der Meer et al. 2019). For the widely distributed species, these estimates pertained to the portion of the population that poses a risk to Natura 2000 goals or public health, for example. Based on a number of assumptions, the same system was used to obtain an estimate of the expenses associated with the eradication of </w:t>
      </w:r>
      <w:r w:rsidRPr="00C52FFF">
        <w:rPr>
          <w:b/>
          <w:i/>
        </w:rPr>
        <w:t>all</w:t>
      </w:r>
      <w:r w:rsidRPr="00C52FFF">
        <w:t xml:space="preserve"> existing populations of Asian knotweeds within a period of three years. Assuming there to be approximately 10,000 populations (counted in square kilometres) of knotweed species ranging in size between 1 and 1,000 m</w:t>
      </w:r>
      <w:r w:rsidRPr="00C52FFF">
        <w:rPr>
          <w:vertAlign w:val="superscript"/>
        </w:rPr>
        <w:t>2</w:t>
      </w:r>
      <w:r w:rsidRPr="00C52FFF">
        <w:t xml:space="preserve"> and in cost between € 30 and € 90 per m</w:t>
      </w:r>
      <w:r w:rsidRPr="00C52FFF">
        <w:rPr>
          <w:vertAlign w:val="superscript"/>
        </w:rPr>
        <w:t>2</w:t>
      </w:r>
      <w:r w:rsidRPr="00C52FFF">
        <w:t>, the annual costs are projected to be € 1 million - € 11 million - € 300 million (minimum-average-maximum). This exceeds the annual costs associated with controlling a portion of the population of Himalayan balsam (</w:t>
      </w:r>
      <w:r w:rsidRPr="00C52FFF">
        <w:rPr>
          <w:i/>
        </w:rPr>
        <w:t>Impatiens glandulifera</w:t>
      </w:r>
      <w:r w:rsidRPr="00C52FFF">
        <w:t>: maximum costs estimated at € 114 million) or giant hogweed (</w:t>
      </w:r>
      <w:r w:rsidRPr="00C52FFF">
        <w:rPr>
          <w:i/>
        </w:rPr>
        <w:t>Heracleum mantegazzianum</w:t>
      </w:r>
      <w:r w:rsidRPr="00C52FFF">
        <w:t xml:space="preserve">: maximum costs estimated at € 250 million). </w:t>
      </w:r>
    </w:p>
    <w:p w14:paraId="14B8C3C2" w14:textId="77777777" w:rsidR="00881D31" w:rsidRPr="00C52FFF" w:rsidRDefault="00EB24ED" w:rsidP="00AE5EE0">
      <w:pPr>
        <w:pStyle w:val="Geenafstand"/>
      </w:pPr>
      <w:r w:rsidRPr="00C52FFF">
        <w:t>Additional costs related to excavation work, more frequent mowing or the use of glyphosate, among other things, are already being made in various places to limit the growth and expansion of Asian knotweeds. The Municipality of Amersfoort has earmarked an amount of € 307,000 for city-wide efforts to control Japanese knotweed over the 2017-2020 period (Tijhuis 2017). In the same municipality, the costs of eradicating the knotweed by excavating all of its roots have been estimated at over € 500 million. This amount is so high due to the destruction of capital necessary, as bridges and houses would have to be demolished in order to remove all of the roots. The price tag for excavating the roots of Japanese knotweed at one urban expansion site in the Municipality of Harderwijk was € 400,000 (van der Sneppen 2018). The Municipality of Amsterdam set aside an amount of € 8.2 million for eradication efforts in 2019. It cost the municipality € 300,000 to rid just one listed building of a Japanese knotweed infestation (Municipality of Amsterdam 2019).</w:t>
      </w:r>
    </w:p>
    <w:p w14:paraId="0F3AA7D2" w14:textId="77777777" w:rsidR="00A71D31" w:rsidRPr="00C52FFF" w:rsidRDefault="00A71D31" w:rsidP="00AE5EE0">
      <w:pPr>
        <w:pStyle w:val="Geenafstand"/>
      </w:pPr>
      <w:r w:rsidRPr="00C52FFF">
        <w:t xml:space="preserve">Within the framework of this study, no estimate was made of costs associated with the control and eradication of Asian knotweeds at the European level. </w:t>
      </w:r>
    </w:p>
    <w:p w14:paraId="5844DB8F" w14:textId="77777777" w:rsidR="00664C23" w:rsidRPr="00C52FFF" w:rsidRDefault="00664C23" w:rsidP="00AE5EE0">
      <w:pPr>
        <w:pStyle w:val="Geenafstand"/>
      </w:pPr>
    </w:p>
    <w:p w14:paraId="184659C5" w14:textId="77777777" w:rsidR="00664C23" w:rsidRPr="00304C8B" w:rsidRDefault="00664C23" w:rsidP="00AE5EE0">
      <w:pPr>
        <w:pStyle w:val="Geenafstand"/>
        <w:rPr>
          <w:rStyle w:val="Nadruk"/>
          <w:lang w:val="fr-FR"/>
        </w:rPr>
      </w:pPr>
      <w:r w:rsidRPr="00C52FFF">
        <w:rPr>
          <w:rStyle w:val="Nadruk"/>
        </w:rPr>
        <w:t xml:space="preserve">Table 9.1. Average costs for one-time treatment/removal of Japanese knotweed in the United Kingdom in 2017; conversion rate ₤ 1.00= € 1.1413. </w:t>
      </w:r>
      <w:r w:rsidRPr="00304C8B">
        <w:rPr>
          <w:rStyle w:val="Nadruk"/>
          <w:lang w:val="fr-FR"/>
        </w:rPr>
        <w:t xml:space="preserve">(Source: </w:t>
      </w:r>
      <w:hyperlink r:id="rId72" w:history="1">
        <w:r w:rsidRPr="00304C8B">
          <w:rPr>
            <w:rStyle w:val="Hyperlink"/>
            <w:rFonts w:ascii="Georgia" w:hAnsi="Georgia"/>
            <w:lang w:val="fr-FR"/>
          </w:rPr>
          <w:t>https://environetuk.com/beacon/Japanese-knotweed-removal-costs-uk</w:t>
        </w:r>
      </w:hyperlink>
      <w:r w:rsidRPr="00304C8B">
        <w:rPr>
          <w:rStyle w:val="Nadruk"/>
          <w:lang w:val="fr-FR"/>
        </w:rPr>
        <w:t>)</w:t>
      </w:r>
    </w:p>
    <w:p w14:paraId="5DEE9A67" w14:textId="77777777" w:rsidR="00A71D31" w:rsidRPr="00C52FFF" w:rsidRDefault="00A71D31" w:rsidP="00AE5EE0">
      <w:pPr>
        <w:pStyle w:val="Geenafstand"/>
        <w:rPr>
          <w:rStyle w:val="Nadruk"/>
          <w:lang w:val="sv-SE"/>
        </w:rPr>
      </w:pPr>
    </w:p>
    <w:tbl>
      <w:tblPr>
        <w:tblStyle w:val="Tabelraster"/>
        <w:tblW w:w="0" w:type="auto"/>
        <w:jc w:val="center"/>
        <w:tblLook w:val="04A0" w:firstRow="1" w:lastRow="0" w:firstColumn="1" w:lastColumn="0" w:noHBand="0" w:noVBand="1"/>
      </w:tblPr>
      <w:tblGrid>
        <w:gridCol w:w="1084"/>
        <w:gridCol w:w="2372"/>
        <w:gridCol w:w="2396"/>
      </w:tblGrid>
      <w:tr w:rsidR="00664C23" w:rsidRPr="00C52FFF" w14:paraId="5FC782A3" w14:textId="77777777" w:rsidTr="00664C23">
        <w:trPr>
          <w:jc w:val="center"/>
        </w:trPr>
        <w:tc>
          <w:tcPr>
            <w:tcW w:w="0" w:type="auto"/>
            <w:shd w:val="clear" w:color="auto" w:fill="BCC600"/>
          </w:tcPr>
          <w:p w14:paraId="25A65855" w14:textId="77777777" w:rsidR="00664C23" w:rsidRPr="00C52FFF" w:rsidRDefault="00E13B53" w:rsidP="00904C1B">
            <w:pPr>
              <w:pStyle w:val="Geenafstand"/>
              <w:rPr>
                <w:rFonts w:ascii="Calibri" w:hAnsi="Calibri" w:cs="Calibri"/>
                <w:b/>
              </w:rPr>
            </w:pPr>
            <w:r w:rsidRPr="00C52FFF">
              <w:rPr>
                <w:rFonts w:ascii="Calibri" w:hAnsi="Calibri"/>
                <w:b/>
              </w:rPr>
              <w:t>Area (m</w:t>
            </w:r>
            <w:r w:rsidRPr="00C52FFF">
              <w:rPr>
                <w:rFonts w:ascii="Calibri" w:hAnsi="Calibri"/>
                <w:b/>
                <w:vertAlign w:val="superscript"/>
              </w:rPr>
              <w:t>2</w:t>
            </w:r>
            <w:r w:rsidRPr="00C52FFF">
              <w:rPr>
                <w:rFonts w:ascii="Calibri" w:hAnsi="Calibri"/>
                <w:b/>
              </w:rPr>
              <w:t>)</w:t>
            </w:r>
          </w:p>
        </w:tc>
        <w:tc>
          <w:tcPr>
            <w:tcW w:w="0" w:type="auto"/>
            <w:shd w:val="clear" w:color="auto" w:fill="BCC600"/>
          </w:tcPr>
          <w:p w14:paraId="79977277" w14:textId="77777777" w:rsidR="00664C23" w:rsidRPr="00C52FFF" w:rsidRDefault="00664C23" w:rsidP="00904C1B">
            <w:pPr>
              <w:pStyle w:val="Geenafstand"/>
              <w:rPr>
                <w:rFonts w:ascii="Calibri" w:hAnsi="Calibri" w:cs="Calibri"/>
                <w:b/>
              </w:rPr>
            </w:pPr>
            <w:r w:rsidRPr="00C52FFF">
              <w:rPr>
                <w:rFonts w:ascii="Calibri" w:hAnsi="Calibri"/>
                <w:b/>
              </w:rPr>
              <w:t>Spraying with herbicide</w:t>
            </w:r>
          </w:p>
        </w:tc>
        <w:tc>
          <w:tcPr>
            <w:tcW w:w="0" w:type="auto"/>
            <w:shd w:val="clear" w:color="auto" w:fill="BCC600"/>
          </w:tcPr>
          <w:p w14:paraId="420F4B46" w14:textId="77777777" w:rsidR="00664C23" w:rsidRPr="00C52FFF" w:rsidRDefault="00664C23" w:rsidP="00904C1B">
            <w:pPr>
              <w:pStyle w:val="Geenafstand"/>
              <w:rPr>
                <w:rFonts w:ascii="Calibri" w:hAnsi="Calibri" w:cs="Calibri"/>
                <w:b/>
              </w:rPr>
            </w:pPr>
            <w:r w:rsidRPr="00C52FFF">
              <w:rPr>
                <w:rFonts w:ascii="Calibri" w:hAnsi="Calibri"/>
                <w:b/>
              </w:rPr>
              <w:t>Excavation and disposal</w:t>
            </w:r>
          </w:p>
        </w:tc>
      </w:tr>
      <w:tr w:rsidR="00A7603A" w:rsidRPr="00C52FFF" w14:paraId="3A3F5581" w14:textId="77777777" w:rsidTr="00904C1B">
        <w:trPr>
          <w:jc w:val="center"/>
        </w:trPr>
        <w:tc>
          <w:tcPr>
            <w:tcW w:w="0" w:type="auto"/>
          </w:tcPr>
          <w:p w14:paraId="03EB88A0" w14:textId="77777777" w:rsidR="00A7603A" w:rsidRPr="00C52FFF" w:rsidRDefault="00A7603A" w:rsidP="00904C1B">
            <w:pPr>
              <w:pStyle w:val="Geenafstand"/>
              <w:rPr>
                <w:rFonts w:ascii="Calibri" w:hAnsi="Calibri" w:cs="Calibri"/>
                <w:b/>
              </w:rPr>
            </w:pPr>
            <w:r w:rsidRPr="00C52FFF">
              <w:rPr>
                <w:rFonts w:ascii="Calibri" w:hAnsi="Calibri"/>
                <w:b/>
              </w:rPr>
              <w:t>50</w:t>
            </w:r>
          </w:p>
        </w:tc>
        <w:tc>
          <w:tcPr>
            <w:tcW w:w="0" w:type="auto"/>
          </w:tcPr>
          <w:p w14:paraId="7DE51AB1" w14:textId="77777777" w:rsidR="00A7603A" w:rsidRPr="00C52FFF" w:rsidRDefault="00A7603A" w:rsidP="00664C23">
            <w:pPr>
              <w:pStyle w:val="Geenafstand"/>
              <w:jc w:val="right"/>
              <w:rPr>
                <w:rFonts w:ascii="Calibri" w:hAnsi="Calibri" w:cs="Calibri"/>
              </w:rPr>
            </w:pPr>
            <w:r w:rsidRPr="00C52FFF">
              <w:rPr>
                <w:rFonts w:ascii="Calibri" w:hAnsi="Calibri"/>
              </w:rPr>
              <w:t>€ 4,005</w:t>
            </w:r>
          </w:p>
        </w:tc>
        <w:tc>
          <w:tcPr>
            <w:tcW w:w="0" w:type="auto"/>
          </w:tcPr>
          <w:p w14:paraId="593DFDD2" w14:textId="77777777" w:rsidR="00A7603A" w:rsidRPr="00C52FFF" w:rsidRDefault="00A7603A" w:rsidP="00664C23">
            <w:pPr>
              <w:pStyle w:val="Geenafstand"/>
              <w:jc w:val="right"/>
              <w:rPr>
                <w:rFonts w:ascii="Calibri" w:hAnsi="Calibri" w:cs="Calibri"/>
              </w:rPr>
            </w:pPr>
            <w:r w:rsidRPr="00C52FFF">
              <w:rPr>
                <w:rFonts w:ascii="Calibri" w:hAnsi="Calibri"/>
              </w:rPr>
              <w:t>€ 32,537</w:t>
            </w:r>
          </w:p>
        </w:tc>
      </w:tr>
      <w:tr w:rsidR="00A7603A" w:rsidRPr="00C52FFF" w14:paraId="4885FD87" w14:textId="77777777" w:rsidTr="00904C1B">
        <w:trPr>
          <w:jc w:val="center"/>
        </w:trPr>
        <w:tc>
          <w:tcPr>
            <w:tcW w:w="0" w:type="auto"/>
          </w:tcPr>
          <w:p w14:paraId="2AC00524" w14:textId="77777777" w:rsidR="00A7603A" w:rsidRPr="00C52FFF" w:rsidRDefault="00A7603A" w:rsidP="00904C1B">
            <w:pPr>
              <w:pStyle w:val="Geenafstand"/>
              <w:rPr>
                <w:rFonts w:ascii="Calibri" w:hAnsi="Calibri" w:cs="Calibri"/>
                <w:b/>
              </w:rPr>
            </w:pPr>
            <w:r w:rsidRPr="00C52FFF">
              <w:rPr>
                <w:rFonts w:ascii="Calibri" w:hAnsi="Calibri"/>
                <w:b/>
              </w:rPr>
              <w:t>500</w:t>
            </w:r>
          </w:p>
        </w:tc>
        <w:tc>
          <w:tcPr>
            <w:tcW w:w="0" w:type="auto"/>
          </w:tcPr>
          <w:p w14:paraId="2391F04D" w14:textId="77777777" w:rsidR="00A7603A" w:rsidRPr="00C52FFF" w:rsidRDefault="00A7603A" w:rsidP="00664C23">
            <w:pPr>
              <w:pStyle w:val="Geenafstand"/>
              <w:jc w:val="right"/>
              <w:rPr>
                <w:rFonts w:ascii="Calibri" w:hAnsi="Calibri" w:cs="Calibri"/>
              </w:rPr>
            </w:pPr>
            <w:r w:rsidRPr="00C52FFF">
              <w:rPr>
                <w:rFonts w:ascii="Calibri" w:hAnsi="Calibri"/>
              </w:rPr>
              <w:t>€ 16,018</w:t>
            </w:r>
          </w:p>
        </w:tc>
        <w:tc>
          <w:tcPr>
            <w:tcW w:w="0" w:type="auto"/>
          </w:tcPr>
          <w:p w14:paraId="30BC729F" w14:textId="77777777" w:rsidR="00A7603A" w:rsidRPr="00C52FFF" w:rsidRDefault="00A7603A" w:rsidP="00664C23">
            <w:pPr>
              <w:pStyle w:val="Geenafstand"/>
              <w:jc w:val="right"/>
              <w:rPr>
                <w:rFonts w:ascii="Calibri" w:hAnsi="Calibri" w:cs="Calibri"/>
              </w:rPr>
            </w:pPr>
            <w:r w:rsidRPr="00C52FFF">
              <w:rPr>
                <w:rFonts w:ascii="Calibri" w:hAnsi="Calibri"/>
              </w:rPr>
              <w:t>€ 201,229</w:t>
            </w:r>
          </w:p>
        </w:tc>
      </w:tr>
    </w:tbl>
    <w:p w14:paraId="575BED9F" w14:textId="77777777" w:rsidR="00F366DF" w:rsidRPr="00C52FFF" w:rsidRDefault="00F366DF">
      <w:pPr>
        <w:rPr>
          <w:rFonts w:asciiTheme="majorHAnsi" w:eastAsiaTheme="majorEastAsia" w:hAnsiTheme="majorHAnsi" w:cstheme="majorBidi"/>
          <w:b/>
          <w:bCs/>
          <w:color w:val="CBD33E" w:themeColor="accent1" w:themeShade="B5"/>
          <w:sz w:val="32"/>
          <w:szCs w:val="32"/>
        </w:rPr>
      </w:pPr>
      <w:bookmarkStart w:id="283" w:name="_Toc16685529"/>
      <w:r w:rsidRPr="00C52FFF">
        <w:br w:type="page"/>
      </w:r>
    </w:p>
    <w:p w14:paraId="336CFB0C" w14:textId="60621199" w:rsidR="00535E55" w:rsidRPr="00C52FFF" w:rsidRDefault="00535E55" w:rsidP="00535E55">
      <w:pPr>
        <w:pStyle w:val="Kop1"/>
      </w:pPr>
      <w:bookmarkStart w:id="284" w:name="_Toc111458016"/>
      <w:r w:rsidRPr="00C52FFF">
        <w:lastRenderedPageBreak/>
        <w:t>10 Discussion, conclusions and recommendations</w:t>
      </w:r>
      <w:bookmarkEnd w:id="283"/>
      <w:bookmarkEnd w:id="284"/>
    </w:p>
    <w:p w14:paraId="76E7C503" w14:textId="77777777" w:rsidR="00535E55" w:rsidRPr="00C52FFF" w:rsidRDefault="00535E55" w:rsidP="00535E55"/>
    <w:p w14:paraId="347DF322" w14:textId="77777777" w:rsidR="00535E55" w:rsidRPr="00C52FFF" w:rsidRDefault="00535E55" w:rsidP="00535E55">
      <w:pPr>
        <w:pStyle w:val="Kop3"/>
      </w:pPr>
      <w:bookmarkStart w:id="285" w:name="_Toc16685530"/>
      <w:bookmarkStart w:id="286" w:name="_Toc111458017"/>
      <w:r w:rsidRPr="00C52FFF">
        <w:t>10.1 Discussion</w:t>
      </w:r>
      <w:bookmarkEnd w:id="285"/>
      <w:bookmarkEnd w:id="286"/>
    </w:p>
    <w:p w14:paraId="5EE540AF" w14:textId="77777777" w:rsidR="00FD3934" w:rsidRPr="00C52FFF" w:rsidRDefault="00A65405" w:rsidP="00370C10">
      <w:pPr>
        <w:pStyle w:val="Geenafstand"/>
      </w:pPr>
      <w:r w:rsidRPr="00C52FFF">
        <w:t xml:space="preserve">Asian knotweed species are quite similar in manner of growth, biology and harmfulness - so similar, in fact, that they are often intentionally lumped together under one heading in not only the scientific literature, but also in some risk assessments. A lot of relatively recent literature does not appear to draw a distinction between </w:t>
      </w:r>
      <w:r w:rsidRPr="00C52FFF">
        <w:rPr>
          <w:i/>
        </w:rPr>
        <w:t>R. japonica</w:t>
      </w:r>
      <w:r w:rsidRPr="00C52FFF">
        <w:t xml:space="preserve"> and </w:t>
      </w:r>
      <w:r w:rsidRPr="00C52FFF">
        <w:rPr>
          <w:i/>
        </w:rPr>
        <w:t>R. x bohemica</w:t>
      </w:r>
      <w:r w:rsidRPr="00C52FFF">
        <w:t xml:space="preserve">, and the assumption is that many of these studies pertain to both taxa. With respect to </w:t>
      </w:r>
      <w:r w:rsidRPr="00C52FFF">
        <w:rPr>
          <w:i/>
        </w:rPr>
        <w:t>K. polystachya</w:t>
      </w:r>
      <w:r w:rsidRPr="00C52FFF">
        <w:t xml:space="preserve">, less specific literature is available and the uncertainties are somewhat greater than for the </w:t>
      </w:r>
      <w:r w:rsidRPr="00C52FFF">
        <w:rPr>
          <w:i/>
        </w:rPr>
        <w:t>Reynoutria</w:t>
      </w:r>
      <w:r w:rsidRPr="00C52FFF">
        <w:t xml:space="preserve"> species.</w:t>
      </w:r>
    </w:p>
    <w:p w14:paraId="1BEF518B" w14:textId="77777777" w:rsidR="005B4E52" w:rsidRPr="00C52FFF" w:rsidRDefault="009A187E" w:rsidP="009A187E">
      <w:pPr>
        <w:pStyle w:val="Geenafstand"/>
      </w:pPr>
      <w:r w:rsidRPr="00C52FFF">
        <w:t xml:space="preserve">There is an enormous amount of literature on the </w:t>
      </w:r>
      <w:r w:rsidRPr="00C52FFF">
        <w:rPr>
          <w:i/>
        </w:rPr>
        <w:t>Reynoutria</w:t>
      </w:r>
      <w:r w:rsidRPr="00C52FFF">
        <w:t xml:space="preserve"> species, especially </w:t>
      </w:r>
      <w:r w:rsidRPr="00C52FFF">
        <w:rPr>
          <w:i/>
        </w:rPr>
        <w:t>R. japonica</w:t>
      </w:r>
      <w:r w:rsidRPr="00C52FFF">
        <w:t>. Given the latter’s close relationship with the other Reynoutria taxa, this literature was a good aid in assessing the risks associated with these taxa, for which far less literature is available. However, publications are known to borrow a lot from one another and in that sense can rehash the same general message. In part because of this, the comprehensive literature review may not provide unambiguous answers to all questions.</w:t>
      </w:r>
    </w:p>
    <w:p w14:paraId="4717FE6A" w14:textId="77777777" w:rsidR="00100B8E" w:rsidRPr="00C52FFF" w:rsidRDefault="00100B8E" w:rsidP="001B0290">
      <w:pPr>
        <w:pStyle w:val="Geenafstand"/>
      </w:pPr>
    </w:p>
    <w:p w14:paraId="7E87F5D5" w14:textId="77777777" w:rsidR="00535E55" w:rsidRPr="00C52FFF" w:rsidRDefault="001A2380" w:rsidP="001B0290">
      <w:pPr>
        <w:pStyle w:val="Geenafstand"/>
      </w:pPr>
      <w:r w:rsidRPr="00C52FFF">
        <w:t>The Harmonia</w:t>
      </w:r>
      <w:r w:rsidRPr="00C52FFF">
        <w:rPr>
          <w:vertAlign w:val="superscript"/>
        </w:rPr>
        <w:t>+</w:t>
      </w:r>
      <w:r w:rsidRPr="00C52FFF">
        <w:t xml:space="preserve"> protocol was not necessarily developed for species that have already been established and widely distributed for a long time. While the risk assessment scores for the three </w:t>
      </w:r>
      <w:r w:rsidRPr="00C52FFF">
        <w:rPr>
          <w:i/>
        </w:rPr>
        <w:t>Reynoutria</w:t>
      </w:r>
      <w:r w:rsidRPr="00C52FFF">
        <w:t xml:space="preserve"> species are more or less the same, according to this protocol </w:t>
      </w:r>
      <w:r w:rsidRPr="00C52FFF">
        <w:rPr>
          <w:i/>
        </w:rPr>
        <w:t>R. × bohemica</w:t>
      </w:r>
      <w:r w:rsidRPr="00C52FFF">
        <w:t xml:space="preserve"> is the most invasive, followed by </w:t>
      </w:r>
      <w:r w:rsidRPr="00C52FFF">
        <w:rPr>
          <w:i/>
        </w:rPr>
        <w:t>R. japonica</w:t>
      </w:r>
      <w:r w:rsidRPr="00C52FFF">
        <w:t xml:space="preserve"> and </w:t>
      </w:r>
      <w:r w:rsidRPr="00C52FFF">
        <w:rPr>
          <w:i/>
        </w:rPr>
        <w:t>R. sachalinensis</w:t>
      </w:r>
      <w:r w:rsidRPr="00C52FFF">
        <w:t xml:space="preserve">. </w:t>
      </w:r>
      <w:r w:rsidRPr="00C52FFF">
        <w:rPr>
          <w:i/>
        </w:rPr>
        <w:t>R. × bohemica</w:t>
      </w:r>
      <w:r w:rsidRPr="00C52FFF">
        <w:t xml:space="preserve"> is not only the most prone to expansion (via vegetative and probably also generative propagation), but also exhibits the most vigorous growth and is therefore more competitive (Parepa et al. 2014).</w:t>
      </w:r>
    </w:p>
    <w:p w14:paraId="40EED79A" w14:textId="77777777" w:rsidR="00535E55" w:rsidRPr="00C52FFF" w:rsidRDefault="00535E55" w:rsidP="001B0290">
      <w:pPr>
        <w:pStyle w:val="Geenafstand"/>
      </w:pPr>
      <w:r w:rsidRPr="00C52FFF">
        <w:t xml:space="preserve">The primary danger lies in the potential emergence of a larger and more genetically diverse hybrid swarm, to which all three </w:t>
      </w:r>
      <w:r w:rsidRPr="00C52FFF">
        <w:rPr>
          <w:i/>
        </w:rPr>
        <w:t>Reynoutria</w:t>
      </w:r>
      <w:r w:rsidRPr="00C52FFF">
        <w:t xml:space="preserve"> species could contribute. For this reason, it is recommended that the three be dealt with jointly. Preventing generative propagation (via seeds) is an important part of this. An increase in the generative propagation of </w:t>
      </w:r>
      <w:r w:rsidRPr="00C52FFF">
        <w:rPr>
          <w:i/>
        </w:rPr>
        <w:t>Reynoutria</w:t>
      </w:r>
      <w:r w:rsidRPr="00C52FFF">
        <w:t xml:space="preserve"> has been observed in the United States (Forman &amp; Kesseli 2003, Grimsby et al. 2007). At the same time, preventing generative propagation can be at odds with measures designed to prevent vegetative spread on roadsides or dikes (e.g. not mowing or flail mowing as opposed to mowing or flail mowing).</w:t>
      </w:r>
    </w:p>
    <w:p w14:paraId="25D20617" w14:textId="77777777" w:rsidR="00535E55" w:rsidRPr="00C52FFF" w:rsidRDefault="00535E55" w:rsidP="00535E55"/>
    <w:p w14:paraId="05405D5A" w14:textId="77777777" w:rsidR="00535E55" w:rsidRPr="00C52FFF" w:rsidRDefault="00535E55" w:rsidP="00535E55">
      <w:pPr>
        <w:pStyle w:val="Kop3"/>
      </w:pPr>
      <w:bookmarkStart w:id="287" w:name="_Toc16685531"/>
      <w:bookmarkStart w:id="288" w:name="_Toc111458018"/>
      <w:r w:rsidRPr="00C52FFF">
        <w:t>10.2 Conclusion</w:t>
      </w:r>
      <w:bookmarkEnd w:id="287"/>
      <w:bookmarkEnd w:id="288"/>
    </w:p>
    <w:p w14:paraId="1149F3A1" w14:textId="77777777" w:rsidR="00535E55" w:rsidRPr="00C52FFF" w:rsidRDefault="00535E55" w:rsidP="001B0290">
      <w:pPr>
        <w:pStyle w:val="Geenafstand"/>
      </w:pPr>
      <w:r w:rsidRPr="00C52FFF">
        <w:t>The invasion, impact and risk scores for the Japanese knotweed (</w:t>
      </w:r>
      <w:r w:rsidRPr="00C52FFF">
        <w:rPr>
          <w:i/>
        </w:rPr>
        <w:t>Reynoutria japonica</w:t>
      </w:r>
      <w:r w:rsidRPr="00C52FFF">
        <w:t xml:space="preserve">) are high. The risk of significant effects on biodiversity, ecosystems and infrastructure has also been assessed as high, while the risk posed to plant cultivation, animal production and human health is seen as low. There is a high level of confidence in the risk scores for all assessment categories. </w:t>
      </w:r>
    </w:p>
    <w:p w14:paraId="5D14283A" w14:textId="77777777" w:rsidR="00535E55" w:rsidRPr="00C52FFF" w:rsidRDefault="00535E55" w:rsidP="001B0290">
      <w:pPr>
        <w:pStyle w:val="Geenafstand"/>
      </w:pPr>
      <w:r w:rsidRPr="00C52FFF">
        <w:t>The risk scores for Giant knotweed (</w:t>
      </w:r>
      <w:r w:rsidRPr="00C52FFF">
        <w:rPr>
          <w:i/>
        </w:rPr>
        <w:t>Reynoutria sachalinensis</w:t>
      </w:r>
      <w:r w:rsidRPr="00C52FFF">
        <w:t>) and Bohemian knotweed (</w:t>
      </w:r>
      <w:r w:rsidRPr="00C52FFF">
        <w:rPr>
          <w:i/>
        </w:rPr>
        <w:t>Reynoutria</w:t>
      </w:r>
      <w:r w:rsidRPr="00C52FFF">
        <w:t xml:space="preserve"> × bohemica) are exactly the same. Their invasion, impact and risk scores are high. They pose a medium risk to plant cultivation and a low risk to animal production and human health. There is a high level of confidence in the risk scores for all assessment categories. </w:t>
      </w:r>
    </w:p>
    <w:p w14:paraId="69581082" w14:textId="77777777" w:rsidR="00535E55" w:rsidRPr="00C52FFF" w:rsidRDefault="00535E55" w:rsidP="001B0290">
      <w:pPr>
        <w:pStyle w:val="Geenafstand"/>
      </w:pPr>
      <w:r w:rsidRPr="00C52FFF">
        <w:t>The invasion score for the Himalayan knotweed (</w:t>
      </w:r>
      <w:r w:rsidRPr="00C52FFF">
        <w:rPr>
          <w:i/>
        </w:rPr>
        <w:t>Koenigia polystachya</w:t>
      </w:r>
      <w:r w:rsidRPr="00C52FFF">
        <w:t>) is high, while its impact and risk scores are medium. Its risk scores for introduction, establishment and spread are high, its environmental impact risk score is medium and its scores for effects on plant cultivation, animal production, human health and other aspects are low. The level of confidence in these scores ranges from low to high for the different assessment categories; only the risk of other effects has been given a low level of confidence.</w:t>
      </w:r>
    </w:p>
    <w:p w14:paraId="727E4A74" w14:textId="77777777" w:rsidR="00535E55" w:rsidRPr="00C52FFF" w:rsidRDefault="00535E55" w:rsidP="00535E55"/>
    <w:p w14:paraId="71FB2E50" w14:textId="77777777" w:rsidR="00535E55" w:rsidRPr="00C52FFF" w:rsidRDefault="00535E55" w:rsidP="00535E55">
      <w:pPr>
        <w:pStyle w:val="Kop3"/>
      </w:pPr>
      <w:bookmarkStart w:id="289" w:name="_Toc16685532"/>
      <w:bookmarkStart w:id="290" w:name="_Toc111458019"/>
      <w:r w:rsidRPr="00C52FFF">
        <w:lastRenderedPageBreak/>
        <w:t>10.3 Recommendations for control</w:t>
      </w:r>
      <w:bookmarkEnd w:id="289"/>
      <w:bookmarkEnd w:id="290"/>
    </w:p>
    <w:p w14:paraId="4C2C9BBD" w14:textId="77777777" w:rsidR="003F4C29" w:rsidRPr="00C52FFF" w:rsidRDefault="00535E55" w:rsidP="001B0290">
      <w:pPr>
        <w:pStyle w:val="Geenafstand"/>
      </w:pPr>
      <w:r w:rsidRPr="00C52FFF">
        <w:t xml:space="preserve">The primary methods for preventing the spread of Asian knotweed are: </w:t>
      </w:r>
    </w:p>
    <w:p w14:paraId="665F720E" w14:textId="77777777" w:rsidR="003F4C29" w:rsidRPr="00C52FFF" w:rsidRDefault="00535E55" w:rsidP="001B0290">
      <w:pPr>
        <w:pStyle w:val="Geenafstand"/>
      </w:pPr>
      <w:r w:rsidRPr="00C52FFF">
        <w:t xml:space="preserve">1) banning its import, trade, cultivation and dispersal in the wild; </w:t>
      </w:r>
    </w:p>
    <w:p w14:paraId="76A77F77" w14:textId="77777777" w:rsidR="003F4C29" w:rsidRPr="00C52FFF" w:rsidRDefault="00535E55" w:rsidP="001B0290">
      <w:pPr>
        <w:pStyle w:val="Geenafstand"/>
      </w:pPr>
      <w:r w:rsidRPr="00C52FFF">
        <w:t xml:space="preserve">2) preventing contamination due to earthmoving or contaminated compost; </w:t>
      </w:r>
    </w:p>
    <w:p w14:paraId="12D1E627" w14:textId="77777777" w:rsidR="003F4C29" w:rsidRPr="00C52FFF" w:rsidRDefault="00535E55" w:rsidP="001B0290">
      <w:pPr>
        <w:pStyle w:val="Geenafstand"/>
      </w:pPr>
      <w:r w:rsidRPr="00C52FFF">
        <w:t xml:space="preserve">3) practising good hygiene in vegetation control or not mowing or flail mowing populations; </w:t>
      </w:r>
    </w:p>
    <w:p w14:paraId="19772BA1" w14:textId="77777777" w:rsidR="00535E55" w:rsidRPr="00C52FFF" w:rsidRDefault="00535E55" w:rsidP="001B0290">
      <w:pPr>
        <w:pStyle w:val="Geenafstand"/>
      </w:pPr>
      <w:r w:rsidRPr="00C52FFF">
        <w:t>4) ensuring that garden waste is disposed of properly.</w:t>
      </w:r>
    </w:p>
    <w:p w14:paraId="0BD18194" w14:textId="77777777" w:rsidR="003F4C29" w:rsidRPr="00C52FFF" w:rsidRDefault="003F4C29" w:rsidP="001B0290">
      <w:pPr>
        <w:pStyle w:val="Geenafstand"/>
      </w:pPr>
    </w:p>
    <w:p w14:paraId="7F64C62E" w14:textId="77777777" w:rsidR="00AE120C" w:rsidRPr="00C52FFF" w:rsidRDefault="00AE120C" w:rsidP="001B0290">
      <w:pPr>
        <w:pStyle w:val="Geenafstand"/>
      </w:pPr>
      <w:r w:rsidRPr="00C52FFF">
        <w:t>There has been a lot of discussion between managers (water boards, municipalities and land managers), private citizens and green entrepreneurs regarding control methods, with new methods being frequently tested or promoted. In short, there is no simple, fixed recipe for controlling knotweed. The best method can differ for each situation, and it is usually necessary to implement a combination of measures, several years in a row. A decision tree can be a useful aid in this process (see, for example, https://bestrijdingduizendknoop.nl/beslisboom/).</w:t>
      </w:r>
    </w:p>
    <w:p w14:paraId="5813D47C" w14:textId="77777777" w:rsidR="000C1F52" w:rsidRPr="00C52FFF" w:rsidRDefault="000C1F52" w:rsidP="001B0290">
      <w:pPr>
        <w:pStyle w:val="Geenafstand"/>
      </w:pPr>
      <w:r w:rsidRPr="00C52FFF">
        <w:t xml:space="preserve">A major obstacle when it comes to control efforts is that parties need to work together to achieve real results. Far too often we see a manager on one side of the fence doing his or her best, while the manager on the other side is not. Cooperation is essential, especially if preventing generative propagation proves to be important. </w:t>
      </w:r>
    </w:p>
    <w:p w14:paraId="0BCB89F8" w14:textId="77777777" w:rsidR="00535E55" w:rsidRPr="00C52FFF" w:rsidRDefault="00535E55" w:rsidP="001B0290">
      <w:pPr>
        <w:pStyle w:val="Geenafstand"/>
      </w:pPr>
      <w:r w:rsidRPr="00C52FFF">
        <w:t xml:space="preserve">Preventing the generative propagation of the </w:t>
      </w:r>
      <w:r w:rsidRPr="00C52FFF">
        <w:rPr>
          <w:i/>
        </w:rPr>
        <w:t>Reynoutria</w:t>
      </w:r>
      <w:r w:rsidRPr="00C52FFF">
        <w:t xml:space="preserve"> species is an important strategy for preventing the emergence of an increasingly larger and more genetically diverse hybrid swarm. If generative propagation does indeed play a significant role, it is key to prevent female plants from setting seed and male plants from flowering. Not managing knotweed stands would then be a less appropriate strategy. </w:t>
      </w:r>
    </w:p>
    <w:p w14:paraId="1A78984F" w14:textId="77777777" w:rsidR="00535E55" w:rsidRPr="00C52FFF" w:rsidRDefault="00535E55" w:rsidP="00535E55"/>
    <w:p w14:paraId="1F77BE6E" w14:textId="77777777" w:rsidR="00535E55" w:rsidRPr="00C52FFF" w:rsidRDefault="00535E55" w:rsidP="00535E55">
      <w:pPr>
        <w:pStyle w:val="Kop3"/>
      </w:pPr>
      <w:bookmarkStart w:id="291" w:name="_Toc16685533"/>
      <w:bookmarkStart w:id="292" w:name="_Toc111458020"/>
      <w:r w:rsidRPr="00C52FFF">
        <w:t>10.4 Recommendations for further research</w:t>
      </w:r>
      <w:bookmarkEnd w:id="291"/>
      <w:bookmarkEnd w:id="292"/>
    </w:p>
    <w:p w14:paraId="4FD1507C" w14:textId="77777777" w:rsidR="00517E14" w:rsidRPr="00C52FFF" w:rsidRDefault="00BF1F15" w:rsidP="001B0290">
      <w:pPr>
        <w:pStyle w:val="Geenafstand"/>
      </w:pPr>
      <w:r w:rsidRPr="00C52FFF">
        <w:t xml:space="preserve">In light of the genetic and morphological variation of the </w:t>
      </w:r>
      <w:r w:rsidRPr="00C52FFF">
        <w:rPr>
          <w:i/>
        </w:rPr>
        <w:t>Reynoutria</w:t>
      </w:r>
      <w:r w:rsidRPr="00C52FFF">
        <w:t xml:space="preserve"> species, in particular, it is evident that generative propagation is taking place in many European countries. There is sufficient proof that plants are often producing viable seed. That which is much less clear is under what field conditions germination and establishment occur. One of the main research questions that remains is to what extent and at what kind of sites are seedlings able to establish themselves. If this process has already taken place, it should reveal itself in the genetic diversity of populations. Studying the genetic makeup of existing populations would shed light on this. </w:t>
      </w:r>
    </w:p>
    <w:p w14:paraId="2C098CAD" w14:textId="77777777" w:rsidR="001B0290" w:rsidRPr="00C52FFF" w:rsidRDefault="00400EE6" w:rsidP="001B0290">
      <w:pPr>
        <w:pStyle w:val="Geenafstand"/>
      </w:pPr>
      <w:r w:rsidRPr="00C52FFF">
        <w:t>Based on the life strategy of Asian knotweed and the distribution of the species in Central Europe, it appears that the more dynamic the stream or river, the more potentially susceptible they are to knotweed establishment, with the possibility of much more invasive behaviour in these natural ecosystems.</w:t>
      </w:r>
    </w:p>
    <w:p w14:paraId="05668458" w14:textId="77777777" w:rsidR="00535E55" w:rsidRPr="00C52FFF" w:rsidRDefault="00535E55" w:rsidP="001B0290">
      <w:pPr>
        <w:pStyle w:val="Geenafstand"/>
      </w:pPr>
      <w:r w:rsidRPr="00C52FFF">
        <w:t>There is still a lack of knowledge regarding the environmental impact of the Himalayan knotweed (</w:t>
      </w:r>
      <w:r w:rsidRPr="00C52FFF">
        <w:rPr>
          <w:i/>
        </w:rPr>
        <w:t>Koenigia polystachya</w:t>
      </w:r>
      <w:r w:rsidRPr="00C52FFF">
        <w:t>) in the EU. Our current knowledge relies too heavily on the known effects of the other knotweed species. More research into the effects of this species would increase the level of confidence in the risk assessment. It is also important to perform a taxonomic study to clear up its origin, relationship to other species in the genus, genetic variation and possible hybridisation.</w:t>
      </w:r>
    </w:p>
    <w:p w14:paraId="48EFDFFC" w14:textId="77777777" w:rsidR="00535E55" w:rsidRPr="00C52FFF" w:rsidRDefault="00535E55" w:rsidP="00535E55"/>
    <w:p w14:paraId="3570B358" w14:textId="77777777" w:rsidR="00535E55" w:rsidRPr="00C52FFF" w:rsidRDefault="00535E55" w:rsidP="00535E55">
      <w:pPr>
        <w:sectPr w:rsidR="00535E55" w:rsidRPr="00C52FFF" w:rsidSect="00535E55">
          <w:footerReference w:type="default" r:id="rId73"/>
          <w:type w:val="continuous"/>
          <w:pgSz w:w="11906" w:h="16838"/>
          <w:pgMar w:top="1417" w:right="1417" w:bottom="1417" w:left="1417" w:header="708" w:footer="708" w:gutter="0"/>
          <w:cols w:space="708"/>
          <w:docGrid w:linePitch="360"/>
        </w:sectPr>
      </w:pPr>
    </w:p>
    <w:p w14:paraId="3F9D06EB" w14:textId="77777777" w:rsidR="00535E55" w:rsidRPr="00C52FFF" w:rsidRDefault="00535E55" w:rsidP="00535E55">
      <w:pPr>
        <w:pStyle w:val="Kop1"/>
      </w:pPr>
      <w:bookmarkStart w:id="293" w:name="_Toc16685534"/>
      <w:bookmarkStart w:id="294" w:name="_Toc111458021"/>
      <w:r w:rsidRPr="00C52FFF">
        <w:lastRenderedPageBreak/>
        <w:t>Acknowledgements</w:t>
      </w:r>
      <w:bookmarkEnd w:id="293"/>
      <w:bookmarkEnd w:id="294"/>
    </w:p>
    <w:p w14:paraId="061F37F2" w14:textId="77777777" w:rsidR="00535E55" w:rsidRPr="00C52FFF" w:rsidRDefault="00535E55" w:rsidP="00535E55">
      <w:pPr>
        <w:rPr>
          <w:rFonts w:asciiTheme="majorHAnsi" w:eastAsiaTheme="majorEastAsia" w:hAnsiTheme="majorHAnsi" w:cstheme="majorBidi"/>
          <w:b/>
          <w:bCs/>
          <w:color w:val="CED64B" w:themeColor="accent1" w:themeShade="BF"/>
          <w:sz w:val="28"/>
          <w:szCs w:val="28"/>
        </w:rPr>
      </w:pPr>
    </w:p>
    <w:p w14:paraId="76B1F8D5" w14:textId="77777777" w:rsidR="00535E55" w:rsidRPr="00C52FFF" w:rsidRDefault="00EC7CAF" w:rsidP="00535E55">
      <w:pPr>
        <w:rPr>
          <w:rFonts w:asciiTheme="majorHAnsi" w:eastAsiaTheme="majorEastAsia" w:hAnsiTheme="majorHAnsi" w:cstheme="majorBidi"/>
          <w:b/>
          <w:bCs/>
          <w:color w:val="CED64B" w:themeColor="accent1" w:themeShade="BF"/>
          <w:sz w:val="22"/>
          <w:szCs w:val="22"/>
        </w:rPr>
      </w:pPr>
      <w:r w:rsidRPr="00C52FFF">
        <w:rPr>
          <w:sz w:val="22"/>
        </w:rPr>
        <w:t>We would like to thank Jenneke Leferink (NVWA) for her active role on behalf of the commissioning party and her insightful thoughts regarding the content, always keeping in mind this risk assessment’s target audience. Chris van Dijk (WUR) and Martijn Boosten (PROBOS) provided us with valuable information regarding the germination and establishment of knotweed in the Netherlands. Henk Siebel and Max Simmelink from the Society for the Preservation of Nature in the Netherlands (</w:t>
      </w:r>
      <w:r w:rsidRPr="00C52FFF">
        <w:rPr>
          <w:i/>
          <w:sz w:val="22"/>
        </w:rPr>
        <w:t>Vereniging Natuurmonumenten)</w:t>
      </w:r>
      <w:r w:rsidRPr="00C52FFF">
        <w:rPr>
          <w:sz w:val="22"/>
        </w:rPr>
        <w:t xml:space="preserve"> drew on their experience to share insights into the potential impact of Asian knotweed on rare or protected species in the Netherlands.</w:t>
      </w:r>
      <w:r w:rsidRPr="00C52FFF">
        <w:rPr>
          <w:sz w:val="22"/>
        </w:rPr>
        <w:br w:type="page"/>
      </w:r>
    </w:p>
    <w:p w14:paraId="24A3ECE1" w14:textId="77777777" w:rsidR="00535E55" w:rsidRPr="00C52FFF" w:rsidRDefault="00535E55" w:rsidP="004F5CA3">
      <w:pPr>
        <w:pStyle w:val="1Hoofdstuktitel"/>
        <w:numPr>
          <w:ilvl w:val="0"/>
          <w:numId w:val="0"/>
        </w:numPr>
        <w:ind w:left="709" w:hanging="709"/>
      </w:pPr>
      <w:bookmarkStart w:id="295" w:name="_Toc16685535"/>
      <w:bookmarkStart w:id="296" w:name="_Toc111458022"/>
      <w:r w:rsidRPr="00C52FFF">
        <w:lastRenderedPageBreak/>
        <w:t>Bibliography</w:t>
      </w:r>
      <w:bookmarkEnd w:id="295"/>
      <w:bookmarkEnd w:id="296"/>
    </w:p>
    <w:p w14:paraId="3FC343FD" w14:textId="77777777" w:rsidR="00B921C2" w:rsidRPr="00C52FFF" w:rsidRDefault="00B921C2" w:rsidP="0057380B">
      <w:pPr>
        <w:pStyle w:val="Geenafstand"/>
        <w:ind w:left="426" w:hanging="426"/>
      </w:pPr>
      <w:r w:rsidRPr="00C52FFF">
        <w:t xml:space="preserve">Abgrall, C., E. Forey, L. Mignot &amp; M. Chauvat, 2018. Invasion by </w:t>
      </w:r>
      <w:r w:rsidRPr="00C52FFF">
        <w:rPr>
          <w:i/>
        </w:rPr>
        <w:t>Fallopia japonica</w:t>
      </w:r>
      <w:r w:rsidRPr="00C52FFF">
        <w:t xml:space="preserve"> alters soil food webs through secondary metabolites. Soil Biology and Biochemistry 127: 100-109.</w:t>
      </w:r>
    </w:p>
    <w:p w14:paraId="411408FE" w14:textId="77777777" w:rsidR="00B921C2" w:rsidRPr="00C52FFF" w:rsidRDefault="00B921C2" w:rsidP="0057380B">
      <w:pPr>
        <w:pStyle w:val="Geenafstand"/>
        <w:ind w:left="426" w:hanging="426"/>
      </w:pPr>
      <w:r w:rsidRPr="00C52FFF">
        <w:t xml:space="preserve">Adachi, N., I. Terashima &amp; M. Takahashi, 1996. Nitrogen translocation via rhizome systems in monoclonal stands of </w:t>
      </w:r>
      <w:r w:rsidRPr="00C52FFF">
        <w:rPr>
          <w:i/>
        </w:rPr>
        <w:t>Reynoutria japonica</w:t>
      </w:r>
      <w:r w:rsidRPr="00C52FFF">
        <w:t xml:space="preserve"> in an oligotrophic desert on Mt Fuji: Field experiments. Ecological Research 11(2): 175-186.</w:t>
      </w:r>
    </w:p>
    <w:p w14:paraId="38A9C813" w14:textId="77777777" w:rsidR="00131920" w:rsidRDefault="00B921C2" w:rsidP="0057380B">
      <w:pPr>
        <w:pStyle w:val="Geenafstand"/>
        <w:ind w:left="426" w:hanging="426"/>
      </w:pPr>
      <w:r w:rsidRPr="00C52FFF">
        <w:t xml:space="preserve">Aguilera, A.G., P. Alpert, J.S. Dukes &amp; R. Harrington, 2010. Impacts of the invasive plant </w:t>
      </w:r>
      <w:r w:rsidRPr="00C52FFF">
        <w:rPr>
          <w:i/>
        </w:rPr>
        <w:t>Fallopia japonica</w:t>
      </w:r>
      <w:r w:rsidRPr="00C52FFF">
        <w:t xml:space="preserve"> (Houtt.) on plant communities and ecosystem processes. Biological Invasions 12(5): 1243–1252.</w:t>
      </w:r>
    </w:p>
    <w:p w14:paraId="646D4589" w14:textId="77777777" w:rsidR="00B921C2" w:rsidRPr="00C52FFF" w:rsidRDefault="00131920" w:rsidP="0057380B">
      <w:pPr>
        <w:pStyle w:val="Geenafstand"/>
        <w:ind w:left="426" w:hanging="426"/>
      </w:pPr>
      <w:commentRangeStart w:id="297"/>
      <w:r w:rsidRPr="00131920">
        <w:t>Alberternst, B.&amp; H.J. Böhmer, 2011. NOBANIS – Invasive Alien Species Fact Sheet – Fallopia japonica. (https://www.nobanis.org/globalassets/speciesinfo/r/reynoutria-japonica/reynoutria_japonica4.pdf).</w:t>
      </w:r>
      <w:commentRangeEnd w:id="297"/>
      <w:r>
        <w:rPr>
          <w:rStyle w:val="Verwijzingopmerking"/>
        </w:rPr>
        <w:commentReference w:id="297"/>
      </w:r>
    </w:p>
    <w:p w14:paraId="4F11814B" w14:textId="77777777" w:rsidR="00B921C2" w:rsidRPr="00C52FFF" w:rsidRDefault="00B921C2" w:rsidP="0057380B">
      <w:pPr>
        <w:pStyle w:val="Geenafstand"/>
        <w:ind w:left="426" w:hanging="426"/>
      </w:pPr>
      <w:r w:rsidRPr="008575EB">
        <w:rPr>
          <w:lang w:val="nl-NL"/>
        </w:rPr>
        <w:t xml:space="preserve">Andersen, J.C., R. S. Bourchier, F.S. Grevstad, R. Van Driesche &amp; N.J. Mills, 2016. </w:t>
      </w:r>
      <w:r w:rsidRPr="00C52FFF">
        <w:t xml:space="preserve">Development and verification of SNP arrays to monitor hybridization between two host-associated strains of knotweed psyllid, </w:t>
      </w:r>
      <w:r w:rsidRPr="00C52FFF">
        <w:rPr>
          <w:i/>
        </w:rPr>
        <w:t>Aphalara itadori</w:t>
      </w:r>
      <w:r w:rsidRPr="00C52FFF">
        <w:t>. Biological Control 93: 49-55.</w:t>
      </w:r>
    </w:p>
    <w:p w14:paraId="6D9A02FE" w14:textId="77777777" w:rsidR="00CE69E4" w:rsidRPr="00304C8B" w:rsidRDefault="00CE69E4" w:rsidP="0057380B">
      <w:pPr>
        <w:pStyle w:val="Geenafstand"/>
        <w:ind w:left="426" w:hanging="426"/>
        <w:rPr>
          <w:lang w:val="es-ES"/>
        </w:rPr>
      </w:pPr>
      <w:r w:rsidRPr="00C52FFF">
        <w:t xml:space="preserve">Andreu, J. &amp; Vila, M., 2009. Risk analysis of potential invasive plants in Spain. </w:t>
      </w:r>
      <w:r w:rsidRPr="00304C8B">
        <w:rPr>
          <w:lang w:val="es-ES"/>
        </w:rPr>
        <w:t xml:space="preserve">Journal for Nature Conservation 18 (1): 34-44. </w:t>
      </w:r>
    </w:p>
    <w:p w14:paraId="4871C7EE" w14:textId="77777777" w:rsidR="00B921C2" w:rsidRPr="00304C8B" w:rsidRDefault="00B921C2" w:rsidP="0057380B">
      <w:pPr>
        <w:pStyle w:val="Geenafstand"/>
        <w:ind w:left="426" w:hanging="426"/>
        <w:rPr>
          <w:lang w:val="es-ES"/>
        </w:rPr>
      </w:pPr>
      <w:r w:rsidRPr="00304C8B">
        <w:rPr>
          <w:lang w:val="es-ES"/>
        </w:rPr>
        <w:t xml:space="preserve">Anonymous, 2013a. </w:t>
      </w:r>
      <w:r w:rsidRPr="00304C8B">
        <w:rPr>
          <w:i/>
          <w:lang w:val="es-ES"/>
        </w:rPr>
        <w:t>Fallopia baldschuanica</w:t>
      </w:r>
      <w:r w:rsidRPr="00304C8B">
        <w:rPr>
          <w:lang w:val="es-ES"/>
        </w:rPr>
        <w:t>. Catálogo Español de Especies Exóticas Invasoras. download van: https://www.miteco.gob.es/es/biodiversidad/temas/conservacion-de-especies/especies-exoticas-invasoras/.</w:t>
      </w:r>
    </w:p>
    <w:p w14:paraId="500FC077" w14:textId="77777777" w:rsidR="00B921C2" w:rsidRPr="00C52FFF" w:rsidRDefault="00B921C2" w:rsidP="0057380B">
      <w:pPr>
        <w:pStyle w:val="Geenafstand"/>
        <w:ind w:left="426" w:hanging="426"/>
      </w:pPr>
      <w:r w:rsidRPr="00C52FFF">
        <w:t>Anonymous, 2013b. Interpretation Manual of European Union Habitats - EUR28. European Commission DG Environment.</w:t>
      </w:r>
    </w:p>
    <w:p w14:paraId="07576841" w14:textId="77777777" w:rsidR="00B921C2" w:rsidRPr="00C52FFF" w:rsidRDefault="00B921C2" w:rsidP="0057380B">
      <w:pPr>
        <w:pStyle w:val="Geenafstand"/>
        <w:ind w:left="426" w:hanging="426"/>
      </w:pPr>
      <w:r w:rsidRPr="00C52FFF">
        <w:t xml:space="preserve">Anonymous, 2011. GB Non-native Species Risk Assessment </w:t>
      </w:r>
      <w:r w:rsidRPr="00C52FFF">
        <w:rPr>
          <w:i/>
        </w:rPr>
        <w:t>Fallopia japonica</w:t>
      </w:r>
      <w:r w:rsidRPr="00C52FFF">
        <w:t xml:space="preserve"> - Japanese Knotweed. GB Non-native species secretariat.</w:t>
      </w:r>
    </w:p>
    <w:p w14:paraId="3F4742FB" w14:textId="77777777" w:rsidR="00B921C2" w:rsidRPr="00C52FFF" w:rsidRDefault="00B921C2" w:rsidP="0057380B">
      <w:pPr>
        <w:pStyle w:val="Geenafstand"/>
        <w:ind w:left="426" w:hanging="426"/>
      </w:pPr>
      <w:r w:rsidRPr="00C52FFF">
        <w:t xml:space="preserve">Anonymous, 2011. GB Non-native Species Risk Assessment </w:t>
      </w:r>
      <w:r w:rsidRPr="00C52FFF">
        <w:rPr>
          <w:i/>
        </w:rPr>
        <w:t>Fallopia sachalinensis</w:t>
      </w:r>
      <w:r w:rsidRPr="00C52FFF">
        <w:t xml:space="preserve"> - Giant Knotweed. GB Non-native species secretariat.</w:t>
      </w:r>
    </w:p>
    <w:p w14:paraId="2BE167F5" w14:textId="77777777" w:rsidR="00B921C2" w:rsidRDefault="00B921C2" w:rsidP="0057380B">
      <w:pPr>
        <w:pStyle w:val="Geenafstand"/>
        <w:ind w:left="426" w:hanging="426"/>
        <w:rPr>
          <w:lang w:val="fr-FR"/>
        </w:rPr>
      </w:pPr>
      <w:r w:rsidRPr="00C52FFF">
        <w:t xml:space="preserve">Anonymous, 2019. Unknotting Canada's knotweed problem. </w:t>
      </w:r>
      <w:r w:rsidRPr="00304C8B">
        <w:rPr>
          <w:lang w:val="fr-FR"/>
        </w:rPr>
        <w:t>CABI (</w:t>
      </w:r>
      <w:hyperlink r:id="rId74" w:history="1">
        <w:r w:rsidR="001D57B5" w:rsidRPr="00DA3F18">
          <w:rPr>
            <w:rStyle w:val="Hyperlink"/>
            <w:lang w:val="fr-FR"/>
          </w:rPr>
          <w:t>https://www.cabi.org/projects/project/33000</w:t>
        </w:r>
      </w:hyperlink>
      <w:r w:rsidRPr="00304C8B">
        <w:rPr>
          <w:lang w:val="fr-FR"/>
        </w:rPr>
        <w:t>).</w:t>
      </w:r>
    </w:p>
    <w:p w14:paraId="015DF481" w14:textId="77777777" w:rsidR="001D57B5" w:rsidRPr="002F5171" w:rsidRDefault="001D57B5" w:rsidP="0057380B">
      <w:pPr>
        <w:pStyle w:val="Geenafstand"/>
        <w:ind w:left="426" w:hanging="426"/>
      </w:pPr>
      <w:commentRangeStart w:id="298"/>
      <w:r w:rsidRPr="002F5171">
        <w:t>Anonymous, 2020. Management plan to prevent invasive alien species of national concern. Ministry of Agriculture and Forestry, Finland.(https://vieras-cms.laji.fi/wp-content/uploads/2020/12/Managementplan_III_kansallisesti_haitallisten_vieraslajien_torjumiseksi.pdf).</w:t>
      </w:r>
      <w:commentRangeEnd w:id="298"/>
      <w:r w:rsidR="00030651">
        <w:rPr>
          <w:rStyle w:val="Verwijzingopmerking"/>
        </w:rPr>
        <w:commentReference w:id="298"/>
      </w:r>
    </w:p>
    <w:p w14:paraId="0C79ABD1" w14:textId="77777777" w:rsidR="00B921C2" w:rsidRPr="00C52FFF" w:rsidRDefault="00B921C2" w:rsidP="0057380B">
      <w:pPr>
        <w:pStyle w:val="Geenafstand"/>
        <w:ind w:left="426" w:hanging="426"/>
      </w:pPr>
      <w:r w:rsidRPr="00304C8B">
        <w:rPr>
          <w:lang w:val="fr-FR"/>
        </w:rPr>
        <w:t xml:space="preserve">Bacieczko, W., A. Borcz &amp; E. Kaszycka, 2015. </w:t>
      </w:r>
      <w:r w:rsidRPr="00C52FFF">
        <w:t xml:space="preserve">Ecological characteristics of </w:t>
      </w:r>
      <w:r w:rsidRPr="00C52FFF">
        <w:rPr>
          <w:i/>
        </w:rPr>
        <w:t>Polygonum polystachyum</w:t>
      </w:r>
      <w:r w:rsidRPr="00C52FFF">
        <w:t xml:space="preserve"> population in North western Poland (West Pomerania: Niepołcko). Polish Journal of Natural Sciences 30(1): 35-46.</w:t>
      </w:r>
    </w:p>
    <w:p w14:paraId="32C1382F" w14:textId="77777777" w:rsidR="00B921C2" w:rsidRPr="00C52FFF" w:rsidRDefault="00B921C2" w:rsidP="0057380B">
      <w:pPr>
        <w:pStyle w:val="Geenafstand"/>
        <w:ind w:left="426" w:hanging="426"/>
      </w:pPr>
      <w:r w:rsidRPr="00C52FFF">
        <w:t>Bailey, J.P., 2013. The Japanese knotweed invasion viewed as a vast unintentional hybridisation experiment. Heredity 110(2): 105-110.</w:t>
      </w:r>
    </w:p>
    <w:p w14:paraId="39953E73" w14:textId="77777777" w:rsidR="00B921C2" w:rsidRPr="00C52FFF" w:rsidRDefault="00B921C2" w:rsidP="0057380B">
      <w:pPr>
        <w:pStyle w:val="Geenafstand"/>
        <w:ind w:left="426" w:hanging="426"/>
      </w:pPr>
      <w:r w:rsidRPr="00C52FFF">
        <w:t xml:space="preserve">Bailey, J.P., 2001. </w:t>
      </w:r>
      <w:r w:rsidRPr="00C52FFF">
        <w:rPr>
          <w:i/>
        </w:rPr>
        <w:t>Fallopia</w:t>
      </w:r>
      <w:r w:rsidRPr="00C52FFF">
        <w:t xml:space="preserve"> </w:t>
      </w:r>
      <w:r w:rsidRPr="00C52FFF">
        <w:rPr>
          <w:i/>
        </w:rPr>
        <w:t>× conollyana</w:t>
      </w:r>
      <w:r w:rsidRPr="00C52FFF">
        <w:t xml:space="preserve"> The Railway-yard Knotweed. Watsonia 23: 539-541.</w:t>
      </w:r>
    </w:p>
    <w:p w14:paraId="2D899C08" w14:textId="77777777" w:rsidR="00B921C2" w:rsidRPr="00C52FFF" w:rsidRDefault="00B921C2" w:rsidP="0057380B">
      <w:pPr>
        <w:pStyle w:val="Geenafstand"/>
        <w:ind w:left="426" w:hanging="426"/>
      </w:pPr>
      <w:r w:rsidRPr="00C52FFF">
        <w:t xml:space="preserve">Bailey, J.P. &amp; R. Wisskirchen, 2006. The distribution and origins of </w:t>
      </w:r>
      <w:r w:rsidRPr="00C52FFF">
        <w:rPr>
          <w:i/>
        </w:rPr>
        <w:t>Fallopia x bohemica</w:t>
      </w:r>
      <w:r w:rsidRPr="00C52FFF">
        <w:t xml:space="preserve"> (Polygonaceae) in Europe. Nordic Journal of Botany 24(2): 173 - 199.</w:t>
      </w:r>
    </w:p>
    <w:p w14:paraId="13339D66" w14:textId="77777777" w:rsidR="00B921C2" w:rsidRPr="00C52FFF" w:rsidRDefault="00B921C2" w:rsidP="0057380B">
      <w:pPr>
        <w:pStyle w:val="Geenafstand"/>
        <w:ind w:left="426" w:hanging="426"/>
      </w:pPr>
      <w:r w:rsidRPr="00C52FFF">
        <w:t>Bailey, J.P. &amp; A.P. Conolly, 2000. Prize-winners to pariahs: A history of Japanese knotweed s.l. (</w:t>
      </w:r>
      <w:r w:rsidRPr="00C52FFF">
        <w:rPr>
          <w:i/>
        </w:rPr>
        <w:t>Polygonaceae</w:t>
      </w:r>
      <w:r w:rsidRPr="00C52FFF">
        <w:t>) in the British Isles. Watsonia 23: 93–110.</w:t>
      </w:r>
    </w:p>
    <w:p w14:paraId="3E2A1843" w14:textId="77777777" w:rsidR="00B921C2" w:rsidRPr="00C52FFF" w:rsidRDefault="00B921C2" w:rsidP="0057380B">
      <w:pPr>
        <w:pStyle w:val="Geenafstand"/>
        <w:ind w:left="426" w:hanging="426"/>
      </w:pPr>
      <w:r w:rsidRPr="00C52FFF">
        <w:t xml:space="preserve">Bailey, J.P., K. Bímová &amp; B. Mandák, 2007. The potential role of polyploidy and hybridisation in the further evolution of the highly invasive </w:t>
      </w:r>
      <w:r w:rsidRPr="00C52FFF">
        <w:rPr>
          <w:i/>
        </w:rPr>
        <w:t>Fallopia</w:t>
      </w:r>
      <w:r w:rsidRPr="00C52FFF">
        <w:t xml:space="preserve"> taxa in Europe. Ecological Research 22(6): 920–928.</w:t>
      </w:r>
    </w:p>
    <w:p w14:paraId="6FF1A3BE" w14:textId="77777777" w:rsidR="00B921C2" w:rsidRPr="00C52FFF" w:rsidRDefault="00B921C2" w:rsidP="0057380B">
      <w:pPr>
        <w:pStyle w:val="Geenafstand"/>
        <w:ind w:left="426" w:hanging="426"/>
      </w:pPr>
      <w:r w:rsidRPr="00C52FFF">
        <w:t>Bailey, J.P., K. Bímová &amp; B. Mandák, 2009. Asexual spread versus sexual reproduction and evolution in Japanese Knotweed s.l. sets the stage for the "Battle of the Clones". Biological Invasions 11(5): 1189-1203.</w:t>
      </w:r>
    </w:p>
    <w:p w14:paraId="2423B553" w14:textId="77777777" w:rsidR="00BF70A5" w:rsidRPr="00C52FFF" w:rsidRDefault="00BF70A5" w:rsidP="0057380B">
      <w:pPr>
        <w:pStyle w:val="Geenafstand"/>
        <w:ind w:left="426" w:hanging="426"/>
      </w:pPr>
      <w:r w:rsidRPr="00C52FFF">
        <w:lastRenderedPageBreak/>
        <w:t xml:space="preserve">Balant, M., 2015. Potentially invasive species </w:t>
      </w:r>
      <w:r w:rsidRPr="00C52FFF">
        <w:rPr>
          <w:i/>
        </w:rPr>
        <w:t>Fallopia baldschuanica</w:t>
      </w:r>
      <w:r w:rsidRPr="00C52FFF">
        <w:t xml:space="preserve"> and </w:t>
      </w:r>
      <w:r w:rsidRPr="00C52FFF">
        <w:rPr>
          <w:i/>
        </w:rPr>
        <w:t>Fallopia multiflora</w:t>
      </w:r>
      <w:r w:rsidRPr="00C52FFF">
        <w:t xml:space="preserve"> in Slovenia. Thesis University of Ljubljana, Biotechnical faculty, Ecology and biodiversity studies, 82 pag.</w:t>
      </w:r>
    </w:p>
    <w:p w14:paraId="08EFEA07" w14:textId="77777777" w:rsidR="00B921C2" w:rsidRPr="00C52FFF" w:rsidRDefault="00B921C2" w:rsidP="0057380B">
      <w:pPr>
        <w:pStyle w:val="Geenafstand"/>
        <w:ind w:left="426" w:hanging="426"/>
      </w:pPr>
      <w:r w:rsidRPr="00C52FFF">
        <w:t>Bardon, C., F. Piola, F. Bellvert, F. el Zahar Haichar, G. Comte, G. Meiffren, T. Pommier, S. Puijalon, N. Tsafack &amp; F. Poly, 2014. Evidence for biological denitrification inhibition (BDI) by plant secondary metabolites. New Phytologist 204(3): 620-630.</w:t>
      </w:r>
    </w:p>
    <w:p w14:paraId="76F1BCD8" w14:textId="77777777" w:rsidR="00B921C2" w:rsidRPr="00C52FFF" w:rsidRDefault="00B921C2" w:rsidP="0057380B">
      <w:pPr>
        <w:pStyle w:val="Geenafstand"/>
        <w:ind w:left="426" w:hanging="426"/>
      </w:pPr>
      <w:r w:rsidRPr="00C52FFF">
        <w:t xml:space="preserve">Barney, J.N., N. Tharayil, A. Di Tommaso &amp; P.C. Bhowmik, 2006. The Biology of Invasive Alien Plants in Canada. 5. </w:t>
      </w:r>
      <w:r w:rsidRPr="00C52FFF">
        <w:rPr>
          <w:i/>
        </w:rPr>
        <w:t>Polygonum cuspidatum</w:t>
      </w:r>
      <w:r w:rsidRPr="00C52FFF">
        <w:t xml:space="preserve"> Sieb. &amp; Zucc. [= </w:t>
      </w:r>
      <w:r w:rsidRPr="00C52FFF">
        <w:rPr>
          <w:i/>
        </w:rPr>
        <w:t>Fallopia japonica</w:t>
      </w:r>
      <w:r w:rsidRPr="00C52FFF">
        <w:t xml:space="preserve"> (Houtt.) Ronse Decr.]. Canadian Journal of Plant Science 86(3): 887–906.</w:t>
      </w:r>
    </w:p>
    <w:p w14:paraId="32E6B46A" w14:textId="77777777" w:rsidR="00B921C2" w:rsidRPr="00C52FFF" w:rsidRDefault="00B921C2" w:rsidP="0057380B">
      <w:pPr>
        <w:pStyle w:val="Geenafstand"/>
        <w:ind w:left="426" w:hanging="426"/>
      </w:pPr>
      <w:r w:rsidRPr="008575EB">
        <w:rPr>
          <w:lang w:val="nl-NL"/>
        </w:rPr>
        <w:t xml:space="preserve">Bartoszek, W., A. Urbisz &amp; B. Tokarska-Guzik, 2006. </w:t>
      </w:r>
      <w:r w:rsidRPr="00C52FFF">
        <w:rPr>
          <w:i/>
        </w:rPr>
        <w:t>Polygonum polystachyum</w:t>
      </w:r>
      <w:r w:rsidRPr="00C52FFF">
        <w:t xml:space="preserve"> Wall. ex Meissner in Poland: status, distribution, habitats. Biodiversity Research and Conservation 1-2: 86-88.</w:t>
      </w:r>
    </w:p>
    <w:p w14:paraId="57A4096B" w14:textId="77777777" w:rsidR="00B921C2" w:rsidRPr="00C52FFF" w:rsidRDefault="00B921C2" w:rsidP="0057380B">
      <w:pPr>
        <w:pStyle w:val="Geenafstand"/>
        <w:ind w:left="426" w:hanging="426"/>
      </w:pPr>
      <w:r w:rsidRPr="00C52FFF">
        <w:t xml:space="preserve">Beerling, D.J., 1993. The Impact of Temperature on the Northern Distribution Limits of the Introduced Species </w:t>
      </w:r>
      <w:r w:rsidRPr="00C52FFF">
        <w:rPr>
          <w:i/>
        </w:rPr>
        <w:t>Fallopia japonica</w:t>
      </w:r>
      <w:r w:rsidRPr="00C52FFF">
        <w:t xml:space="preserve"> and </w:t>
      </w:r>
      <w:r w:rsidRPr="00C52FFF">
        <w:rPr>
          <w:i/>
        </w:rPr>
        <w:t>Impatiens glandulifera</w:t>
      </w:r>
      <w:r w:rsidRPr="00C52FFF">
        <w:t xml:space="preserve"> in North-West Europe. Journal of Biogeography 20(1): 45-53.</w:t>
      </w:r>
    </w:p>
    <w:p w14:paraId="4B0A2F94" w14:textId="77777777" w:rsidR="00B921C2" w:rsidRPr="00C52FFF" w:rsidRDefault="00B921C2" w:rsidP="0057380B">
      <w:pPr>
        <w:pStyle w:val="Geenafstand"/>
        <w:ind w:left="426" w:hanging="426"/>
      </w:pPr>
      <w:r w:rsidRPr="00C52FFF">
        <w:t xml:space="preserve">Beerling, D.J., B. Huntley &amp; J.P. Bailey, 1995. Climate and the distribution of </w:t>
      </w:r>
      <w:r w:rsidRPr="00C52FFF">
        <w:rPr>
          <w:i/>
        </w:rPr>
        <w:t>Fallopia japonica</w:t>
      </w:r>
      <w:r w:rsidRPr="00C52FFF">
        <w:t>: use of an introduced species to test the predictive capacity of response surfaces. Journal of Vegetation Science 6(2): 269-282.</w:t>
      </w:r>
    </w:p>
    <w:p w14:paraId="60D01535" w14:textId="77777777" w:rsidR="00B921C2" w:rsidRPr="00C52FFF" w:rsidRDefault="00B921C2" w:rsidP="0057380B">
      <w:pPr>
        <w:pStyle w:val="Geenafstand"/>
        <w:ind w:left="426" w:hanging="426"/>
      </w:pPr>
      <w:r w:rsidRPr="00C52FFF">
        <w:t xml:space="preserve">Beerling, D.J., J.P. Bailey &amp; A.P. Conolly, 1994. Biological Flora of the British Isles; </w:t>
      </w:r>
      <w:r w:rsidRPr="00C52FFF">
        <w:rPr>
          <w:i/>
        </w:rPr>
        <w:t>Fallopia japonica</w:t>
      </w:r>
      <w:r w:rsidRPr="00C52FFF">
        <w:t xml:space="preserve"> (Houtt.) Ronse Decraene. Journal of Ecology 82(4): 959-979.</w:t>
      </w:r>
    </w:p>
    <w:p w14:paraId="29CA874B" w14:textId="77777777" w:rsidR="000B336A" w:rsidRPr="00C52FFF" w:rsidRDefault="000B336A" w:rsidP="0057380B">
      <w:pPr>
        <w:pStyle w:val="Geenafstand"/>
        <w:ind w:left="426" w:hanging="426"/>
      </w:pPr>
      <w:r w:rsidRPr="00C52FFF">
        <w:t xml:space="preserve">Belgian Forum on Invasive Species (BFIS), 2019a. Invasive Species in Belgium: </w:t>
      </w:r>
      <w:r w:rsidRPr="00C52FFF">
        <w:rPr>
          <w:i/>
        </w:rPr>
        <w:t>Koenigia polystachya</w:t>
      </w:r>
      <w:r w:rsidRPr="00C52FFF">
        <w:t xml:space="preserve"> - Himalayan knotweed. BFIS, Brussels. </w:t>
      </w:r>
      <w:hyperlink r:id="rId75" w:history="1">
        <w:r w:rsidRPr="00C52FFF">
          <w:rPr>
            <w:rStyle w:val="Hyperlink"/>
          </w:rPr>
          <w:t>http://ias.biodiversity.be/species/show/85</w:t>
        </w:r>
      </w:hyperlink>
      <w:r w:rsidRPr="00C52FFF">
        <w:t>.</w:t>
      </w:r>
    </w:p>
    <w:p w14:paraId="59B51772" w14:textId="77777777" w:rsidR="000B336A" w:rsidRPr="00C52FFF" w:rsidRDefault="000B336A" w:rsidP="0057380B">
      <w:pPr>
        <w:pStyle w:val="Geenafstand"/>
        <w:ind w:left="426" w:hanging="426"/>
      </w:pPr>
      <w:r w:rsidRPr="00C52FFF">
        <w:t xml:space="preserve">Belgian Forum on Invasive Species (BFIS), 2019b. Invasive Species in Belgium: </w:t>
      </w:r>
      <w:r w:rsidRPr="00C52FFF">
        <w:rPr>
          <w:i/>
        </w:rPr>
        <w:t xml:space="preserve">Fallopia japonica - </w:t>
      </w:r>
      <w:r w:rsidRPr="00C52FFF">
        <w:t xml:space="preserve">Japanese knotweed. BFIS, Brussels. </w:t>
      </w:r>
      <w:hyperlink r:id="rId76" w:history="1">
        <w:r w:rsidRPr="00C52FFF">
          <w:rPr>
            <w:rStyle w:val="Hyperlink"/>
          </w:rPr>
          <w:t>http://ias.biodiversity.be/species/show/9</w:t>
        </w:r>
      </w:hyperlink>
      <w:r w:rsidRPr="00C52FFF">
        <w:t>.</w:t>
      </w:r>
    </w:p>
    <w:p w14:paraId="13514A08" w14:textId="77777777" w:rsidR="000B336A" w:rsidRPr="00C52FFF" w:rsidRDefault="000B336A" w:rsidP="0057380B">
      <w:pPr>
        <w:pStyle w:val="Geenafstand"/>
        <w:ind w:left="426" w:hanging="426"/>
      </w:pPr>
      <w:r w:rsidRPr="00C52FFF">
        <w:t xml:space="preserve">Belgian Forum on Invasive Species (BFIS), 2019c. Invasive Species in Belgium: </w:t>
      </w:r>
      <w:r w:rsidRPr="00C52FFF">
        <w:rPr>
          <w:i/>
        </w:rPr>
        <w:t xml:space="preserve">Fallopia </w:t>
      </w:r>
      <w:r w:rsidRPr="00C52FFF">
        <w:t xml:space="preserve">x </w:t>
      </w:r>
      <w:r w:rsidRPr="00C52FFF">
        <w:rPr>
          <w:i/>
        </w:rPr>
        <w:t>bohemica</w:t>
      </w:r>
      <w:r w:rsidRPr="00C52FFF">
        <w:t xml:space="preserve"> - Hybrid knotweed. BFIS, Brussels. </w:t>
      </w:r>
      <w:hyperlink r:id="rId77" w:history="1">
        <w:r w:rsidRPr="00C52FFF">
          <w:rPr>
            <w:rStyle w:val="Hyperlink"/>
          </w:rPr>
          <w:t>http://ias.biodiversity.be/species/show/145</w:t>
        </w:r>
      </w:hyperlink>
      <w:r w:rsidRPr="00C52FFF">
        <w:t>.</w:t>
      </w:r>
    </w:p>
    <w:p w14:paraId="3091D1AD" w14:textId="77777777" w:rsidR="000B336A" w:rsidRPr="00C52FFF" w:rsidRDefault="000B336A" w:rsidP="0057380B">
      <w:pPr>
        <w:pStyle w:val="Geenafstand"/>
        <w:ind w:left="426" w:hanging="426"/>
      </w:pPr>
      <w:r w:rsidRPr="00C52FFF">
        <w:t xml:space="preserve">Belgian Forum on Invasive Species (BFIS), 2019d. Invasive Species in Belgium: </w:t>
      </w:r>
      <w:r w:rsidRPr="00C52FFF">
        <w:rPr>
          <w:i/>
        </w:rPr>
        <w:t>Fallopia sachalinensis</w:t>
      </w:r>
      <w:r w:rsidRPr="00C52FFF">
        <w:t xml:space="preserve"> - Giant knotweed. BFIS, Brussels. </w:t>
      </w:r>
      <w:hyperlink r:id="rId78" w:history="1">
        <w:r w:rsidRPr="00C52FFF">
          <w:rPr>
            <w:rStyle w:val="Hyperlink"/>
          </w:rPr>
          <w:t>http://ias.biodiversity.be/species/show/144</w:t>
        </w:r>
      </w:hyperlink>
      <w:r w:rsidRPr="00C52FFF">
        <w:t>.</w:t>
      </w:r>
    </w:p>
    <w:p w14:paraId="6525993C" w14:textId="77777777" w:rsidR="00B921C2" w:rsidRPr="00C52FFF" w:rsidRDefault="00B921C2" w:rsidP="0057380B">
      <w:pPr>
        <w:pStyle w:val="Geenafstand"/>
        <w:ind w:left="426" w:hanging="426"/>
      </w:pPr>
      <w:r w:rsidRPr="00C52FFF">
        <w:t xml:space="preserve">Bímová, K., B. Mandák &amp; P. Pyšek, 2003. Experimental study of vegetative regeneration in four invasive </w:t>
      </w:r>
      <w:r w:rsidRPr="00C52FFF">
        <w:rPr>
          <w:i/>
        </w:rPr>
        <w:t xml:space="preserve">Reynoutria </w:t>
      </w:r>
      <w:r w:rsidRPr="00C52FFF">
        <w:t>taxa (Polygonaceae). Plant Ecology 166(1): 1-11.</w:t>
      </w:r>
    </w:p>
    <w:p w14:paraId="6E748642" w14:textId="77777777" w:rsidR="00865614" w:rsidRDefault="00865614" w:rsidP="0057380B">
      <w:pPr>
        <w:pStyle w:val="Geenafstand"/>
        <w:ind w:left="426" w:hanging="426"/>
      </w:pPr>
      <w:r w:rsidRPr="00C52FFF">
        <w:t>Blackburn, T., Pyšek, P., Bacher, S., Carlton, J.T., Duncan, R.P., Jarošík, V., Wilson, J.R.U. &amp; Richardson, D.M., 2011. A proposed unified framework for biological invasions. Trends in Ecology &amp; Evolution 26 (7): 333-339.</w:t>
      </w:r>
    </w:p>
    <w:p w14:paraId="074F8EA9" w14:textId="77777777" w:rsidR="009F77DC" w:rsidRPr="00C52FFF" w:rsidRDefault="009F77DC" w:rsidP="0057380B">
      <w:pPr>
        <w:pStyle w:val="Geenafstand"/>
        <w:ind w:left="426" w:hanging="426"/>
      </w:pPr>
      <w:r w:rsidRPr="009F77DC">
        <w:t xml:space="preserve">Bobis, O., </w:t>
      </w:r>
      <w:r>
        <w:t xml:space="preserve">D.S. </w:t>
      </w:r>
      <w:r w:rsidRPr="009F77DC">
        <w:t xml:space="preserve">Dezmirean, </w:t>
      </w:r>
      <w:r>
        <w:t>V.</w:t>
      </w:r>
      <w:r w:rsidRPr="009F77DC">
        <w:t xml:space="preserve"> Bonta, </w:t>
      </w:r>
      <w:r>
        <w:t xml:space="preserve">A. </w:t>
      </w:r>
      <w:r w:rsidRPr="009F77DC">
        <w:t xml:space="preserve">Moise, </w:t>
      </w:r>
      <w:r>
        <w:t>C.</w:t>
      </w:r>
      <w:r w:rsidRPr="009F77DC">
        <w:t xml:space="preserve"> Pasca, </w:t>
      </w:r>
      <w:r>
        <w:t>T.E.</w:t>
      </w:r>
      <w:r w:rsidRPr="009F77DC">
        <w:t xml:space="preserve"> Domokos</w:t>
      </w:r>
      <w:r>
        <w:t xml:space="preserve"> &amp; A.C.</w:t>
      </w:r>
      <w:r w:rsidRPr="009F77DC">
        <w:t xml:space="preserve"> Urcan, 2019. Japanese Knotweed (Fallopia Japonica): Landscape Invasive Plant Versus High Quality Honey Source. Scientific Papers. Series D. Animal Science. Vol. L</w:t>
      </w:r>
      <w:r>
        <w:t>XII</w:t>
      </w:r>
      <w:r w:rsidRPr="009F77DC">
        <w:t>, No. 1: 231-235</w:t>
      </w:r>
      <w:r>
        <w:t>.</w:t>
      </w:r>
    </w:p>
    <w:p w14:paraId="1220A677" w14:textId="77777777" w:rsidR="00B921C2" w:rsidRDefault="00B921C2" w:rsidP="0057380B">
      <w:pPr>
        <w:pStyle w:val="Geenafstand"/>
        <w:ind w:left="426" w:hanging="426"/>
        <w:rPr>
          <w:lang w:val="en-US"/>
        </w:rPr>
      </w:pPr>
      <w:r w:rsidRPr="00304C8B">
        <w:rPr>
          <w:lang w:val="de-DE"/>
        </w:rPr>
        <w:t>Böhmer, H.J., T. Heger, B. Alberternst &amp; B. Walser, 2006. Ökologie, Ausbreitung und Bekämpfung des Japanischen Staudenknöterichs (</w:t>
      </w:r>
      <w:r w:rsidRPr="00304C8B">
        <w:rPr>
          <w:i/>
          <w:lang w:val="de-DE"/>
        </w:rPr>
        <w:t>Fallopia japonica</w:t>
      </w:r>
      <w:r w:rsidRPr="00304C8B">
        <w:rPr>
          <w:lang w:val="de-DE"/>
        </w:rPr>
        <w:t xml:space="preserve">) in Deutschland. </w:t>
      </w:r>
      <w:r w:rsidRPr="00304C8B">
        <w:rPr>
          <w:lang w:val="en-US"/>
        </w:rPr>
        <w:t>Anliegen Natur 30: 29-34.</w:t>
      </w:r>
    </w:p>
    <w:p w14:paraId="099ED822" w14:textId="77777777" w:rsidR="003C2C1E" w:rsidRPr="00304C8B" w:rsidRDefault="003C2C1E" w:rsidP="0057380B">
      <w:pPr>
        <w:pStyle w:val="Geenafstand"/>
        <w:ind w:left="426" w:hanging="426"/>
        <w:rPr>
          <w:lang w:val="en-US"/>
        </w:rPr>
      </w:pPr>
      <w:commentRangeStart w:id="299"/>
      <w:r w:rsidRPr="003C2C1E">
        <w:rPr>
          <w:lang w:val="en-US"/>
        </w:rPr>
        <w:t>Brabec, J. &amp; P. Pyšek, 2000. Establishment and survival of three invasive taxa of the Genus Reynoutria (Polygonaceae) in mesic mown meadows: A field experimental study. Folia Geobotanica 35(1): 27-42.</w:t>
      </w:r>
      <w:commentRangeEnd w:id="299"/>
      <w:r>
        <w:rPr>
          <w:rStyle w:val="Verwijzingopmerking"/>
        </w:rPr>
        <w:commentReference w:id="299"/>
      </w:r>
    </w:p>
    <w:p w14:paraId="2DD64CF8" w14:textId="77777777" w:rsidR="00B921C2" w:rsidRPr="00C52FFF" w:rsidRDefault="00B921C2" w:rsidP="0057380B">
      <w:pPr>
        <w:pStyle w:val="Geenafstand"/>
        <w:ind w:left="426" w:hanging="426"/>
      </w:pPr>
      <w:r w:rsidRPr="00304C8B">
        <w:rPr>
          <w:lang w:val="en-US"/>
        </w:rPr>
        <w:t xml:space="preserve">Bram, M.R. &amp; J.N. McNair, 2004. </w:t>
      </w:r>
      <w:r w:rsidRPr="00C52FFF">
        <w:t>Seed germinability and its seasonal onset of Japanese knotweed (</w:t>
      </w:r>
      <w:r w:rsidRPr="00C52FFF">
        <w:rPr>
          <w:i/>
        </w:rPr>
        <w:t>Polygonum cuspidatum</w:t>
      </w:r>
      <w:r w:rsidRPr="00C52FFF">
        <w:t>). Weed Science 52(5): 759-767.</w:t>
      </w:r>
    </w:p>
    <w:p w14:paraId="11539DEA" w14:textId="77777777" w:rsidR="00B921C2" w:rsidRPr="002F5171" w:rsidRDefault="00B921C2" w:rsidP="0057380B">
      <w:pPr>
        <w:pStyle w:val="Geenafstand"/>
        <w:ind w:left="426" w:hanging="426"/>
        <w:rPr>
          <w:lang w:val="fr-FR"/>
        </w:rPr>
      </w:pPr>
      <w:r w:rsidRPr="00C52FFF">
        <w:t xml:space="preserve">Branquart E., G. Brundu, S. Buholzer, D. Chapman, P. Ehret, G. Fried, U. Starfinger, J. van Valkenburg &amp; R. Tanner, 2016. A prioritization process for invasive alien plant species incorporating the requirements of EU Regulation no. 1143/2014. </w:t>
      </w:r>
      <w:r w:rsidRPr="002F5171">
        <w:rPr>
          <w:lang w:val="fr-FR"/>
        </w:rPr>
        <w:t>EPPO Bulletin 46 (3): 603–617.</w:t>
      </w:r>
    </w:p>
    <w:p w14:paraId="4FDDC8FD" w14:textId="0B24C441" w:rsidR="00C36FE0" w:rsidRPr="00C52FFF" w:rsidRDefault="00C36FE0" w:rsidP="0057380B">
      <w:pPr>
        <w:pStyle w:val="Geenafstand"/>
        <w:ind w:left="426" w:hanging="426"/>
      </w:pPr>
      <w:commentRangeStart w:id="300"/>
      <w:r w:rsidRPr="002F5171">
        <w:rPr>
          <w:lang w:val="fr-FR"/>
        </w:rPr>
        <w:lastRenderedPageBreak/>
        <w:t xml:space="preserve">Brousseau, P-M., M. Chauvat, T. De Almeida &amp; E. Forey, 2021. </w:t>
      </w:r>
      <w:r w:rsidRPr="00C36FE0">
        <w:t>Invasive knotweed modifies predator–prey interactions in the soil food web. Biological Invasions 23(6): 1987-2002. (doi.org/10.17632/rf7wdssr9t.1).</w:t>
      </w:r>
      <w:commentRangeEnd w:id="300"/>
      <w:r>
        <w:rPr>
          <w:rStyle w:val="Verwijzingopmerking"/>
        </w:rPr>
        <w:commentReference w:id="300"/>
      </w:r>
    </w:p>
    <w:p w14:paraId="0A74677B" w14:textId="77777777" w:rsidR="00B921C2" w:rsidRPr="00C52FFF" w:rsidRDefault="00B921C2" w:rsidP="0057380B">
      <w:pPr>
        <w:pStyle w:val="Geenafstand"/>
        <w:ind w:left="426" w:hanging="426"/>
      </w:pPr>
      <w:r w:rsidRPr="00C52FFF">
        <w:t>Buhk, C. &amp; A. Thielsch, 2015. Hybridisation boosts the invasion of an alien species complex: Insights into future invasiveness. Perspectives in Plant Ecology, Evolution and Systematics 17(4): 274–283.</w:t>
      </w:r>
    </w:p>
    <w:p w14:paraId="2EB29DCB" w14:textId="77777777" w:rsidR="00B921C2" w:rsidRPr="00C52FFF" w:rsidRDefault="00B921C2" w:rsidP="0057380B">
      <w:pPr>
        <w:pStyle w:val="Geenafstand"/>
        <w:ind w:left="426" w:hanging="426"/>
      </w:pPr>
      <w:r w:rsidRPr="00C52FFF">
        <w:t xml:space="preserve">Buholzer, S., M. Nobis, N. Schoenenberger &amp; S. Rometsch, 2014. </w:t>
      </w:r>
      <w:r w:rsidRPr="00304C8B">
        <w:rPr>
          <w:lang w:val="de-DE"/>
        </w:rPr>
        <w:t xml:space="preserve">Liste der gebietsfremden invasiven Pflanzen der Schweiz. </w:t>
      </w:r>
      <w:r w:rsidRPr="00C52FFF">
        <w:t>Info Flora.</w:t>
      </w:r>
    </w:p>
    <w:p w14:paraId="155C52DC" w14:textId="77777777" w:rsidR="00B921C2" w:rsidRPr="00304C8B" w:rsidRDefault="00B921C2" w:rsidP="0057380B">
      <w:pPr>
        <w:pStyle w:val="Geenafstand"/>
        <w:ind w:left="426" w:hanging="426"/>
        <w:rPr>
          <w:lang w:val="fr-FR"/>
        </w:rPr>
      </w:pPr>
      <w:r w:rsidRPr="00C52FFF">
        <w:t xml:space="preserve">CABI, 2015. A Pest Risk Analysis for </w:t>
      </w:r>
      <w:r w:rsidRPr="00C52FFF">
        <w:rPr>
          <w:i/>
        </w:rPr>
        <w:t>Aphalara itadori</w:t>
      </w:r>
      <w:r w:rsidRPr="00C52FFF">
        <w:t xml:space="preserve"> for the European Union (EU) Member States in North Western Europe. </w:t>
      </w:r>
      <w:r w:rsidRPr="00304C8B">
        <w:rPr>
          <w:lang w:val="fr-FR"/>
        </w:rPr>
        <w:t>CABI, Egham (Surrey), 160 pag.</w:t>
      </w:r>
    </w:p>
    <w:p w14:paraId="11E37ACC" w14:textId="77777777" w:rsidR="00E47E68" w:rsidRPr="00304C8B" w:rsidRDefault="00E47E68" w:rsidP="0057380B">
      <w:pPr>
        <w:pStyle w:val="Geenafstand"/>
        <w:ind w:left="426" w:hanging="426"/>
        <w:rPr>
          <w:lang w:val="fr-FR"/>
        </w:rPr>
      </w:pPr>
      <w:r w:rsidRPr="00304C8B">
        <w:rPr>
          <w:lang w:val="fr-FR"/>
        </w:rPr>
        <w:t xml:space="preserve">Caillon, A. &amp; Lavoué, M., 2016. Liste hiérarchisée des plantes exotiques envahissantes d’Aquitaine. Version 1.0. Conservatoire Botanique National Sud-Atlantique, Audenge. 33 pp. </w:t>
      </w:r>
      <w:hyperlink r:id="rId79" w:history="1">
        <w:r w:rsidRPr="00304C8B">
          <w:rPr>
            <w:rStyle w:val="Hyperlink"/>
            <w:lang w:val="fr-FR"/>
          </w:rPr>
          <w:t>https://ofsa.fr/ofsa/ressources/5_ref_eee/liste_des_eee_aquitaine.pdf</w:t>
        </w:r>
      </w:hyperlink>
      <w:r w:rsidRPr="00304C8B">
        <w:rPr>
          <w:lang w:val="fr-FR"/>
        </w:rPr>
        <w:t>.</w:t>
      </w:r>
    </w:p>
    <w:p w14:paraId="5EEA926A" w14:textId="77777777" w:rsidR="007A45C4" w:rsidRPr="00304C8B" w:rsidRDefault="00E47E68" w:rsidP="0057380B">
      <w:pPr>
        <w:pStyle w:val="Geenafstand"/>
        <w:ind w:left="426" w:hanging="426"/>
        <w:rPr>
          <w:rStyle w:val="Hyperlink"/>
          <w:lang w:val="fr-FR"/>
        </w:rPr>
      </w:pPr>
      <w:r w:rsidRPr="00304C8B">
        <w:rPr>
          <w:lang w:val="fr-FR"/>
        </w:rPr>
        <w:t xml:space="preserve">CBNMC, 2017. Liste hiérarchisée des plantes exotiques envahissantes D’Auvergne. Conservatoire botanique national du Massif central (CBNMC), Chavaniac-Lafayette. </w:t>
      </w:r>
      <w:hyperlink r:id="rId80" w:history="1">
        <w:r w:rsidRPr="00304C8B">
          <w:rPr>
            <w:rStyle w:val="Hyperlink"/>
            <w:lang w:val="fr-FR"/>
          </w:rPr>
          <w:t>http://eee-auvergnerhonealpes.fr/wordpress/wp-content/uploads/2017/10/liste-EEE-v20170913.pdf</w:t>
        </w:r>
      </w:hyperlink>
    </w:p>
    <w:p w14:paraId="67FFD016" w14:textId="77777777" w:rsidR="00B921C2" w:rsidRPr="00C52FFF" w:rsidRDefault="00B921C2" w:rsidP="0057380B">
      <w:pPr>
        <w:pStyle w:val="Geenafstand"/>
        <w:ind w:left="426" w:hanging="426"/>
      </w:pPr>
      <w:r w:rsidRPr="00304C8B">
        <w:rPr>
          <w:lang w:val="fr-FR"/>
        </w:rPr>
        <w:t xml:space="preserve">Chmura, D., B. Tokarska-Guzik, T. Nowak, G. Woźniak, K. Bzdęga, K. Koszela &amp; M. Gancarek, 2015. </w:t>
      </w:r>
      <w:r w:rsidRPr="00C52FFF">
        <w:t xml:space="preserve">The influence of invasive </w:t>
      </w:r>
      <w:r w:rsidRPr="00C52FFF">
        <w:rPr>
          <w:i/>
        </w:rPr>
        <w:t>Fallopia</w:t>
      </w:r>
      <w:r w:rsidRPr="00C52FFF">
        <w:t xml:space="preserve"> taxa on resident plant species in two river valleys (southern Poland). Acta Societatis Botanicorum Poloniae 84(1): 23-33.</w:t>
      </w:r>
    </w:p>
    <w:p w14:paraId="5BDEC531" w14:textId="77777777" w:rsidR="00B921C2" w:rsidRPr="00C52FFF" w:rsidRDefault="00B921C2" w:rsidP="0057380B">
      <w:pPr>
        <w:pStyle w:val="Geenafstand"/>
        <w:ind w:left="426" w:hanging="426"/>
      </w:pPr>
      <w:r w:rsidRPr="00C52FFF">
        <w:t>Claeson, S.M., C.J. LeRoy, J.R. Barry &amp; K.A. Kuehn, 2014. Impacts of invasive riparian knotweed on litter decomposition, aquatic fungi, and macroinvertebrates. Biological Invasions 16(7): 1531–1544.</w:t>
      </w:r>
    </w:p>
    <w:p w14:paraId="0C3FC38B" w14:textId="77777777" w:rsidR="00B921C2" w:rsidRPr="00C52FFF" w:rsidRDefault="00B921C2" w:rsidP="0057380B">
      <w:pPr>
        <w:pStyle w:val="Geenafstand"/>
        <w:ind w:left="426" w:hanging="426"/>
      </w:pPr>
      <w:r w:rsidRPr="00C52FFF">
        <w:t xml:space="preserve">Clements, D.R., T. Larsen &amp; J. Grenz, 2016. Knotweed management strategies in North America with the advent of widespread hybrid Bohemian Knotweed, regional differences, and the potential for biocontrol via the Psyllid </w:t>
      </w:r>
      <w:r w:rsidRPr="00C52FFF">
        <w:rPr>
          <w:i/>
        </w:rPr>
        <w:t>Aphalara itadori</w:t>
      </w:r>
      <w:r w:rsidRPr="00C52FFF">
        <w:t xml:space="preserve"> Shinji. Invasive Plant Science and Management 9(1): 60-70.</w:t>
      </w:r>
    </w:p>
    <w:p w14:paraId="053D5DB4" w14:textId="77777777" w:rsidR="00B921C2" w:rsidRDefault="00B921C2" w:rsidP="0057380B">
      <w:pPr>
        <w:pStyle w:val="Geenafstand"/>
        <w:ind w:left="426" w:hanging="426"/>
      </w:pPr>
      <w:r w:rsidRPr="00C52FFF">
        <w:t>Colleran, B.P. &amp; K.E. Goodall, 2015. Extending the Timeframe for Rapid Response and Best Management Practices of Flood-Dispersed Japanese Knotweed (</w:t>
      </w:r>
      <w:r w:rsidRPr="00C52FFF">
        <w:rPr>
          <w:i/>
        </w:rPr>
        <w:t>Fallopia japonica</w:t>
      </w:r>
      <w:r w:rsidRPr="00C52FFF">
        <w:t>). Invasive Plant Science and Management 8(2): 250-253.</w:t>
      </w:r>
    </w:p>
    <w:p w14:paraId="1E406A54" w14:textId="77777777" w:rsidR="00A954F7" w:rsidRPr="00C52FFF" w:rsidRDefault="00A954F7" w:rsidP="0057380B">
      <w:pPr>
        <w:pStyle w:val="Geenafstand"/>
        <w:ind w:left="426" w:hanging="426"/>
      </w:pPr>
      <w:commentRangeStart w:id="301"/>
      <w:r w:rsidRPr="00A954F7">
        <w:t>Colleran, B., S. N. Lacy &amp; M. R. Retamal, 2020. Invasive Japanese knotweed (</w:t>
      </w:r>
      <w:r w:rsidRPr="0006720B">
        <w:rPr>
          <w:i/>
        </w:rPr>
        <w:t>Reynoutria japonica</w:t>
      </w:r>
      <w:r w:rsidRPr="00A954F7">
        <w:t xml:space="preserve"> Houtt.) and related knotweeds as catalysts for streambank erosion. River Research and Applications 36(9): 1962-1969. (https://doi.org/10.1002/rra.3725).</w:t>
      </w:r>
      <w:commentRangeEnd w:id="301"/>
      <w:r>
        <w:rPr>
          <w:rStyle w:val="Verwijzingopmerking"/>
        </w:rPr>
        <w:commentReference w:id="301"/>
      </w:r>
    </w:p>
    <w:p w14:paraId="283BEB3D" w14:textId="77777777" w:rsidR="00B921C2" w:rsidRPr="00C52FFF" w:rsidRDefault="00B921C2" w:rsidP="0057380B">
      <w:pPr>
        <w:pStyle w:val="Geenafstand"/>
        <w:ind w:left="426" w:hanging="426"/>
      </w:pPr>
      <w:r w:rsidRPr="00C52FFF">
        <w:t xml:space="preserve">Conolly, A.P., 1991. </w:t>
      </w:r>
      <w:r w:rsidRPr="00C52FFF">
        <w:rPr>
          <w:i/>
        </w:rPr>
        <w:t>Polygonum</w:t>
      </w:r>
      <w:r w:rsidRPr="00C52FFF">
        <w:t xml:space="preserve"> </w:t>
      </w:r>
      <w:r w:rsidRPr="00C52FFF">
        <w:rPr>
          <w:i/>
        </w:rPr>
        <w:t>lichiangense</w:t>
      </w:r>
      <w:r w:rsidRPr="00C52FFF">
        <w:t xml:space="preserve"> W. Smith rejected as a naturalized British species. Watsonia 18: 351-358.</w:t>
      </w:r>
    </w:p>
    <w:p w14:paraId="1DBC4B05" w14:textId="77777777" w:rsidR="00B921C2" w:rsidRPr="00304C8B" w:rsidRDefault="00B921C2" w:rsidP="00E4555F">
      <w:pPr>
        <w:pStyle w:val="Geenafstand"/>
        <w:ind w:left="426" w:hanging="426"/>
        <w:rPr>
          <w:lang w:val="nl-NL"/>
        </w:rPr>
      </w:pPr>
      <w:r w:rsidRPr="00C52FFF">
        <w:t xml:space="preserve">Conolly, A.P., 1977. The distribution and history in the British Isles of some alien species of </w:t>
      </w:r>
      <w:r w:rsidRPr="00C52FFF">
        <w:rPr>
          <w:i/>
        </w:rPr>
        <w:t>Polygonum</w:t>
      </w:r>
      <w:r w:rsidRPr="00C52FFF">
        <w:t xml:space="preserve"> and </w:t>
      </w:r>
      <w:r w:rsidRPr="00C52FFF">
        <w:rPr>
          <w:i/>
        </w:rPr>
        <w:t>Reynoutria</w:t>
      </w:r>
      <w:r w:rsidRPr="00C52FFF">
        <w:t xml:space="preserve">. </w:t>
      </w:r>
      <w:r w:rsidRPr="00304C8B">
        <w:rPr>
          <w:lang w:val="nl-NL"/>
        </w:rPr>
        <w:t>Watsonia 11(4): 291-311.</w:t>
      </w:r>
    </w:p>
    <w:p w14:paraId="5B96B9B5" w14:textId="77777777" w:rsidR="00B921C2" w:rsidRPr="008575EB" w:rsidRDefault="00B921C2" w:rsidP="00E4555F">
      <w:pPr>
        <w:pStyle w:val="Geenafstand"/>
        <w:ind w:left="426" w:hanging="426"/>
        <w:rPr>
          <w:lang w:val="en-US"/>
        </w:rPr>
      </w:pPr>
      <w:r w:rsidRPr="00304C8B">
        <w:rPr>
          <w:lang w:val="nl-NL"/>
        </w:rPr>
        <w:t xml:space="preserve">Cuperus, G., P. van Welsem &amp; J. Ooms, 2013. Inventarisatie onkruidbestrijding op verhardingen. </w:t>
      </w:r>
      <w:r w:rsidRPr="008575EB">
        <w:rPr>
          <w:lang w:val="en-US"/>
        </w:rPr>
        <w:t>Tauw, Deventer, 72 p.</w:t>
      </w:r>
    </w:p>
    <w:p w14:paraId="405F4C1D" w14:textId="77777777" w:rsidR="0022134A" w:rsidRPr="00304C8B" w:rsidRDefault="0022134A" w:rsidP="00E4555F">
      <w:pPr>
        <w:pStyle w:val="Geenafstand"/>
        <w:ind w:left="426" w:hanging="426"/>
        <w:rPr>
          <w:lang w:val="nl-NL"/>
        </w:rPr>
      </w:pPr>
      <w:r w:rsidRPr="008575EB">
        <w:rPr>
          <w:lang w:val="en-US"/>
        </w:rPr>
        <w:t xml:space="preserve">Cuthbert, R.N., A.C. Bartlett, A.J. Turbelin, P.J. Haubrock, C. Diagne, Z. Pattison, F. Courchamp &amp; J.A. Catford, 2021. Economic costs of biological invasions in the United Kingdom In: R.D. Zenni, S. McDermott, E. García-Berthou &amp; Franz Essl (Eds.): The economic costs of biological invasions around the world. </w:t>
      </w:r>
      <w:r w:rsidRPr="0022134A">
        <w:rPr>
          <w:lang w:val="nl-NL"/>
        </w:rPr>
        <w:t>Neobiota 67: 299–328. (doi: 10.3897/neobiota.67.59743).</w:t>
      </w:r>
    </w:p>
    <w:p w14:paraId="22F7DBF0" w14:textId="77777777" w:rsidR="00B921C2" w:rsidRPr="00C52FFF" w:rsidRDefault="00B921C2" w:rsidP="00E4555F">
      <w:pPr>
        <w:pStyle w:val="Geenafstand"/>
        <w:ind w:left="426" w:hanging="426"/>
      </w:pPr>
      <w:r w:rsidRPr="00304C8B">
        <w:rPr>
          <w:lang w:val="nl-NL"/>
        </w:rPr>
        <w:t xml:space="preserve">D’hondt, B., S. Vanderhoeven, S. Roelandt, F. Mayer, V. Versteirt, E. Ducheyne, G. San Martin, J-C. </w:t>
      </w:r>
      <w:r w:rsidRPr="00C52FFF">
        <w:t>Grégoire, I. Stiers, S. Quoilin &amp; E. Branquart, 2014. Harmonia+ and Pandora+: risk screening tools for potentially invasive organisms. Belgian Biodiversity Platform, Brussels. 63 pag.</w:t>
      </w:r>
    </w:p>
    <w:p w14:paraId="19BD5324" w14:textId="77777777" w:rsidR="00B921C2" w:rsidRPr="00C52FFF" w:rsidRDefault="00B921C2" w:rsidP="0057380B">
      <w:pPr>
        <w:pStyle w:val="Geenafstand"/>
        <w:ind w:left="426" w:hanging="426"/>
      </w:pPr>
      <w:r w:rsidRPr="002F5171">
        <w:rPr>
          <w:lang w:val="fr-FR"/>
        </w:rPr>
        <w:t xml:space="preserve">Dassonville, N., N. Guillaumaud, F. Piola, P. Meerts &amp; F. Poly, 2011. </w:t>
      </w:r>
      <w:r w:rsidRPr="00C52FFF">
        <w:t xml:space="preserve">Niche construction by the invasive Asian knotweeds (species complex </w:t>
      </w:r>
      <w:r w:rsidRPr="00C52FFF">
        <w:rPr>
          <w:i/>
        </w:rPr>
        <w:t>Fallopia</w:t>
      </w:r>
      <w:r w:rsidRPr="00C52FFF">
        <w:t>): impact on activity, abundance and community structure of denitrifiers and nitrifiers. Biological Invasions 13: 115-1133.</w:t>
      </w:r>
    </w:p>
    <w:p w14:paraId="0F2B5476" w14:textId="77777777" w:rsidR="00B921C2" w:rsidRPr="00C52FFF" w:rsidRDefault="00B921C2" w:rsidP="0057380B">
      <w:pPr>
        <w:pStyle w:val="Geenafstand"/>
        <w:ind w:left="426" w:hanging="426"/>
      </w:pPr>
      <w:r w:rsidRPr="00041B7B">
        <w:rPr>
          <w:lang w:val="en-US"/>
        </w:rPr>
        <w:t xml:space="preserve">Dassonville, N., S. Vanderhoeven, W. Gruber &amp; P. Meerts, 2007. </w:t>
      </w:r>
      <w:r w:rsidRPr="00C52FFF">
        <w:t xml:space="preserve">Invasion by </w:t>
      </w:r>
      <w:r w:rsidRPr="00C52FFF">
        <w:rPr>
          <w:i/>
        </w:rPr>
        <w:t>Fallopia japonica</w:t>
      </w:r>
      <w:r w:rsidRPr="00C52FFF">
        <w:t xml:space="preserve"> increases topsoil mineral nutrient concentrations. Ecoscience 14(2): 230-240.</w:t>
      </w:r>
    </w:p>
    <w:p w14:paraId="0C53F82E" w14:textId="77777777" w:rsidR="00B921C2" w:rsidRPr="00304C8B" w:rsidRDefault="00B921C2" w:rsidP="0057380B">
      <w:pPr>
        <w:pStyle w:val="Geenafstand"/>
        <w:ind w:left="426" w:hanging="426"/>
        <w:rPr>
          <w:lang w:val="fr-FR"/>
        </w:rPr>
      </w:pPr>
      <w:r w:rsidRPr="00C52FFF">
        <w:lastRenderedPageBreak/>
        <w:t>Davis, E.S., R. Kelly, C.A. Maggs &amp; J.C. Stout, 2018. Contrasting impacts of highly invasive plant species on flower</w:t>
      </w:r>
      <w:r w:rsidRPr="00C52FFF">
        <w:rPr>
          <w:rFonts w:ascii="Cambria Math" w:hAnsi="Cambria Math"/>
        </w:rPr>
        <w:t>‑</w:t>
      </w:r>
      <w:r w:rsidRPr="00C52FFF">
        <w:t xml:space="preserve">visiting insect communities. </w:t>
      </w:r>
      <w:r w:rsidRPr="00304C8B">
        <w:rPr>
          <w:lang w:val="fr-FR"/>
        </w:rPr>
        <w:t>Biodiversity and Conservation 27(8): 2069-2085.</w:t>
      </w:r>
    </w:p>
    <w:p w14:paraId="0C64B0DD" w14:textId="77777777" w:rsidR="00B64FB2" w:rsidRPr="00304C8B" w:rsidRDefault="00B64FB2" w:rsidP="0057380B">
      <w:pPr>
        <w:pStyle w:val="Geenafstand"/>
        <w:ind w:left="426" w:hanging="426"/>
        <w:rPr>
          <w:lang w:val="de-DE"/>
        </w:rPr>
      </w:pPr>
      <w:r w:rsidRPr="00304C8B">
        <w:rPr>
          <w:lang w:val="fr-FR"/>
        </w:rPr>
        <w:t xml:space="preserve">Desmoulins, F. &amp; Emeriau T., 2017. Liste des espèces végétales invasives du Centre-Val de Loire Version 3.0. Conservatoire botanique national du Bassin parisien, délégation Centre-Val de Loire, Orléans. </w:t>
      </w:r>
      <w:r w:rsidRPr="00304C8B">
        <w:rPr>
          <w:lang w:val="de-DE"/>
        </w:rPr>
        <w:t>43 p.</w:t>
      </w:r>
    </w:p>
    <w:p w14:paraId="0DE1D1F3" w14:textId="77777777" w:rsidR="00B921C2" w:rsidRPr="00304C8B" w:rsidRDefault="00B921C2" w:rsidP="0057380B">
      <w:pPr>
        <w:pStyle w:val="Geenafstand"/>
        <w:ind w:left="426" w:hanging="426"/>
        <w:rPr>
          <w:lang w:val="de-DE"/>
        </w:rPr>
      </w:pPr>
      <w:r w:rsidRPr="00304C8B">
        <w:rPr>
          <w:lang w:val="de-DE"/>
        </w:rPr>
        <w:t>Diekjobst, H., 1992. Der Vielährige Knöterich (</w:t>
      </w:r>
      <w:r w:rsidRPr="00304C8B">
        <w:rPr>
          <w:i/>
          <w:lang w:val="de-DE"/>
        </w:rPr>
        <w:t>Polygonum polystachyum</w:t>
      </w:r>
      <w:r w:rsidRPr="00304C8B">
        <w:rPr>
          <w:lang w:val="de-DE"/>
        </w:rPr>
        <w:t>) im Iserlohner Stadtwald (Sauerland). Natur und Heimat 52(2): 49-54.</w:t>
      </w:r>
    </w:p>
    <w:p w14:paraId="2B400B94" w14:textId="77777777" w:rsidR="00B921C2" w:rsidRPr="00041B7B" w:rsidRDefault="00B921C2" w:rsidP="0057380B">
      <w:pPr>
        <w:pStyle w:val="Geenafstand"/>
        <w:ind w:left="426" w:hanging="426"/>
        <w:rPr>
          <w:lang w:val="en-US"/>
        </w:rPr>
      </w:pPr>
      <w:r w:rsidRPr="00304C8B">
        <w:rPr>
          <w:lang w:val="de-DE"/>
        </w:rPr>
        <w:t xml:space="preserve">Dommanget, F., A. Evette, T. Spiegelberger, C. Gallet, M. Pacé, M. Imbert &amp; M-L. </w:t>
      </w:r>
      <w:r w:rsidRPr="00C52FFF">
        <w:t xml:space="preserve">Navas, 2014. Differential allelopathic effects of Japanese knotweed on willow and cottonwood cuttings used in riverbank restoration techniques. </w:t>
      </w:r>
      <w:r w:rsidRPr="00041B7B">
        <w:rPr>
          <w:lang w:val="en-US"/>
        </w:rPr>
        <w:t>Journal of Environmental Management 132: 71-78.</w:t>
      </w:r>
    </w:p>
    <w:p w14:paraId="5308FE5D" w14:textId="77777777" w:rsidR="008F1A90" w:rsidRPr="00304C8B" w:rsidRDefault="008F1A90" w:rsidP="0057380B">
      <w:pPr>
        <w:pStyle w:val="Geenafstand"/>
        <w:ind w:left="426" w:hanging="426"/>
        <w:rPr>
          <w:lang w:val="nl-NL"/>
        </w:rPr>
      </w:pPr>
      <w:commentRangeStart w:id="302"/>
      <w:r w:rsidRPr="002F5171">
        <w:rPr>
          <w:lang w:val="fr-FR"/>
        </w:rPr>
        <w:t xml:space="preserve">Dommanget, F., A. Evette, V. Breton, N. Daumergue, O. Forestier, Ph. </w:t>
      </w:r>
      <w:r w:rsidRPr="002F5171">
        <w:t xml:space="preserve">Poupart, F-M. Martin, M.-L. Navas, 2019. Fast-growing willows significantly reduce invasive knotweed spread. </w:t>
      </w:r>
      <w:r w:rsidRPr="008F1A90">
        <w:rPr>
          <w:lang w:val="nl-NL"/>
        </w:rPr>
        <w:t>Journal of Environmental Management 231: 1-9. (https://doi.org/10.1016/j.jenvman.2018.10.004).</w:t>
      </w:r>
      <w:commentRangeEnd w:id="302"/>
      <w:r w:rsidR="003F1F9E">
        <w:rPr>
          <w:rStyle w:val="Verwijzingopmerking"/>
        </w:rPr>
        <w:commentReference w:id="302"/>
      </w:r>
    </w:p>
    <w:p w14:paraId="1B130835" w14:textId="77777777" w:rsidR="00B921C2" w:rsidRPr="00304C8B" w:rsidRDefault="00B921C2" w:rsidP="0057380B">
      <w:pPr>
        <w:pStyle w:val="Geenafstand"/>
        <w:ind w:left="426" w:hanging="426"/>
        <w:rPr>
          <w:lang w:val="nl-NL"/>
        </w:rPr>
      </w:pPr>
      <w:r w:rsidRPr="00304C8B">
        <w:rPr>
          <w:lang w:val="nl-NL"/>
        </w:rPr>
        <w:t xml:space="preserve">Duistermaat, H., D.M. Soes, J. van Valkenburg, B.J. van Heuven, B. Zonneveld &amp; P.J.A. Kessler, 2012. Actuele verspreiding en risico’s van mannelijk fertiele </w:t>
      </w:r>
      <w:r w:rsidRPr="00304C8B">
        <w:rPr>
          <w:i/>
          <w:lang w:val="nl-NL"/>
        </w:rPr>
        <w:t>Fallopia japonica</w:t>
      </w:r>
      <w:r w:rsidRPr="00304C8B">
        <w:rPr>
          <w:lang w:val="nl-NL"/>
        </w:rPr>
        <w:t xml:space="preserve"> (Polygonaceae) planten. NCB Naturalis Leiden, Bureau Waardenburg Culemborg, NVWA Wageningen, Hortus Botanicus Leiden.</w:t>
      </w:r>
    </w:p>
    <w:p w14:paraId="442EAB9A" w14:textId="77777777" w:rsidR="00B921C2" w:rsidRPr="00C52FFF" w:rsidRDefault="00B921C2" w:rsidP="0057380B">
      <w:pPr>
        <w:pStyle w:val="Geenafstand"/>
        <w:ind w:left="426" w:hanging="426"/>
      </w:pPr>
      <w:r w:rsidRPr="00304C8B">
        <w:rPr>
          <w:lang w:val="fr-FR"/>
        </w:rPr>
        <w:t>Duquette, M.</w:t>
      </w:r>
      <w:r w:rsidRPr="00304C8B">
        <w:rPr>
          <w:rFonts w:ascii="Cambria Math" w:hAnsi="Cambria Math"/>
          <w:lang w:val="fr-FR"/>
        </w:rPr>
        <w:t>‐</w:t>
      </w:r>
      <w:r w:rsidRPr="00304C8B">
        <w:rPr>
          <w:lang w:val="fr-FR"/>
        </w:rPr>
        <w:t xml:space="preserve">C., A. Compérot, L.F. Hayes, C. Pagola, F. Belzile, J. Dubé &amp; C. Lavoie, 2016. </w:t>
      </w:r>
      <w:r w:rsidRPr="00C52FFF">
        <w:t>From the source to the outlet: Understanding the distribution of invasive knotweeds along a North American river. River Research and Applications 32(5): 958-966.</w:t>
      </w:r>
    </w:p>
    <w:p w14:paraId="4D79FE53" w14:textId="77777777" w:rsidR="00C8776C" w:rsidRPr="00C52FFF" w:rsidRDefault="00C8776C" w:rsidP="00C8776C">
      <w:pPr>
        <w:pStyle w:val="Geenafstand"/>
        <w:ind w:left="426" w:hanging="426"/>
      </w:pPr>
      <w:r w:rsidRPr="00C52FFF">
        <w:t xml:space="preserve">eattheweeds.com, website Eat the Weeds: </w:t>
      </w:r>
      <w:hyperlink r:id="rId81" w:history="1">
        <w:r w:rsidRPr="00C52FFF">
          <w:rPr>
            <w:rStyle w:val="Hyperlink"/>
          </w:rPr>
          <w:t>http://www.eattheweeds.com/japanese-knotweed-dreadable-edible/</w:t>
        </w:r>
      </w:hyperlink>
      <w:r w:rsidRPr="00C52FFF">
        <w:t>, accessed June 2019</w:t>
      </w:r>
    </w:p>
    <w:p w14:paraId="5C1E85A6" w14:textId="77777777" w:rsidR="00B921C2" w:rsidRPr="00304C8B" w:rsidRDefault="000D129C" w:rsidP="0057380B">
      <w:pPr>
        <w:pStyle w:val="Geenafstand"/>
        <w:ind w:left="426" w:hanging="426"/>
        <w:rPr>
          <w:lang w:val="fr-FR"/>
        </w:rPr>
      </w:pPr>
      <w:r w:rsidRPr="00C52FFF">
        <w:t xml:space="preserve">EFSA (European Food Safety Authority), 2015. Conclusion on the peer review of the pesticide risk assessment of the active substance </w:t>
      </w:r>
      <w:r w:rsidRPr="00C52FFF">
        <w:rPr>
          <w:i/>
        </w:rPr>
        <w:t>Reynoutria sachalinensis</w:t>
      </w:r>
      <w:r w:rsidRPr="00C52FFF">
        <w:t xml:space="preserve"> extract. </w:t>
      </w:r>
      <w:r w:rsidRPr="00304C8B">
        <w:rPr>
          <w:lang w:val="fr-FR"/>
        </w:rPr>
        <w:t>EFSA Journal 13(9):4221, 73 pp. doi:10.2903/j.efsa.2015.4221.</w:t>
      </w:r>
    </w:p>
    <w:p w14:paraId="19FA26CB" w14:textId="77777777" w:rsidR="00B921C2" w:rsidRPr="00C52FFF" w:rsidRDefault="00B921C2" w:rsidP="0057380B">
      <w:pPr>
        <w:pStyle w:val="Geenafstand"/>
        <w:ind w:left="426" w:hanging="426"/>
      </w:pPr>
      <w:r w:rsidRPr="00304C8B">
        <w:rPr>
          <w:lang w:val="fr-FR"/>
        </w:rPr>
        <w:t xml:space="preserve">Ellison, C. &amp; C. Pratt, 2018. </w:t>
      </w:r>
      <w:r w:rsidRPr="00C52FFF">
        <w:t>Update on the CABI UK invasive weeds biocontrol programme. CABI powerpoint (http://www.nonnativespecies.org/downloadDocument.cfm?id=1817).</w:t>
      </w:r>
    </w:p>
    <w:p w14:paraId="2CAF0C65" w14:textId="77777777" w:rsidR="00B921C2" w:rsidRPr="00C52FFF" w:rsidRDefault="00B921C2" w:rsidP="0057380B">
      <w:pPr>
        <w:pStyle w:val="Geenafstand"/>
        <w:ind w:left="426" w:hanging="426"/>
      </w:pPr>
      <w:r w:rsidRPr="002F5171">
        <w:rPr>
          <w:lang w:val="de-DE"/>
        </w:rPr>
        <w:t xml:space="preserve">Engler, J., K. Abt &amp; C. Buhk, 2011. </w:t>
      </w:r>
      <w:r w:rsidRPr="00C52FFF">
        <w:t xml:space="preserve">Seed characteristics and germination limitations in the highly invasive </w:t>
      </w:r>
      <w:r w:rsidRPr="00C52FFF">
        <w:rPr>
          <w:i/>
        </w:rPr>
        <w:t>Fallopia japonica</w:t>
      </w:r>
      <w:r w:rsidRPr="00C52FFF">
        <w:t xml:space="preserve"> s.l. (Polygonaceae). Ecological Research 26(3): 555-562.</w:t>
      </w:r>
    </w:p>
    <w:p w14:paraId="527B3F94" w14:textId="77777777" w:rsidR="00B921C2" w:rsidRPr="00041B7B" w:rsidRDefault="00B921C2" w:rsidP="0057380B">
      <w:pPr>
        <w:pStyle w:val="Geenafstand"/>
        <w:ind w:left="426" w:hanging="426"/>
        <w:rPr>
          <w:lang w:val="nl-NL"/>
        </w:rPr>
      </w:pPr>
      <w:r w:rsidRPr="00C52FFF">
        <w:t xml:space="preserve">Environment Agency, 2019. Treatment and disposal of invasive non-native plants: RPS 178. </w:t>
      </w:r>
      <w:r w:rsidRPr="00041B7B">
        <w:rPr>
          <w:lang w:val="nl-NL"/>
        </w:rPr>
        <w:t>Website Environment Agency, geraadpleegd maart 2019.</w:t>
      </w:r>
    </w:p>
    <w:p w14:paraId="5D42F624" w14:textId="77777777" w:rsidR="003221C5" w:rsidRPr="00041B7B" w:rsidRDefault="008602B2" w:rsidP="0057380B">
      <w:pPr>
        <w:pStyle w:val="Geenafstand"/>
        <w:ind w:left="426" w:hanging="426"/>
        <w:rPr>
          <w:lang w:val="nl-NL"/>
        </w:rPr>
      </w:pPr>
      <w:r w:rsidRPr="00041B7B">
        <w:rPr>
          <w:lang w:val="nl-NL"/>
        </w:rPr>
        <w:t>Essl, F. &amp; Rabitsch, W., 2002. Neobiota in Österreich. Umweltbundesamt, Wien. 432 p.</w:t>
      </w:r>
    </w:p>
    <w:p w14:paraId="6CE9BA10" w14:textId="77777777" w:rsidR="00B921C2" w:rsidRDefault="00B921C2" w:rsidP="0057380B">
      <w:pPr>
        <w:pStyle w:val="Geenafstand"/>
        <w:ind w:left="426" w:hanging="426"/>
      </w:pPr>
      <w:r w:rsidRPr="00304C8B">
        <w:rPr>
          <w:lang w:val="de-DE"/>
        </w:rPr>
        <w:t xml:space="preserve">Fan, P., K. Hostettmann &amp; H. Lou, 2010. </w:t>
      </w:r>
      <w:r w:rsidRPr="00C52FFF">
        <w:t xml:space="preserve">Allelochemicals of the invasive neophyte </w:t>
      </w:r>
      <w:r w:rsidRPr="00C52FFF">
        <w:rPr>
          <w:i/>
        </w:rPr>
        <w:t>Polygonum cuspidatum</w:t>
      </w:r>
      <w:r w:rsidRPr="00C52FFF">
        <w:t xml:space="preserve"> Sieb. &amp; Zucc. (Polygonaceae). Chemoecology 20(3): 223-227.</w:t>
      </w:r>
    </w:p>
    <w:p w14:paraId="5D93E2BC" w14:textId="77777777" w:rsidR="00DC08B1" w:rsidRPr="00C52FFF" w:rsidRDefault="00DC08B1" w:rsidP="0057380B">
      <w:pPr>
        <w:pStyle w:val="Geenafstand"/>
        <w:ind w:left="426" w:hanging="426"/>
      </w:pPr>
      <w:r w:rsidRPr="00DC08B1">
        <w:t xml:space="preserve">Feng J., J. Leone, S. Schweig &amp; Y. Zhang, 2020. Evaluation of Natural and Botanical Medicines for Activity Against Growing and Non-growing Forms of </w:t>
      </w:r>
      <w:r w:rsidRPr="004F1A35">
        <w:rPr>
          <w:i/>
        </w:rPr>
        <w:t>B. burgdorferi</w:t>
      </w:r>
      <w:r w:rsidRPr="00DC08B1">
        <w:t>. Frontiers in Medicine 7:6. doi: 10.3389/fmed.2020.00006.</w:t>
      </w:r>
    </w:p>
    <w:p w14:paraId="0D6E27EF" w14:textId="77777777" w:rsidR="00B921C2" w:rsidRPr="00C52FFF" w:rsidRDefault="00B921C2" w:rsidP="0057380B">
      <w:pPr>
        <w:pStyle w:val="Geenafstand"/>
        <w:ind w:left="426" w:hanging="426"/>
      </w:pPr>
      <w:r w:rsidRPr="00C52FFF">
        <w:t>Fennell, M., M. Wade &amp; K.L. Bacon, 2018. Japanese knotweed (</w:t>
      </w:r>
      <w:r w:rsidRPr="00C52FFF">
        <w:rPr>
          <w:i/>
        </w:rPr>
        <w:t>Fallopia japonica</w:t>
      </w:r>
      <w:r w:rsidRPr="00C52FFF">
        <w:t>): an analysis of capacity to cause structural damage (compared to other plants) and typical rhizome extension. PeerJ 6:e5246; DOI 10.7717/peerj.5246.</w:t>
      </w:r>
    </w:p>
    <w:p w14:paraId="55FEA2F0" w14:textId="77777777" w:rsidR="00B921C2" w:rsidRPr="00C52FFF" w:rsidRDefault="00B921C2" w:rsidP="0057380B">
      <w:pPr>
        <w:pStyle w:val="Geenafstand"/>
        <w:ind w:left="426" w:hanging="426"/>
      </w:pPr>
      <w:r w:rsidRPr="00C52FFF">
        <w:t>Follak, S., M. Eberius, F. Essl, A. Fürdös, N. Sedlacek &amp; F. Trognitz, 2018. Invasive alien plants along roadsides in Europe. EPPO Bulletin 48(2): 256–265.</w:t>
      </w:r>
    </w:p>
    <w:p w14:paraId="24BDA3FC" w14:textId="77777777" w:rsidR="00B921C2" w:rsidRPr="00C52FFF" w:rsidRDefault="00B921C2" w:rsidP="0057380B">
      <w:pPr>
        <w:pStyle w:val="Geenafstand"/>
        <w:ind w:left="426" w:hanging="426"/>
      </w:pPr>
      <w:r w:rsidRPr="00C52FFF">
        <w:t xml:space="preserve">Forman J. &amp; R.V. Kesseli, 2003. Sexual reproduction in the invasive species </w:t>
      </w:r>
      <w:r w:rsidRPr="00C52FFF">
        <w:rPr>
          <w:i/>
        </w:rPr>
        <w:t>Fallopia japonica</w:t>
      </w:r>
      <w:r w:rsidRPr="00C52FFF">
        <w:t xml:space="preserve"> (Polygonaceae). American Journal of Botany 90(4): 586-592.</w:t>
      </w:r>
    </w:p>
    <w:p w14:paraId="1A48C960" w14:textId="77777777" w:rsidR="00B921C2" w:rsidRPr="00C52FFF" w:rsidRDefault="00B921C2" w:rsidP="0057380B">
      <w:pPr>
        <w:pStyle w:val="Geenafstand"/>
        <w:ind w:left="426" w:hanging="426"/>
      </w:pPr>
      <w:r w:rsidRPr="00C52FFF">
        <w:t>Frantík, T., M. Kovárová, H. Koblihová, K. Bartunková, Z. Nyvltová &amp; M. Vosátka, 2013. Production of medically valuable stilbenes and emodin in knotweed. Industrial Crops and Products 50: 237–243.</w:t>
      </w:r>
    </w:p>
    <w:p w14:paraId="75621EA5" w14:textId="77777777" w:rsidR="00B921C2" w:rsidRPr="00304C8B" w:rsidRDefault="00B921C2" w:rsidP="0057380B">
      <w:pPr>
        <w:pStyle w:val="Geenafstand"/>
        <w:ind w:left="426" w:hanging="426"/>
        <w:rPr>
          <w:lang w:val="de-DE"/>
        </w:rPr>
      </w:pPr>
      <w:r w:rsidRPr="00304C8B">
        <w:rPr>
          <w:lang w:val="de-DE"/>
        </w:rPr>
        <w:t>Fuchs, J.G., 2017. Studie zur Persistenz von Erdmandelgras (</w:t>
      </w:r>
      <w:r w:rsidRPr="00304C8B">
        <w:rPr>
          <w:i/>
          <w:lang w:val="de-DE"/>
        </w:rPr>
        <w:t>Cyperus esculentus</w:t>
      </w:r>
      <w:r w:rsidRPr="00304C8B">
        <w:rPr>
          <w:lang w:val="de-DE"/>
        </w:rPr>
        <w:t>) und Japanknöterich (</w:t>
      </w:r>
      <w:r w:rsidRPr="00304C8B">
        <w:rPr>
          <w:i/>
          <w:lang w:val="de-DE"/>
        </w:rPr>
        <w:t>Reynoutria japonica</w:t>
      </w:r>
      <w:r w:rsidRPr="00304C8B">
        <w:rPr>
          <w:lang w:val="de-DE"/>
        </w:rPr>
        <w:t>) in Kompostierungs- und Vergärungsprozessen. Forschungsinstitut für Biologischen Landbau (FiBL, Schweiz).</w:t>
      </w:r>
    </w:p>
    <w:p w14:paraId="503E97AD" w14:textId="77777777" w:rsidR="00B921C2" w:rsidRPr="00304C8B" w:rsidRDefault="00B921C2" w:rsidP="0057380B">
      <w:pPr>
        <w:pStyle w:val="Geenafstand"/>
        <w:ind w:left="426" w:hanging="426"/>
        <w:rPr>
          <w:lang w:val="nl-NL"/>
        </w:rPr>
      </w:pPr>
      <w:r w:rsidRPr="00304C8B">
        <w:rPr>
          <w:lang w:val="de-DE"/>
        </w:rPr>
        <w:lastRenderedPageBreak/>
        <w:t xml:space="preserve">Funkenberg, T., D. Roderus &amp; C. Buhk, 2012. </w:t>
      </w:r>
      <w:r w:rsidRPr="00C52FFF">
        <w:t xml:space="preserve">Effects of climatic factors on </w:t>
      </w:r>
      <w:r w:rsidRPr="00C52FFF">
        <w:rPr>
          <w:i/>
        </w:rPr>
        <w:t>Fallopia japonica</w:t>
      </w:r>
      <w:r w:rsidRPr="00C52FFF">
        <w:t xml:space="preserve"> s.l. seedling establishment: evidence from laboratory experiments. </w:t>
      </w:r>
      <w:r w:rsidRPr="00304C8B">
        <w:rPr>
          <w:lang w:val="nl-NL"/>
        </w:rPr>
        <w:t>Plant Species Biology 27(3): 218–225.</w:t>
      </w:r>
    </w:p>
    <w:p w14:paraId="0C4DABE1" w14:textId="77777777" w:rsidR="00EE3C7F" w:rsidRPr="00304C8B" w:rsidRDefault="00EE3C7F" w:rsidP="0057380B">
      <w:pPr>
        <w:pStyle w:val="Geenafstand"/>
        <w:ind w:left="426" w:hanging="426"/>
        <w:rPr>
          <w:lang w:val="nl-NL"/>
        </w:rPr>
      </w:pPr>
      <w:r w:rsidRPr="00304C8B">
        <w:rPr>
          <w:lang w:val="nl-NL"/>
        </w:rPr>
        <w:t>Gemeente Amsterdam, 2019. Voorjaarsnota 2019 pagina 46. (https://assets.amsterdam.nl/publish/pages/96325/voorjaarsnota_2019_1.pdf)</w:t>
      </w:r>
    </w:p>
    <w:p w14:paraId="1AC79D06" w14:textId="77777777" w:rsidR="00B921C2" w:rsidRPr="00C52FFF" w:rsidRDefault="007A390E" w:rsidP="0057380B">
      <w:pPr>
        <w:pStyle w:val="Geenafstand"/>
        <w:ind w:left="426" w:hanging="426"/>
      </w:pPr>
      <w:r w:rsidRPr="007A390E">
        <w:rPr>
          <w:lang w:val="fr-FR"/>
        </w:rPr>
        <w:t xml:space="preserve">Galasso, G., E. Banfi, F. De Mattia, F. Grassi, S. Sgorbati &amp; M. Labra, 2009. </w:t>
      </w:r>
      <w:r w:rsidRPr="007A390E">
        <w:t xml:space="preserve">Molecular phylogeny of </w:t>
      </w:r>
      <w:r w:rsidRPr="007A390E">
        <w:rPr>
          <w:i/>
        </w:rPr>
        <w:t>Polygonum</w:t>
      </w:r>
      <w:r w:rsidRPr="007A390E">
        <w:t xml:space="preserve"> L. s.l. (</w:t>
      </w:r>
      <w:r w:rsidRPr="007A390E">
        <w:rPr>
          <w:i/>
        </w:rPr>
        <w:t>Polygonoideae, Polygonaceae</w:t>
      </w:r>
      <w:r w:rsidRPr="007A390E">
        <w:t xml:space="preserve">), focusing on European taxa: preliminary results and systematic considerations based on rbcL plastidial sequence data. </w:t>
      </w:r>
      <w:r w:rsidR="00B921C2" w:rsidRPr="00C52FFF">
        <w:t>Atti Soc. It. Sci. Nat. Museo Civ. Stor. Nat. Milano 150(1): 113-148.</w:t>
      </w:r>
    </w:p>
    <w:p w14:paraId="76DFB130" w14:textId="77777777" w:rsidR="00B921C2" w:rsidRPr="00C52FFF" w:rsidRDefault="00B921C2" w:rsidP="0057380B">
      <w:pPr>
        <w:pStyle w:val="Geenafstand"/>
        <w:ind w:left="426" w:hanging="426"/>
      </w:pPr>
      <w:r w:rsidRPr="00C52FFF">
        <w:t xml:space="preserve">Galasso, G., G. Ceffali &amp; A. Colatore, 2006. </w:t>
      </w:r>
      <w:r w:rsidRPr="00304C8B">
        <w:rPr>
          <w:lang w:val="es-ES"/>
        </w:rPr>
        <w:t xml:space="preserve">In: Scoppola, A. (red.): Notulae alla checklist della flora vascolare Italiana: 2 (1192-1266); Notula_1249. </w:t>
      </w:r>
      <w:r w:rsidRPr="00C52FFF">
        <w:t>Informatore Botanico Italiano 38(1): 208.</w:t>
      </w:r>
    </w:p>
    <w:p w14:paraId="7E9D7F9C" w14:textId="77777777" w:rsidR="00B921C2" w:rsidRPr="00C52FFF" w:rsidRDefault="00B921C2" w:rsidP="0057380B">
      <w:pPr>
        <w:pStyle w:val="Geenafstand"/>
        <w:ind w:left="426" w:hanging="426"/>
      </w:pPr>
      <w:r w:rsidRPr="00C52FFF">
        <w:t xml:space="preserve">Gammon, M.A. &amp; R. Kesseli, 2009. Haplotypes of </w:t>
      </w:r>
      <w:r w:rsidRPr="00C52FFF">
        <w:rPr>
          <w:i/>
        </w:rPr>
        <w:t>Fallopia</w:t>
      </w:r>
      <w:r w:rsidRPr="00C52FFF">
        <w:t xml:space="preserve"> introduced into the US. Biological Invasions 12(3): 421-427.</w:t>
      </w:r>
    </w:p>
    <w:p w14:paraId="7B358991" w14:textId="77777777" w:rsidR="00B921C2" w:rsidRPr="00C52FFF" w:rsidRDefault="00B921C2" w:rsidP="0057380B">
      <w:pPr>
        <w:pStyle w:val="Geenafstand"/>
        <w:ind w:left="426" w:hanging="426"/>
      </w:pPr>
      <w:r w:rsidRPr="00C52FFF">
        <w:t>Gaskin, J.F., M. Schwarzländer, F.S. Grevstad, M.A. Haverhals, R.S. Bourchier &amp; T.W. Miller, 2014. Extreme differences in population structure and genetic diversity for three invasive congeners: knotweeds in western North America. Biological Invasions 16(10): 2127-2136.</w:t>
      </w:r>
    </w:p>
    <w:p w14:paraId="4FEB704B" w14:textId="77777777" w:rsidR="004235DA" w:rsidRPr="00C52FFF" w:rsidRDefault="004235DA" w:rsidP="0057380B">
      <w:pPr>
        <w:pStyle w:val="Geenafstand"/>
        <w:ind w:left="426" w:hanging="426"/>
      </w:pPr>
      <w:r w:rsidRPr="00C52FFF">
        <w:t>GB Non-native Species Secretariat (GBNNSS), 2015. Rapid risk assessment summary sheet Himalayan knotweed (</w:t>
      </w:r>
      <w:r w:rsidRPr="00C52FFF">
        <w:rPr>
          <w:i/>
        </w:rPr>
        <w:t>Persicaria wallichii</w:t>
      </w:r>
      <w:r w:rsidRPr="00C52FFF">
        <w:t xml:space="preserve">). GB Non-native Species Secretariat, York. </w:t>
      </w:r>
      <w:hyperlink r:id="rId82" w:history="1">
        <w:r w:rsidRPr="00C52FFF">
          <w:rPr>
            <w:rStyle w:val="Hyperlink"/>
          </w:rPr>
          <w:t>https://secure.fera.defra.gov.uk/nonnativespecies/downloadDocument.cfm?id=1413</w:t>
        </w:r>
      </w:hyperlink>
      <w:r w:rsidRPr="00C52FFF">
        <w:t>.</w:t>
      </w:r>
    </w:p>
    <w:p w14:paraId="163FC763" w14:textId="77777777" w:rsidR="004235DA" w:rsidRPr="00304C8B" w:rsidRDefault="004235DA" w:rsidP="0057380B">
      <w:pPr>
        <w:pStyle w:val="Geenafstand"/>
        <w:ind w:left="426" w:hanging="426"/>
        <w:rPr>
          <w:lang w:val="de-DE"/>
        </w:rPr>
      </w:pPr>
      <w:r w:rsidRPr="00C52FFF">
        <w:t xml:space="preserve">GB Non-native Species Secretariat (GBNNSS), 2019. Risk assessment. GB Non-native Species Secretariat, York. </w:t>
      </w:r>
      <w:hyperlink r:id="rId83" w:history="1">
        <w:r w:rsidRPr="00304C8B">
          <w:rPr>
            <w:rStyle w:val="Hyperlink"/>
            <w:lang w:val="de-DE"/>
          </w:rPr>
          <w:t>http://www.nonnativespecies.org/index.cfm?pageid=143</w:t>
        </w:r>
      </w:hyperlink>
      <w:r w:rsidRPr="00304C8B">
        <w:rPr>
          <w:lang w:val="de-DE"/>
        </w:rPr>
        <w:t>.</w:t>
      </w:r>
    </w:p>
    <w:p w14:paraId="27D0E826" w14:textId="77777777" w:rsidR="00B921C2" w:rsidRPr="00C52FFF" w:rsidRDefault="00B921C2" w:rsidP="0057380B">
      <w:pPr>
        <w:pStyle w:val="Geenafstand"/>
        <w:ind w:left="426" w:hanging="426"/>
      </w:pPr>
      <w:r w:rsidRPr="00304C8B">
        <w:rPr>
          <w:lang w:val="de-DE"/>
        </w:rPr>
        <w:t xml:space="preserve">Gerber, E., C. Krebs, C. Murrell, M. Moretti, R. Rocklin &amp; U. Schaffner, 2008. </w:t>
      </w:r>
      <w:r w:rsidRPr="00C52FFF">
        <w:t>Exotic invasive knotweeds (</w:t>
      </w:r>
      <w:r w:rsidRPr="00C52FFF">
        <w:rPr>
          <w:i/>
        </w:rPr>
        <w:t>Fallopia</w:t>
      </w:r>
      <w:r w:rsidRPr="00C52FFF">
        <w:t xml:space="preserve"> spp.) negatively affect native plant and invertebrate assemblages in European riparian habitats. Biological Conservation 141(3): 646-654.</w:t>
      </w:r>
    </w:p>
    <w:p w14:paraId="1466C2B7" w14:textId="77777777" w:rsidR="00B921C2" w:rsidRPr="00C52FFF" w:rsidRDefault="00B921C2" w:rsidP="0057380B">
      <w:pPr>
        <w:pStyle w:val="Geenafstand"/>
        <w:ind w:left="426" w:hanging="426"/>
      </w:pPr>
      <w:r w:rsidRPr="00C52FFF">
        <w:t xml:space="preserve">Gorjanc, M., A. Savić, L. Topalić-Trivunović, M. Mozetič, R. Zaplotnik, A. Vesel &amp; D. Grujić, 2016. Dyeing of plasma treated cotton and bamboo rayon with </w:t>
      </w:r>
      <w:r w:rsidRPr="00C52FFF">
        <w:rPr>
          <w:i/>
        </w:rPr>
        <w:t>Fallopia japonica</w:t>
      </w:r>
      <w:r w:rsidRPr="00C52FFF">
        <w:t xml:space="preserve"> extract. Cellulose 23(3): 2221-2228.</w:t>
      </w:r>
    </w:p>
    <w:p w14:paraId="45488FD7" w14:textId="77777777" w:rsidR="00F1245F" w:rsidRPr="00C52FFF" w:rsidRDefault="00F1245F" w:rsidP="00F1245F">
      <w:pPr>
        <w:pStyle w:val="Geenafstand"/>
        <w:ind w:left="426" w:hanging="426"/>
      </w:pPr>
      <w:r w:rsidRPr="00C52FFF">
        <w:t>GOV.UK 2019. Guidance Treatment and disposal of invasive non-native plants: RPS 178. Environment Agency (</w:t>
      </w:r>
      <w:hyperlink r:id="rId84" w:history="1">
        <w:r w:rsidRPr="00C52FFF">
          <w:rPr>
            <w:rStyle w:val="Hyperlink"/>
          </w:rPr>
          <w:t>https://www.gov.uk/government/publications/treatment-and-disposal-of-invasive-non-native-plants-rps-178/treatment-and-disposal-of-invasive-non-native-plants-rps-178</w:t>
        </w:r>
      </w:hyperlink>
      <w:r w:rsidRPr="00C52FFF">
        <w:t>, Updated 9 April 2019).</w:t>
      </w:r>
    </w:p>
    <w:p w14:paraId="0BC30F23" w14:textId="77777777" w:rsidR="00B921C2" w:rsidRPr="00C52FFF" w:rsidRDefault="00B921C2" w:rsidP="0057380B">
      <w:pPr>
        <w:pStyle w:val="Geenafstand"/>
        <w:ind w:left="426" w:hanging="426"/>
      </w:pPr>
      <w:r w:rsidRPr="00C52FFF">
        <w:t>Gowton, C., A. Budsock &amp; D. Matlaga, 2016. Influence of Disturbance on Japanese Knotweed (</w:t>
      </w:r>
      <w:r w:rsidRPr="00C52FFF">
        <w:rPr>
          <w:i/>
        </w:rPr>
        <w:t>Fallopia japonica</w:t>
      </w:r>
      <w:r w:rsidRPr="00C52FFF">
        <w:t>) Stem and Rhizome Fragment Recruitment Success within Riparian Forest Understory. Natural Areas Journal 36(3): 259-267.</w:t>
      </w:r>
    </w:p>
    <w:p w14:paraId="552877FF" w14:textId="77777777" w:rsidR="00B921C2" w:rsidRPr="00C52FFF" w:rsidRDefault="00B921C2" w:rsidP="0057380B">
      <w:pPr>
        <w:pStyle w:val="Geenafstand"/>
        <w:ind w:left="426" w:hanging="426"/>
      </w:pPr>
      <w:r w:rsidRPr="00C52FFF">
        <w:t xml:space="preserve">Grevstad, F., R. Shaw, R. Bourchier, P. Sanguankeo, G. Cortat &amp; R.C. Reardon, 2013. Efficacy and host specificity compared between two populations of the psyllid </w:t>
      </w:r>
      <w:r w:rsidRPr="00C52FFF">
        <w:rPr>
          <w:i/>
        </w:rPr>
        <w:t>Aphalara itadori</w:t>
      </w:r>
      <w:r w:rsidRPr="00C52FFF">
        <w:t>, candidates for biological control of invasive knotweeds in North America. Biological Control 65(1): 53-62.</w:t>
      </w:r>
    </w:p>
    <w:p w14:paraId="0C905A04" w14:textId="77777777" w:rsidR="00B921C2" w:rsidRPr="00C52FFF" w:rsidRDefault="00B921C2" w:rsidP="0057380B">
      <w:pPr>
        <w:pStyle w:val="Geenafstand"/>
        <w:ind w:left="426" w:hanging="426"/>
      </w:pPr>
      <w:r w:rsidRPr="00C52FFF">
        <w:t xml:space="preserve">Grimsby J.L., D. Tsirelson, M.A. Gammon &amp; R. Kesseli, 2007. Genetic diversity and clonal vs. sexual reproduction in </w:t>
      </w:r>
      <w:r w:rsidRPr="00C52FFF">
        <w:rPr>
          <w:i/>
        </w:rPr>
        <w:t>Fallopia</w:t>
      </w:r>
      <w:r w:rsidRPr="00C52FFF">
        <w:t xml:space="preserve"> spp. (Polygonaceae). American Journal of Botany 94(6): 957-964.</w:t>
      </w:r>
    </w:p>
    <w:p w14:paraId="18D9FFE8" w14:textId="77777777" w:rsidR="00B921C2" w:rsidRPr="00041B7B" w:rsidRDefault="00B921C2" w:rsidP="0057380B">
      <w:pPr>
        <w:pStyle w:val="Geenafstand"/>
        <w:ind w:left="426" w:hanging="426"/>
        <w:rPr>
          <w:lang w:val="en-US"/>
        </w:rPr>
      </w:pPr>
      <w:r w:rsidRPr="00C52FFF">
        <w:t>Groeneveld E., F. Belzile &amp; C. Lavoie, 2014. Sexual reproduction of Japanese knotweed (</w:t>
      </w:r>
      <w:r w:rsidRPr="00C52FFF">
        <w:rPr>
          <w:i/>
        </w:rPr>
        <w:t>Fallopia japonica</w:t>
      </w:r>
      <w:r w:rsidRPr="00C52FFF">
        <w:t xml:space="preserve"> s.l.) at its northern distribution limit: new evidence of the effect of climate warming on an invasive species. </w:t>
      </w:r>
      <w:r w:rsidRPr="00041B7B">
        <w:rPr>
          <w:lang w:val="en-US"/>
        </w:rPr>
        <w:t>American Journal of Botany 101(3): 459-466.</w:t>
      </w:r>
    </w:p>
    <w:p w14:paraId="7E3B2073" w14:textId="77777777" w:rsidR="00C82A9F" w:rsidRPr="002F5171" w:rsidRDefault="00C82A9F" w:rsidP="00C82A9F">
      <w:pPr>
        <w:pStyle w:val="Geenafstand"/>
        <w:ind w:left="426" w:hanging="426"/>
        <w:rPr>
          <w:lang w:val="de-DE"/>
        </w:rPr>
      </w:pPr>
      <w:commentRangeStart w:id="303"/>
      <w:r>
        <w:t xml:space="preserve">Groom, Q., 2011. </w:t>
      </w:r>
      <w:r w:rsidRPr="00295989">
        <w:t>Rubrivena polystachya</w:t>
      </w:r>
      <w:r>
        <w:t xml:space="preserve">. On: Manual of the Alien Plants of Belgium. </w:t>
      </w:r>
      <w:r w:rsidRPr="002F5171">
        <w:rPr>
          <w:lang w:val="de-DE"/>
        </w:rPr>
        <w:t>Botanic Garden Meise, Belgium. (https://alienplantsbelgium.myspecies.info/content/rubrivena-polystachya).</w:t>
      </w:r>
      <w:commentRangeEnd w:id="303"/>
      <w:r>
        <w:rPr>
          <w:rStyle w:val="Verwijzingopmerking"/>
        </w:rPr>
        <w:commentReference w:id="303"/>
      </w:r>
    </w:p>
    <w:p w14:paraId="3D58CC52" w14:textId="77777777" w:rsidR="00B921C2" w:rsidRPr="00C52FFF" w:rsidRDefault="00B921C2" w:rsidP="0057380B">
      <w:pPr>
        <w:pStyle w:val="Geenafstand"/>
        <w:ind w:left="426" w:hanging="426"/>
      </w:pPr>
      <w:r w:rsidRPr="00304C8B">
        <w:rPr>
          <w:lang w:val="nl-NL"/>
        </w:rPr>
        <w:t xml:space="preserve">Ham, R.W.J.M., 1985. Afghaanse duizendknoop. In: Mennema, J., A.J. Quené-Boterenbrood &amp; C.L. Plate: Atlas van de Nederlandse Flora deel 2, Zeldzame en vrij zeldzame planten. </w:t>
      </w:r>
      <w:r w:rsidRPr="00C52FFF">
        <w:t>Bohn, Scheltema &amp; Holkema, Utrecht.</w:t>
      </w:r>
    </w:p>
    <w:p w14:paraId="12A3390A" w14:textId="77777777" w:rsidR="00C8776C" w:rsidRDefault="00C8776C" w:rsidP="0057380B">
      <w:pPr>
        <w:pStyle w:val="Geenafstand"/>
        <w:ind w:left="426" w:hanging="426"/>
      </w:pPr>
      <w:r w:rsidRPr="00C52FFF">
        <w:t>Hamilton, A., 2011. Booze for Free. Penguin Books, 399p.</w:t>
      </w:r>
    </w:p>
    <w:p w14:paraId="1ACFE08B" w14:textId="77777777" w:rsidR="006410B7" w:rsidRPr="00C52FFF" w:rsidRDefault="006410B7" w:rsidP="0057380B">
      <w:pPr>
        <w:pStyle w:val="Geenafstand"/>
        <w:ind w:left="426" w:hanging="426"/>
      </w:pPr>
      <w:commentRangeStart w:id="304"/>
      <w:r w:rsidRPr="00041B7B">
        <w:rPr>
          <w:lang w:val="nl-NL"/>
        </w:rPr>
        <w:lastRenderedPageBreak/>
        <w:t xml:space="preserve">Hartvig, P. &amp; P. Vestergaard (Eds), 2015. </w:t>
      </w:r>
      <w:r w:rsidRPr="006410B7">
        <w:t>Atlas Flora Danica 1-3. Gyldendal København, 1230 pp.</w:t>
      </w:r>
      <w:commentRangeEnd w:id="304"/>
      <w:r>
        <w:rPr>
          <w:rStyle w:val="Verwijzingopmerking"/>
        </w:rPr>
        <w:commentReference w:id="304"/>
      </w:r>
    </w:p>
    <w:p w14:paraId="33E5F8E8" w14:textId="77777777" w:rsidR="0022134A" w:rsidRDefault="0022134A" w:rsidP="0057380B">
      <w:pPr>
        <w:pStyle w:val="Geenafstand"/>
        <w:ind w:left="426" w:hanging="426"/>
      </w:pPr>
      <w:r w:rsidRPr="0022134A">
        <w:t>Haubrock, P.J., A.J. Turbelin, R.N. Cuthbert, A. Novoa, N.G. Taylor, E. Angulo, L. Ballesteros-Mejia, T.W. Bodey, C. Capinha, C. Diagne, F. Essl, M. Golivets, N. Kirichenko, M. Kourantidou, B. Leroy, D. Renault, L. Verbrugge &amp; F. Courchamp, 2021. Economic costs of invasive alien species across Europe. In: R.D. Zenni, S. McDermott, E. García-Berthou &amp; Franz Essl (Eds.): The economic costs of biological invasions around the world. Neobiota 67: 153-190. (doi: 10.3897/neobiota.67.58196).</w:t>
      </w:r>
    </w:p>
    <w:p w14:paraId="188AAFE7" w14:textId="1C89B294" w:rsidR="00B921C2" w:rsidRPr="00C52FFF" w:rsidRDefault="00B921C2" w:rsidP="0057380B">
      <w:pPr>
        <w:pStyle w:val="Geenafstand"/>
        <w:ind w:left="426" w:hanging="426"/>
      </w:pPr>
      <w:r w:rsidRPr="00C52FFF">
        <w:t>Hedenec P., D. Novotný, S. Ustak, R. Honzík, M Kovarova, H. Simackova &amp; J. Frouz, 2014b. Allelopathic effect of new introduced biofuel crops on the soil biota: A comparative study. European Journal of Soil Biology 63:14-20.</w:t>
      </w:r>
    </w:p>
    <w:p w14:paraId="1B8AFFAC" w14:textId="77777777" w:rsidR="00B921C2" w:rsidRPr="00C52FFF" w:rsidRDefault="00B921C2" w:rsidP="0057380B">
      <w:pPr>
        <w:pStyle w:val="Geenafstand"/>
        <w:ind w:left="426" w:hanging="426"/>
      </w:pPr>
      <w:r w:rsidRPr="00C52FFF">
        <w:t>Hedenec, P., D. Novotny, S. Ustak, T. Cajthaml, A. Slejska, H. Simackova, R. Honzık, M. Kovarova &amp; J. Frouz, 2014a. The effect of native and introduced biofuel crops on the composition of soil biota communities. Biomass and Bioenergy 60: 137-146.</w:t>
      </w:r>
    </w:p>
    <w:p w14:paraId="3E7F194A" w14:textId="77777777" w:rsidR="00A02C16" w:rsidRDefault="00A02C16" w:rsidP="0057380B">
      <w:pPr>
        <w:pStyle w:val="Geenafstand"/>
        <w:ind w:left="426" w:hanging="426"/>
      </w:pPr>
      <w:commentRangeStart w:id="305"/>
      <w:r w:rsidRPr="00A02C16">
        <w:t>Hejda M., P. Pyšek &amp; V. Jarošík, 2009. Impact of invasive plants on the species richness, diversity and composition of invaded communities. Jou</w:t>
      </w:r>
      <w:r>
        <w:t>rnal of Ecology 97(3): 393–403.</w:t>
      </w:r>
      <w:commentRangeEnd w:id="305"/>
      <w:r>
        <w:rPr>
          <w:rStyle w:val="Verwijzingopmerking"/>
        </w:rPr>
        <w:commentReference w:id="305"/>
      </w:r>
    </w:p>
    <w:p w14:paraId="2CFA0161" w14:textId="77777777" w:rsidR="00B921C2" w:rsidRPr="00304C8B" w:rsidRDefault="00B921C2" w:rsidP="0057380B">
      <w:pPr>
        <w:pStyle w:val="Geenafstand"/>
        <w:ind w:left="426" w:hanging="426"/>
        <w:rPr>
          <w:lang w:val="nl-NL"/>
        </w:rPr>
      </w:pPr>
      <w:r w:rsidRPr="00C52FFF">
        <w:t>Herpigny, B., N. Dassonville, P. Ghysels, G. Mahy &amp; P. Meerts, 2012. Variation of growth and functional traits of invasive knotweeds (</w:t>
      </w:r>
      <w:r w:rsidRPr="00C52FFF">
        <w:rPr>
          <w:i/>
        </w:rPr>
        <w:t>Fallopia</w:t>
      </w:r>
      <w:r w:rsidRPr="00C52FFF">
        <w:t xml:space="preserve"> spp.) in Belgium. </w:t>
      </w:r>
      <w:r w:rsidRPr="00304C8B">
        <w:rPr>
          <w:lang w:val="nl-NL"/>
        </w:rPr>
        <w:t>Plant Ecology 213(3): 419-430.</w:t>
      </w:r>
    </w:p>
    <w:p w14:paraId="0E13A362" w14:textId="77777777" w:rsidR="00E12E5B" w:rsidRPr="00304C8B" w:rsidRDefault="00B921C2" w:rsidP="0057380B">
      <w:pPr>
        <w:pStyle w:val="Geenafstand"/>
        <w:ind w:left="426" w:hanging="426"/>
        <w:rPr>
          <w:lang w:val="nl-NL"/>
        </w:rPr>
      </w:pPr>
      <w:r w:rsidRPr="00304C8B">
        <w:rPr>
          <w:lang w:val="nl-NL"/>
        </w:rPr>
        <w:t>Hoffman, M.H.A., 2016a. List of names of perennials: Naamlijst van Vaste Planten. Naktuinbouw, Roelofarendsveen. 632 pp.</w:t>
      </w:r>
    </w:p>
    <w:p w14:paraId="226FA279" w14:textId="77777777" w:rsidR="00E12E5B" w:rsidRPr="00304C8B" w:rsidRDefault="00E12E5B" w:rsidP="0057380B">
      <w:pPr>
        <w:pStyle w:val="Geenafstand"/>
        <w:ind w:left="426" w:hanging="426"/>
        <w:rPr>
          <w:lang w:val="nl-NL"/>
        </w:rPr>
      </w:pPr>
      <w:r w:rsidRPr="002F5171">
        <w:rPr>
          <w:lang w:val="de-DE"/>
        </w:rPr>
        <w:t xml:space="preserve">Hoffman, M.H.A., 2016b. </w:t>
      </w:r>
      <w:r w:rsidRPr="00304C8B">
        <w:rPr>
          <w:lang w:val="nl-NL"/>
        </w:rPr>
        <w:t>List of names of perennials: Naamlijst van Houtige gewassen. Naktuinbouw, Roelofarendsveen. 1080 pp.</w:t>
      </w:r>
    </w:p>
    <w:p w14:paraId="2FB8B474" w14:textId="77777777" w:rsidR="00B921C2" w:rsidRPr="00C52FFF" w:rsidRDefault="00B921C2" w:rsidP="0057380B">
      <w:pPr>
        <w:pStyle w:val="Geenafstand"/>
        <w:ind w:left="426" w:hanging="426"/>
      </w:pPr>
      <w:r w:rsidRPr="00041B7B">
        <w:rPr>
          <w:lang w:val="nl-NL"/>
        </w:rPr>
        <w:t xml:space="preserve">Hollingsworth, M.L. &amp; J.P. Bailey, 2000a. </w:t>
      </w:r>
      <w:r w:rsidRPr="00C52FFF">
        <w:t xml:space="preserve">Hybridisation and clonal diversity in some introduced </w:t>
      </w:r>
      <w:r w:rsidRPr="00C52FFF">
        <w:rPr>
          <w:i/>
        </w:rPr>
        <w:t>Fallopia</w:t>
      </w:r>
      <w:r w:rsidRPr="00C52FFF">
        <w:t xml:space="preserve"> species (Polygonaceae). Watsonia 23(1): 111-121.</w:t>
      </w:r>
    </w:p>
    <w:p w14:paraId="5BEF9E54" w14:textId="77777777" w:rsidR="00B921C2" w:rsidRPr="00C52FFF" w:rsidRDefault="00B921C2" w:rsidP="0057380B">
      <w:pPr>
        <w:pStyle w:val="Geenafstand"/>
        <w:ind w:left="426" w:hanging="426"/>
      </w:pPr>
      <w:r w:rsidRPr="00C52FFF">
        <w:t xml:space="preserve">Hong, S-P., 1993. Reconsideration of the generic status of </w:t>
      </w:r>
      <w:r w:rsidRPr="00C52FFF">
        <w:rPr>
          <w:i/>
        </w:rPr>
        <w:t>Rubrivena</w:t>
      </w:r>
      <w:r w:rsidRPr="00C52FFF">
        <w:t xml:space="preserve"> (</w:t>
      </w:r>
      <w:r w:rsidRPr="00C52FFF">
        <w:rPr>
          <w:i/>
        </w:rPr>
        <w:t>Polygonaceae, Persicarieae</w:t>
      </w:r>
      <w:r w:rsidRPr="00C52FFF">
        <w:t>). Plant Systematics and Evolution 186(1-2): 95-122.</w:t>
      </w:r>
    </w:p>
    <w:p w14:paraId="1299F4B4" w14:textId="77777777" w:rsidR="00775D81" w:rsidRPr="00C52FFF" w:rsidRDefault="00775D81" w:rsidP="00762165">
      <w:pPr>
        <w:pStyle w:val="Geenafstand"/>
        <w:ind w:left="426" w:hanging="426"/>
      </w:pPr>
      <w:r w:rsidRPr="00041B7B">
        <w:rPr>
          <w:lang w:val="en-US"/>
        </w:rPr>
        <w:t xml:space="preserve">Hong, S-P. &amp; H.K. Moon, 2003. </w:t>
      </w:r>
      <w:r w:rsidRPr="00C52FFF">
        <w:t xml:space="preserve">Unrecorded and introduced taxon in Korea: </w:t>
      </w:r>
      <w:r w:rsidRPr="00C52FFF">
        <w:rPr>
          <w:i/>
        </w:rPr>
        <w:t>Persicaria wallichii</w:t>
      </w:r>
      <w:r w:rsidRPr="00C52FFF">
        <w:t xml:space="preserve"> Greuter &amp; Burdet (</w:t>
      </w:r>
      <w:r w:rsidRPr="00C52FFF">
        <w:rPr>
          <w:i/>
        </w:rPr>
        <w:t>Persicaria</w:t>
      </w:r>
      <w:r w:rsidRPr="00C52FFF">
        <w:t>, Polygonaceae). Korean Journal of Plant Taxonomy 33(2): 219-223.</w:t>
      </w:r>
    </w:p>
    <w:p w14:paraId="374D5E5B" w14:textId="77777777" w:rsidR="00B921C2" w:rsidRPr="00041B7B" w:rsidRDefault="00B921C2" w:rsidP="0057380B">
      <w:pPr>
        <w:pStyle w:val="Geenafstand"/>
        <w:ind w:left="426" w:hanging="426"/>
      </w:pPr>
      <w:r w:rsidRPr="00C52FFF">
        <w:t xml:space="preserve">Hoste, I., F. Verloove &amp; J.P. Bailey, 2017. Two recent records from Belgium of established plants of </w:t>
      </w:r>
      <w:r w:rsidRPr="00C52FFF">
        <w:rPr>
          <w:i/>
        </w:rPr>
        <w:t>Fallopia</w:t>
      </w:r>
      <w:r w:rsidRPr="00C52FFF">
        <w:t xml:space="preserve"> </w:t>
      </w:r>
      <w:r w:rsidRPr="00C52FFF">
        <w:rPr>
          <w:i/>
        </w:rPr>
        <w:t>× conollyana</w:t>
      </w:r>
      <w:r w:rsidRPr="00C52FFF">
        <w:t xml:space="preserve">: A low profile alien steps into the open. </w:t>
      </w:r>
      <w:r w:rsidRPr="00041B7B">
        <w:t>Dumortiera 112: 8-13.</w:t>
      </w:r>
    </w:p>
    <w:p w14:paraId="2E298F0B" w14:textId="77777777" w:rsidR="00B51799" w:rsidRPr="00304C8B" w:rsidRDefault="00B51799" w:rsidP="0057380B">
      <w:pPr>
        <w:pStyle w:val="Geenafstand"/>
        <w:ind w:left="426" w:hanging="426"/>
        <w:rPr>
          <w:lang w:val="nl-NL"/>
        </w:rPr>
      </w:pPr>
      <w:commentRangeStart w:id="306"/>
      <w:r w:rsidRPr="00041B7B">
        <w:t xml:space="preserve">Huusela-Veistola, E., S. Hellsten, K, Holmala, T. Hyvönen, K. Kauhala, B. Lindqvist, U.-Maija Liukko, M. Kuoppala, T. Seimola, J. Teeriaho, T. Ryttäri, E.-M. Tuhkanen &amp; L. Urho, 2020. Ehdotus kansallisesti haitallisten vieraslajien hallintasuunnitelmaksi. Valtioneuvoston selvitys- ja tutkimustoiminnan julkaisusarja 2020:32, ISSN 2342-6799, ISBN PDF 978-952-287-939-4. </w:t>
      </w:r>
      <w:r w:rsidRPr="00B51799">
        <w:rPr>
          <w:lang w:val="nl-NL"/>
        </w:rPr>
        <w:t>Valtioneuvoston kanslia, Helsinki. 134 p. (https://julkaisut.valtioneuvosto.fi/handle/10024/162285).</w:t>
      </w:r>
      <w:commentRangeEnd w:id="306"/>
      <w:r>
        <w:rPr>
          <w:rStyle w:val="Verwijzingopmerking"/>
        </w:rPr>
        <w:commentReference w:id="306"/>
      </w:r>
    </w:p>
    <w:p w14:paraId="0B616580" w14:textId="77777777" w:rsidR="00B921C2" w:rsidRPr="002F5171" w:rsidRDefault="00B921C2" w:rsidP="0057380B">
      <w:pPr>
        <w:pStyle w:val="Geenafstand"/>
        <w:ind w:left="426" w:hanging="426"/>
        <w:rPr>
          <w:lang w:val="nl-NL"/>
        </w:rPr>
      </w:pPr>
      <w:r w:rsidRPr="00304C8B">
        <w:rPr>
          <w:lang w:val="nl-NL"/>
        </w:rPr>
        <w:t>Iersel, W. van, 2019</w:t>
      </w:r>
      <w:r w:rsidR="00E04E9F">
        <w:rPr>
          <w:lang w:val="nl-NL"/>
        </w:rPr>
        <w:t>a</w:t>
      </w:r>
      <w:r w:rsidRPr="00304C8B">
        <w:rPr>
          <w:lang w:val="nl-NL"/>
        </w:rPr>
        <w:t xml:space="preserve">. Zap! En je onkruid is weg. </w:t>
      </w:r>
      <w:r w:rsidRPr="002F5171">
        <w:rPr>
          <w:lang w:val="nl-NL"/>
        </w:rPr>
        <w:t>Stad + Groen 7(1): 111-113.</w:t>
      </w:r>
    </w:p>
    <w:p w14:paraId="327FA46F" w14:textId="77777777" w:rsidR="00E04E9F" w:rsidRPr="002F5171" w:rsidRDefault="003A7ED8" w:rsidP="0057380B">
      <w:pPr>
        <w:pStyle w:val="Geenafstand"/>
        <w:ind w:left="426" w:hanging="426"/>
        <w:rPr>
          <w:lang w:val="nl-NL"/>
        </w:rPr>
      </w:pPr>
      <w:r w:rsidRPr="002F5171">
        <w:rPr>
          <w:lang w:val="nl-NL"/>
        </w:rPr>
        <w:t>Iersel, W. van, 2019b. Levende stokken Japanse duizendknoop gewoon te koop bij bloemist: Bestrijding invasieve exoot lijkt op dweilen met de kraan open. Stad+Groen 7(5): 26-27. (https://www.stad-en-groen.nl/article/30655/levende-stokken-japanse-duizendknoop-gewoon-te-koop-bij-bloemist).</w:t>
      </w:r>
    </w:p>
    <w:p w14:paraId="65D4145B" w14:textId="77777777" w:rsidR="00B921C2" w:rsidRPr="00304C8B" w:rsidRDefault="00B921C2" w:rsidP="0057380B">
      <w:pPr>
        <w:pStyle w:val="Geenafstand"/>
        <w:ind w:left="426" w:hanging="426"/>
        <w:rPr>
          <w:lang w:val="de-DE"/>
        </w:rPr>
      </w:pPr>
      <w:r w:rsidRPr="00304C8B">
        <w:rPr>
          <w:lang w:val="de-DE"/>
        </w:rPr>
        <w:t>Info Flora, 2018. Die Asiatischen Knöteriche (</w:t>
      </w:r>
      <w:r w:rsidRPr="00304C8B">
        <w:rPr>
          <w:i/>
          <w:lang w:val="de-DE"/>
        </w:rPr>
        <w:t>Polygonaceae</w:t>
      </w:r>
      <w:r w:rsidRPr="00304C8B">
        <w:rPr>
          <w:lang w:val="de-DE"/>
        </w:rPr>
        <w:t>, Knöterichgewächse). www.infoflora.ch.</w:t>
      </w:r>
    </w:p>
    <w:p w14:paraId="141DE5B1" w14:textId="77777777" w:rsidR="00621D79" w:rsidRPr="00C52FFF" w:rsidRDefault="00621D79" w:rsidP="0057380B">
      <w:pPr>
        <w:pStyle w:val="Geenafstand"/>
        <w:ind w:left="426" w:hanging="426"/>
      </w:pPr>
      <w:r w:rsidRPr="00C52FFF">
        <w:t>ISC 2016. Knotweeds Tips. Invasive Species Council of British Columbia (https://bcinvasives.ca/documents/Knotweeds_TIPS_Final_07_22_2016.pdf).</w:t>
      </w:r>
    </w:p>
    <w:p w14:paraId="5A0169BA" w14:textId="77777777" w:rsidR="00B921C2" w:rsidRPr="00C52FFF" w:rsidRDefault="00B921C2" w:rsidP="0057380B">
      <w:pPr>
        <w:pStyle w:val="Geenafstand"/>
        <w:ind w:left="426" w:hanging="426"/>
      </w:pPr>
      <w:r w:rsidRPr="00C52FFF">
        <w:t>Jones, D., G. Bruce, M.S. Fowler, R. Law-Cooper, I. Graham, A. Abel, F.A. Street-Perrott &amp; D. Eastwood, 2018. Optimising physiochemical control of invasive Japanese knotweed. Biological Invasions 20(8): 2091–2105.</w:t>
      </w:r>
    </w:p>
    <w:p w14:paraId="0341E7C8" w14:textId="77777777" w:rsidR="00B921C2" w:rsidRPr="00C52FFF" w:rsidRDefault="00B921C2" w:rsidP="0057380B">
      <w:pPr>
        <w:pStyle w:val="Geenafstand"/>
        <w:ind w:left="426" w:hanging="426"/>
      </w:pPr>
      <w:r w:rsidRPr="00C52FFF">
        <w:t>Jones, K., D. Shaw, S. Wood, M. Seier, S. Thomas, K. Pollard &amp; A. Brook, 2013. Japanese knotweed biological control testing for The Netherlands. NVWA-CABI.</w:t>
      </w:r>
    </w:p>
    <w:p w14:paraId="126583A7" w14:textId="77777777" w:rsidR="00B921C2" w:rsidRDefault="00B921C2" w:rsidP="0057380B">
      <w:pPr>
        <w:pStyle w:val="Geenafstand"/>
        <w:ind w:left="426" w:hanging="426"/>
      </w:pPr>
      <w:r w:rsidRPr="00C52FFF">
        <w:lastRenderedPageBreak/>
        <w:t>Jonsell B., 1999. Additional nomenclatural notes to Flora Nordica (</w:t>
      </w:r>
      <w:r w:rsidRPr="00C52FFF">
        <w:rPr>
          <w:i/>
        </w:rPr>
        <w:t>Lycopodiaceae</w:t>
      </w:r>
      <w:r w:rsidRPr="00C52FFF">
        <w:t xml:space="preserve"> to </w:t>
      </w:r>
      <w:r w:rsidRPr="00C52FFF">
        <w:rPr>
          <w:i/>
        </w:rPr>
        <w:t>Polygonaceae</w:t>
      </w:r>
      <w:r w:rsidRPr="00C52FFF">
        <w:t>). Nordic Journal of Botany 19(4): 385-387.</w:t>
      </w:r>
    </w:p>
    <w:p w14:paraId="5B7866A6" w14:textId="77777777" w:rsidR="002C40DC" w:rsidRPr="00C52FFF" w:rsidRDefault="002C40DC" w:rsidP="0057380B">
      <w:pPr>
        <w:pStyle w:val="Geenafstand"/>
        <w:ind w:left="426" w:hanging="426"/>
      </w:pPr>
      <w:commentRangeStart w:id="307"/>
      <w:r w:rsidRPr="002C40DC">
        <w:t>Jovanović, S., V. Hlavati-Širka, D. Lakušić, N. Jogan, T. Nikolić, P. Anastasiu, V. Vladimirov &amp; J. Šinžar-Sekulić, 2018. Reynoutria niche modelling and protected area prioritization for restoration and protection from invasion: A Southeastern Europe case study. Journal for Nature Conservation 41: 1-15. (https://doi.org/10.1016/j.jnc.2017.10.011).</w:t>
      </w:r>
      <w:commentRangeEnd w:id="307"/>
      <w:r>
        <w:rPr>
          <w:rStyle w:val="Verwijzingopmerking"/>
        </w:rPr>
        <w:commentReference w:id="307"/>
      </w:r>
    </w:p>
    <w:p w14:paraId="3506DC00" w14:textId="77777777" w:rsidR="00B921C2" w:rsidRPr="00C52FFF" w:rsidRDefault="00B921C2" w:rsidP="0057380B">
      <w:pPr>
        <w:pStyle w:val="Geenafstand"/>
        <w:ind w:left="426" w:hanging="426"/>
      </w:pPr>
      <w:r w:rsidRPr="00C52FFF">
        <w:t>Kala, C.P., 2004. Pastoralism, plant conservation, and conflicts on proliferation of Himalayan knotweed in high altitude protected areas of the Western Himalaya, India. Biodiversity and Conservation 13(5): 985-995.</w:t>
      </w:r>
    </w:p>
    <w:p w14:paraId="6332C2D7" w14:textId="77777777" w:rsidR="00B921C2" w:rsidRPr="00C52FFF" w:rsidRDefault="00B921C2" w:rsidP="0057380B">
      <w:pPr>
        <w:pStyle w:val="Geenafstand"/>
        <w:ind w:left="426" w:hanging="426"/>
      </w:pPr>
      <w:r w:rsidRPr="00C52FFF">
        <w:t>Kaplan, Z., J. Danihelka, P. Koutecký, K. Šumberová, L. Ekrt, V. Grulich, R. Řepka, Z. Hroudová, J. Štěpánková, V. Dvořák, M. Dančák, P. Dřevojan &amp; J. Wild, 2017. Distributions of vascular plants in the Czech Republic. Part 4. Preslia 89(2): 180.</w:t>
      </w:r>
    </w:p>
    <w:p w14:paraId="2D699FF4" w14:textId="77777777" w:rsidR="00800107" w:rsidRPr="00C52FFF" w:rsidRDefault="008C542D" w:rsidP="0057380B">
      <w:pPr>
        <w:pStyle w:val="Geenafstand"/>
        <w:ind w:left="426" w:hanging="426"/>
        <w:rPr>
          <w:rStyle w:val="Hyperlink"/>
        </w:rPr>
      </w:pPr>
      <w:r w:rsidRPr="00C52FFF">
        <w:t xml:space="preserve">Kelly, J., O’Flynn, C., and Maguire, C. 2013. Risk analysis and prioritization for invasive and non-native species in Ireland and Northern Ireland. Environment Agency and National Parks and Wildlife Service as part of Invasive Species, Dublin. </w:t>
      </w:r>
      <w:hyperlink r:id="rId85" w:history="1">
        <w:r w:rsidRPr="00C52FFF">
          <w:rPr>
            <w:rStyle w:val="Hyperlink"/>
          </w:rPr>
          <w:t>http://invasivespeciesireland.com/wp-content/uploads/2013/03/Risk-analysis-andprioritization-29032012-FINAL.pdf</w:t>
        </w:r>
      </w:hyperlink>
      <w:r w:rsidRPr="00C52FFF">
        <w:rPr>
          <w:rStyle w:val="Hyperlink"/>
        </w:rPr>
        <w:t>.</w:t>
      </w:r>
    </w:p>
    <w:p w14:paraId="482A120E" w14:textId="77777777" w:rsidR="00B921C2" w:rsidRPr="00C52FFF" w:rsidRDefault="007A390E" w:rsidP="0057380B">
      <w:pPr>
        <w:pStyle w:val="Geenafstand"/>
        <w:ind w:left="426" w:hanging="426"/>
      </w:pPr>
      <w:r w:rsidRPr="007A390E">
        <w:t xml:space="preserve">Kim, J.Y. &amp; C-W. Park, 2000. </w:t>
      </w:r>
      <w:r w:rsidR="00B921C2" w:rsidRPr="00C52FFF">
        <w:t xml:space="preserve">Morphological and chromosomal variation in </w:t>
      </w:r>
      <w:r w:rsidR="00B921C2" w:rsidRPr="00C52FFF">
        <w:rPr>
          <w:i/>
        </w:rPr>
        <w:t>Fallopia</w:t>
      </w:r>
      <w:r w:rsidR="00B921C2" w:rsidRPr="00C52FFF">
        <w:t xml:space="preserve"> section </w:t>
      </w:r>
      <w:r w:rsidR="00B921C2" w:rsidRPr="00C52FFF">
        <w:rPr>
          <w:i/>
        </w:rPr>
        <w:t xml:space="preserve">Reynoutria </w:t>
      </w:r>
      <w:r w:rsidR="00B921C2" w:rsidRPr="00C52FFF">
        <w:t>(</w:t>
      </w:r>
      <w:r w:rsidR="00B921C2" w:rsidRPr="00C52FFF">
        <w:rPr>
          <w:i/>
        </w:rPr>
        <w:t>Polygonaceae</w:t>
      </w:r>
      <w:r w:rsidR="00B921C2" w:rsidRPr="00C52FFF">
        <w:t>) in Korea. Brittonia 52(1): 34–48.</w:t>
      </w:r>
    </w:p>
    <w:p w14:paraId="110388B1" w14:textId="77777777" w:rsidR="00B921C2" w:rsidRPr="00320394" w:rsidRDefault="00B921C2" w:rsidP="0057380B">
      <w:pPr>
        <w:pStyle w:val="Geenafstand"/>
        <w:ind w:left="426" w:hanging="426"/>
        <w:rPr>
          <w:lang w:val="de-DE"/>
        </w:rPr>
      </w:pPr>
      <w:r w:rsidRPr="00C52FFF">
        <w:t xml:space="preserve">Klein, H.I., 2011. Species biography for Himalayan knotweed </w:t>
      </w:r>
      <w:r w:rsidRPr="00C52FFF">
        <w:rPr>
          <w:i/>
        </w:rPr>
        <w:t xml:space="preserve">Persicaria wallichii </w:t>
      </w:r>
      <w:r w:rsidRPr="00C52FFF">
        <w:t>Greuter &amp; Burdet (</w:t>
      </w:r>
      <w:r w:rsidRPr="00C52FFF">
        <w:rPr>
          <w:i/>
        </w:rPr>
        <w:t>Polygonum polystachyum</w:t>
      </w:r>
      <w:r w:rsidRPr="00C52FFF">
        <w:t xml:space="preserve"> Meisner). </w:t>
      </w:r>
      <w:r w:rsidR="007A390E" w:rsidRPr="007A390E">
        <w:rPr>
          <w:lang w:val="de-DE"/>
        </w:rPr>
        <w:t>Alaska Center for Conservation Science.</w:t>
      </w:r>
    </w:p>
    <w:p w14:paraId="4F9FAD77" w14:textId="77777777" w:rsidR="002108BD" w:rsidRDefault="007A390E" w:rsidP="0057380B">
      <w:pPr>
        <w:pStyle w:val="Geenafstand"/>
        <w:ind w:left="426" w:hanging="426"/>
      </w:pPr>
      <w:commentRangeStart w:id="308"/>
      <w:r w:rsidRPr="007A390E">
        <w:rPr>
          <w:lang w:val="de-DE"/>
        </w:rPr>
        <w:t xml:space="preserve">Kleinbauer, I., S. Dullinger, F. Klingenstein, R. May, S. Nehring &amp; F. Essl, 2010. Ausbreitungspotenzial ausgewählter neophytischer Gefäßpflanzen unter Klimawandel in Deutschland und Österreich. </w:t>
      </w:r>
      <w:r w:rsidR="002108BD" w:rsidRPr="002108BD">
        <w:t>BfN-Skripten 275: 76 pag.</w:t>
      </w:r>
      <w:commentRangeEnd w:id="308"/>
      <w:r w:rsidR="002108BD">
        <w:rPr>
          <w:rStyle w:val="Verwijzingopmerking"/>
        </w:rPr>
        <w:commentReference w:id="308"/>
      </w:r>
    </w:p>
    <w:p w14:paraId="3BCE8CCA" w14:textId="77777777" w:rsidR="00B921C2" w:rsidRDefault="00B921C2" w:rsidP="0057380B">
      <w:pPr>
        <w:pStyle w:val="Geenafstand"/>
        <w:ind w:left="426" w:hanging="426"/>
      </w:pPr>
      <w:r w:rsidRPr="00C52FFF">
        <w:t>Komarov, V.L. (red.), 1970. Flora of the USSR, Volume V. Botanicheskii institut (Akademiia nauk SSSR), Translated and published as part of the translations program of the Smithsonian Institution Libraries.</w:t>
      </w:r>
    </w:p>
    <w:p w14:paraId="7DFC040F" w14:textId="77777777" w:rsidR="00F85400" w:rsidRPr="00C52FFF" w:rsidRDefault="00F85400" w:rsidP="0057380B">
      <w:pPr>
        <w:pStyle w:val="Geenafstand"/>
        <w:ind w:left="426" w:hanging="426"/>
      </w:pPr>
      <w:r w:rsidRPr="00F85400">
        <w:t>Konstantinidou-Doltsinis, S., E. Markellou, A.-M. Kasselaki, E. Siranidou, A. Kalamarakis, K. Tzembelikou, A. Schmitt, C. Koumakis &amp; N. Malathrakis, 2007. Control of powdery mildew of grape in Greece using Sporodex® L and Milsana®. Journal of Plant Diseases and Protection 114(6): 256-262.(doi: 10.1007/BF03356226).</w:t>
      </w:r>
    </w:p>
    <w:p w14:paraId="4834BC1E" w14:textId="77777777" w:rsidR="004F1A35" w:rsidRDefault="004F1A35" w:rsidP="0057380B">
      <w:pPr>
        <w:pStyle w:val="Geenafstand"/>
        <w:ind w:left="426" w:hanging="426"/>
        <w:rPr>
          <w:lang w:val="de-DE"/>
        </w:rPr>
      </w:pPr>
      <w:commentRangeStart w:id="309"/>
      <w:r w:rsidRPr="004F1A35">
        <w:t xml:space="preserve">Korakaki, E., A. Legakis, S. Katsanevakis, P.P. Kouleli, E.V. Avramidou, N. Souliot &amp; P.V. Petrakis, 2021. Invasive Alien Species of Greece. In: Invasive Alien Species: Observations and Issues from Around the World, Volume 3: Issues and Invasions in Europe, chapter 4 page </w:t>
      </w:r>
      <w:r>
        <w:t>124-189</w:t>
      </w:r>
      <w:r w:rsidRPr="004F1A35">
        <w:t xml:space="preserve">. Edited by T. Pullaiah and Michael R. Ielmini. John Wiley &amp; Sons Ltd. </w:t>
      </w:r>
      <w:r w:rsidRPr="004F1A35">
        <w:rPr>
          <w:lang w:val="de-DE"/>
        </w:rPr>
        <w:t>Published 2021 (DOI:10.1002/9781119607045.ch29).</w:t>
      </w:r>
      <w:commentRangeEnd w:id="309"/>
      <w:r>
        <w:rPr>
          <w:rStyle w:val="Verwijzingopmerking"/>
        </w:rPr>
        <w:commentReference w:id="309"/>
      </w:r>
    </w:p>
    <w:p w14:paraId="2A21B0BA" w14:textId="77777777" w:rsidR="00B921C2" w:rsidRPr="00C52FFF" w:rsidRDefault="00B921C2" w:rsidP="0057380B">
      <w:pPr>
        <w:pStyle w:val="Geenafstand"/>
        <w:ind w:left="426" w:hanging="426"/>
      </w:pPr>
      <w:r w:rsidRPr="00304C8B">
        <w:rPr>
          <w:lang w:val="de-DE"/>
        </w:rPr>
        <w:t xml:space="preserve">Krebs, C., E. Gerber, D. Matthies &amp; U. Schaffner, 2011. </w:t>
      </w:r>
      <w:r w:rsidRPr="00C52FFF">
        <w:t xml:space="preserve">Herbivore resistance of invasive </w:t>
      </w:r>
      <w:r w:rsidRPr="00C52FFF">
        <w:rPr>
          <w:i/>
        </w:rPr>
        <w:t>Fallopia</w:t>
      </w:r>
      <w:r w:rsidRPr="00C52FFF">
        <w:t xml:space="preserve"> species and their hybrids. Oecologia 167(4): 1041–1052.</w:t>
      </w:r>
    </w:p>
    <w:p w14:paraId="6985A3A3" w14:textId="77777777" w:rsidR="00B921C2" w:rsidRPr="00304C8B" w:rsidRDefault="00B921C2" w:rsidP="0057380B">
      <w:pPr>
        <w:pStyle w:val="Geenafstand"/>
        <w:ind w:left="426" w:hanging="426"/>
        <w:rPr>
          <w:lang w:val="de-DE"/>
        </w:rPr>
      </w:pPr>
      <w:r w:rsidRPr="00C52FFF">
        <w:t>Krebs, C., G. Mahy, D. Matthies, U. Schaffner, M</w:t>
      </w:r>
      <w:r w:rsidRPr="00C52FFF">
        <w:rPr>
          <w:rFonts w:ascii="Cambria Math" w:hAnsi="Cambria Math"/>
        </w:rPr>
        <w:t>‐</w:t>
      </w:r>
      <w:r w:rsidRPr="00C52FFF">
        <w:t>S. Tiébré &amp; J</w:t>
      </w:r>
      <w:r w:rsidRPr="00C52FFF">
        <w:rPr>
          <w:rFonts w:ascii="Cambria Math" w:hAnsi="Cambria Math"/>
        </w:rPr>
        <w:t>‐</w:t>
      </w:r>
      <w:r w:rsidRPr="00C52FFF">
        <w:t xml:space="preserve">P. Bizoux, 2010. Taxa distribution and RAPD markers indicate different origin and regional differentiation of hybrids in the invasive </w:t>
      </w:r>
      <w:r w:rsidRPr="00C52FFF">
        <w:rPr>
          <w:i/>
        </w:rPr>
        <w:t>Fallopia</w:t>
      </w:r>
      <w:r w:rsidRPr="00C52FFF">
        <w:t xml:space="preserve"> complex in central</w:t>
      </w:r>
      <w:r w:rsidRPr="00C52FFF">
        <w:rPr>
          <w:rFonts w:ascii="Cambria Math" w:hAnsi="Cambria Math"/>
        </w:rPr>
        <w:t>‐</w:t>
      </w:r>
      <w:r w:rsidRPr="00C52FFF">
        <w:t xml:space="preserve">western Europe. </w:t>
      </w:r>
      <w:r w:rsidRPr="00304C8B">
        <w:rPr>
          <w:lang w:val="de-DE"/>
        </w:rPr>
        <w:t>Plant Biology 12(1): 215-223.</w:t>
      </w:r>
    </w:p>
    <w:p w14:paraId="46E39CC6" w14:textId="77777777" w:rsidR="00B921C2" w:rsidRPr="00304C8B" w:rsidRDefault="003221C5" w:rsidP="0057380B">
      <w:pPr>
        <w:pStyle w:val="Geenafstand"/>
        <w:ind w:left="426" w:hanging="426"/>
        <w:rPr>
          <w:lang w:val="de-DE"/>
        </w:rPr>
      </w:pPr>
      <w:r w:rsidRPr="00304C8B">
        <w:rPr>
          <w:lang w:val="de-DE"/>
        </w:rPr>
        <w:t>Kretz, M. &amp; I.K. Vogtsburg, 1994. Kontrolle des Japan-Knöterichs an Fließgewässern: 1., Erprobung ausgewählter Methoden. Landesanstalt für Umweltschutz Baden-Württemberg, Karlsruhe, 60 pag.</w:t>
      </w:r>
    </w:p>
    <w:p w14:paraId="25023BBC" w14:textId="77777777" w:rsidR="00B921C2" w:rsidRPr="00C52FFF" w:rsidRDefault="00B921C2" w:rsidP="0057380B">
      <w:pPr>
        <w:pStyle w:val="Geenafstand"/>
        <w:ind w:left="426" w:hanging="426"/>
      </w:pPr>
      <w:r w:rsidRPr="002F5171">
        <w:t xml:space="preserve">Kurose, D., T. Renals, R. Shaw, N. Furuya, M. Takagi &amp; H. Evans, 2006. </w:t>
      </w:r>
      <w:r w:rsidRPr="00C52FFF">
        <w:rPr>
          <w:i/>
        </w:rPr>
        <w:t>Fallopia japonica</w:t>
      </w:r>
      <w:r w:rsidRPr="00C52FFF">
        <w:t>, an increasingly intractable weed problem in the UK: Can fungi help cut through this Gordian knot? Mycologist 20(2): 126–129.</w:t>
      </w:r>
    </w:p>
    <w:p w14:paraId="61BA7309" w14:textId="77777777" w:rsidR="00B921C2" w:rsidRPr="00C52FFF" w:rsidRDefault="00B921C2" w:rsidP="0057380B">
      <w:pPr>
        <w:pStyle w:val="Geenafstand"/>
        <w:ind w:left="426" w:hanging="426"/>
      </w:pPr>
      <w:r w:rsidRPr="00C52FFF">
        <w:t xml:space="preserve">Kurose, D., N. Furuya, K. Tsuchiya, S. Tsushima &amp; H.C. Evans, 2012. Endophytic fungi associated with </w:t>
      </w:r>
      <w:r w:rsidRPr="00C52FFF">
        <w:rPr>
          <w:i/>
        </w:rPr>
        <w:t>Fallopia japonica</w:t>
      </w:r>
      <w:r w:rsidRPr="00C52FFF">
        <w:t xml:space="preserve"> (</w:t>
      </w:r>
      <w:r w:rsidRPr="00C52FFF">
        <w:rPr>
          <w:i/>
        </w:rPr>
        <w:t>Polygonaceae</w:t>
      </w:r>
      <w:r w:rsidRPr="00C52FFF">
        <w:t xml:space="preserve">) in Japan and their interactions with </w:t>
      </w:r>
      <w:r w:rsidRPr="00C52FFF">
        <w:rPr>
          <w:i/>
        </w:rPr>
        <w:t>Puccinia polygoni-amphibii</w:t>
      </w:r>
      <w:r w:rsidRPr="00C52FFF">
        <w:t xml:space="preserve"> var. </w:t>
      </w:r>
      <w:r w:rsidRPr="00C52FFF">
        <w:rPr>
          <w:i/>
        </w:rPr>
        <w:t>tovariae</w:t>
      </w:r>
      <w:r w:rsidRPr="00C52FFF">
        <w:t>, a candidate for classical biological control. Fungal Biology 116(7): 785-791.</w:t>
      </w:r>
    </w:p>
    <w:p w14:paraId="48DC1502" w14:textId="77777777" w:rsidR="00B921C2" w:rsidRPr="00C52FFF" w:rsidRDefault="00B921C2" w:rsidP="0057380B">
      <w:pPr>
        <w:pStyle w:val="Geenafstand"/>
        <w:ind w:left="426" w:hanging="426"/>
      </w:pPr>
      <w:r w:rsidRPr="00C52FFF">
        <w:t xml:space="preserve">Lajos, B. D. István &amp; K. Gergely, 2004. A magyarországi neofitonok idôszerû jegyzéke és besorolásuk inváziós zempontból. In: Botond, M. &amp; Z. Botta-Dukát: Biológiai Inváziók </w:t>
      </w:r>
      <w:r w:rsidRPr="00C52FFF">
        <w:lastRenderedPageBreak/>
        <w:t>Magyarországon: Özönnövények, pag. 61-92. TermészetBÚVÁR Alapítvány Kiadó, Budapest.</w:t>
      </w:r>
    </w:p>
    <w:p w14:paraId="3E1EC76B" w14:textId="77777777" w:rsidR="00B921C2" w:rsidRPr="00304C8B" w:rsidRDefault="00B921C2" w:rsidP="0057380B">
      <w:pPr>
        <w:pStyle w:val="Geenafstand"/>
        <w:ind w:left="426" w:hanging="426"/>
        <w:rPr>
          <w:lang w:val="fr-FR"/>
        </w:rPr>
      </w:pPr>
      <w:r w:rsidRPr="00C52FFF">
        <w:t xml:space="preserve">Lalancette, N., L.A. Furman &amp; J.F. White, 2013. Management of peach rusty spot epidemics with biorational fungicides. </w:t>
      </w:r>
      <w:r w:rsidRPr="00304C8B">
        <w:rPr>
          <w:lang w:val="fr-FR"/>
        </w:rPr>
        <w:t>Crop Protection 43: 7-13.</w:t>
      </w:r>
    </w:p>
    <w:p w14:paraId="3DD5179B" w14:textId="77777777" w:rsidR="00B921C2" w:rsidRPr="00C52FFF" w:rsidRDefault="00B921C2" w:rsidP="0057380B">
      <w:pPr>
        <w:pStyle w:val="Geenafstand"/>
        <w:ind w:left="426" w:hanging="426"/>
      </w:pPr>
      <w:r w:rsidRPr="00304C8B">
        <w:rPr>
          <w:lang w:val="fr-FR"/>
        </w:rPr>
        <w:t xml:space="preserve">Lamberti-Raverot, B., F. Piola, M. Thiébaut, L. Guillard, F. Vallier &amp; S. Puijalon, 2017. </w:t>
      </w:r>
      <w:r w:rsidRPr="00C52FFF">
        <w:t xml:space="preserve">Water dispersal of the invasive complex </w:t>
      </w:r>
      <w:r w:rsidRPr="00C52FFF">
        <w:rPr>
          <w:i/>
        </w:rPr>
        <w:t>Fallopia</w:t>
      </w:r>
      <w:r w:rsidRPr="00C52FFF">
        <w:t>: The role of achene morphology. Flora 234: 150-157.</w:t>
      </w:r>
    </w:p>
    <w:p w14:paraId="32F776F1" w14:textId="77777777" w:rsidR="00B921C2" w:rsidRPr="001A057A" w:rsidRDefault="00B921C2" w:rsidP="0057380B">
      <w:pPr>
        <w:pStyle w:val="Geenafstand"/>
        <w:ind w:left="426" w:hanging="426"/>
        <w:rPr>
          <w:lang w:val="nl-NL"/>
        </w:rPr>
      </w:pPr>
      <w:r w:rsidRPr="00C52FFF">
        <w:t>Lavoie, C., 2017. The impact of invasive knotweed species (</w:t>
      </w:r>
      <w:r w:rsidRPr="00C52FFF">
        <w:rPr>
          <w:i/>
        </w:rPr>
        <w:t xml:space="preserve">Reynoutria </w:t>
      </w:r>
      <w:r w:rsidRPr="00C52FFF">
        <w:t xml:space="preserve">spp.) on the environment: review and research perspectives. </w:t>
      </w:r>
      <w:r w:rsidRPr="001A057A">
        <w:rPr>
          <w:lang w:val="nl-NL"/>
        </w:rPr>
        <w:t>Biological Invasions 19(8): 2319-2337.</w:t>
      </w:r>
    </w:p>
    <w:p w14:paraId="5A9AC906" w14:textId="77777777" w:rsidR="00AE078F" w:rsidRPr="00C52FFF" w:rsidRDefault="00AE078F" w:rsidP="00AE078F">
      <w:pPr>
        <w:pStyle w:val="Geenafstand"/>
        <w:ind w:left="426" w:hanging="426"/>
      </w:pPr>
      <w:r w:rsidRPr="00AE078F">
        <w:rPr>
          <w:lang w:val="nl-NL"/>
        </w:rPr>
        <w:t>Leferink, J</w:t>
      </w:r>
      <w:r>
        <w:rPr>
          <w:lang w:val="nl-NL"/>
        </w:rPr>
        <w:t>.,</w:t>
      </w:r>
      <w:r w:rsidRPr="00AE078F">
        <w:rPr>
          <w:lang w:val="nl-NL"/>
        </w:rPr>
        <w:t xml:space="preserve"> J</w:t>
      </w:r>
      <w:r>
        <w:rPr>
          <w:lang w:val="nl-NL"/>
        </w:rPr>
        <w:t>.</w:t>
      </w:r>
      <w:r w:rsidRPr="00AE078F">
        <w:rPr>
          <w:lang w:val="nl-NL"/>
        </w:rPr>
        <w:t xml:space="preserve"> van Valkenburg, J</w:t>
      </w:r>
      <w:r>
        <w:rPr>
          <w:lang w:val="nl-NL"/>
        </w:rPr>
        <w:t>.</w:t>
      </w:r>
      <w:r w:rsidRPr="00AE078F">
        <w:rPr>
          <w:lang w:val="nl-NL"/>
        </w:rPr>
        <w:t xml:space="preserve"> Penninkhof </w:t>
      </w:r>
      <w:r>
        <w:rPr>
          <w:lang w:val="nl-NL"/>
        </w:rPr>
        <w:t>&amp;</w:t>
      </w:r>
      <w:r w:rsidRPr="00AE078F">
        <w:rPr>
          <w:lang w:val="nl-NL"/>
        </w:rPr>
        <w:t xml:space="preserve"> C</w:t>
      </w:r>
      <w:r>
        <w:rPr>
          <w:lang w:val="nl-NL"/>
        </w:rPr>
        <w:t>.</w:t>
      </w:r>
      <w:r w:rsidRPr="00AE078F">
        <w:rPr>
          <w:lang w:val="nl-NL"/>
        </w:rPr>
        <w:t xml:space="preserve"> van Dijk, 2020.</w:t>
      </w:r>
      <w:r>
        <w:rPr>
          <w:lang w:val="nl-NL"/>
        </w:rPr>
        <w:t xml:space="preserve"> </w:t>
      </w:r>
      <w:r w:rsidRPr="00AE078F">
        <w:rPr>
          <w:lang w:val="nl-NL"/>
        </w:rPr>
        <w:t xml:space="preserve">Zaden bij Japanse duizendknoop! Kunnen ze kiemen en zich vestigen? </w:t>
      </w:r>
      <w:r>
        <w:t>Nature Today, 2 juli 2020. (</w:t>
      </w:r>
      <w:r w:rsidRPr="00AE078F">
        <w:t>https://www.naturetoday.com/intl/nl/nature-reports/message/?msg=26400</w:t>
      </w:r>
      <w:r>
        <w:t>)</w:t>
      </w:r>
    </w:p>
    <w:p w14:paraId="7F1EE456" w14:textId="77777777" w:rsidR="00B921C2" w:rsidRDefault="00B921C2" w:rsidP="0057380B">
      <w:pPr>
        <w:pStyle w:val="Geenafstand"/>
        <w:ind w:left="426" w:hanging="426"/>
      </w:pPr>
      <w:r w:rsidRPr="00C52FFF">
        <w:t xml:space="preserve">Londo, G. &amp; H.N. Leys, 1979. </w:t>
      </w:r>
      <w:r w:rsidRPr="001A057A">
        <w:rPr>
          <w:lang w:val="nl-NL"/>
        </w:rPr>
        <w:t xml:space="preserve">Stinseplanten en de Nederlandse flora. </w:t>
      </w:r>
      <w:r w:rsidRPr="00C52FFF">
        <w:t>Gorteria 9(7/8): 247-257.</w:t>
      </w:r>
    </w:p>
    <w:p w14:paraId="5F2AAC6E" w14:textId="77777777" w:rsidR="007F5632" w:rsidRPr="00C52FFF" w:rsidRDefault="007F5632" w:rsidP="0057380B">
      <w:pPr>
        <w:pStyle w:val="Geenafstand"/>
        <w:ind w:left="426" w:hanging="426"/>
      </w:pPr>
      <w:r w:rsidRPr="007F5632">
        <w:t>Mac</w:t>
      </w:r>
      <w:r>
        <w:t>f</w:t>
      </w:r>
      <w:r w:rsidRPr="007F5632">
        <w:t>arlane J</w:t>
      </w:r>
      <w:r>
        <w:t xml:space="preserve">.S., </w:t>
      </w:r>
      <w:r w:rsidRPr="007F5632">
        <w:t>2011</w:t>
      </w:r>
      <w:r>
        <w:t>.</w:t>
      </w:r>
      <w:r w:rsidRPr="007F5632">
        <w:t xml:space="preserve"> Development of strategies for the control and eradication of Japanese</w:t>
      </w:r>
      <w:r>
        <w:t xml:space="preserve"> </w:t>
      </w:r>
      <w:r w:rsidRPr="007F5632">
        <w:t>knotweed. PhD Thesis, University of Exeter, Exeter (UK)</w:t>
      </w:r>
      <w:r>
        <w:t>.(</w:t>
      </w:r>
      <w:r w:rsidRPr="007F5632">
        <w:t xml:space="preserve"> http://hdl.handle.net/10871/11862</w:t>
      </w:r>
      <w:r>
        <w:t xml:space="preserve">) </w:t>
      </w:r>
    </w:p>
    <w:p w14:paraId="0325D51A" w14:textId="77777777" w:rsidR="00B921C2" w:rsidRDefault="00B921C2" w:rsidP="0057380B">
      <w:pPr>
        <w:pStyle w:val="Geenafstand"/>
        <w:ind w:left="426" w:hanging="426"/>
      </w:pPr>
      <w:r w:rsidRPr="00C52FFF">
        <w:t>Maerz, J.C., B. Blossey &amp; V. Nuzzo, 2005. Green frogs show reduced foraging success in habitats invaded by Japanese knotweed. Biodiversity and Conservation 14(12): 2901–2911.</w:t>
      </w:r>
    </w:p>
    <w:p w14:paraId="5D6CF174" w14:textId="77777777" w:rsidR="00885117" w:rsidRPr="00C52FFF" w:rsidRDefault="00885117" w:rsidP="0057380B">
      <w:pPr>
        <w:pStyle w:val="Geenafstand"/>
        <w:ind w:left="426" w:hanging="426"/>
      </w:pPr>
      <w:commentRangeStart w:id="310"/>
      <w:r w:rsidRPr="00885117">
        <w:t>Májeková, J. &amp; M. Zaliberová, 2008. Invasive and expansive plant species in Slovakian agrocoenoses. Biodiversity Research &amp; Conservation 9-10: 51-56.</w:t>
      </w:r>
      <w:commentRangeEnd w:id="310"/>
      <w:r>
        <w:rPr>
          <w:rStyle w:val="Verwijzingopmerking"/>
        </w:rPr>
        <w:commentReference w:id="310"/>
      </w:r>
    </w:p>
    <w:p w14:paraId="3777D306" w14:textId="77777777" w:rsidR="00B921C2" w:rsidRPr="00C52FFF" w:rsidRDefault="00B921C2" w:rsidP="0057380B">
      <w:pPr>
        <w:pStyle w:val="Geenafstand"/>
        <w:ind w:left="426" w:hanging="426"/>
      </w:pPr>
      <w:r w:rsidRPr="00C52FFF">
        <w:t>Mand</w:t>
      </w:r>
      <w:r w:rsidR="0071590B" w:rsidRPr="0071590B">
        <w:t>á</w:t>
      </w:r>
      <w:r w:rsidRPr="00C52FFF">
        <w:t xml:space="preserve">k, B., P. Pysek &amp; K. Bimova, 2004. History of the invasion and distribution of </w:t>
      </w:r>
      <w:r w:rsidRPr="00C52FFF">
        <w:rPr>
          <w:i/>
        </w:rPr>
        <w:t xml:space="preserve">Reynoutria </w:t>
      </w:r>
      <w:r w:rsidRPr="00C52FFF">
        <w:t>taxa in the Czech Republic: a hybrid spreading faster than its parents. Preslia 76: 15-64.</w:t>
      </w:r>
    </w:p>
    <w:p w14:paraId="0AE75C88" w14:textId="77777777" w:rsidR="00B921C2" w:rsidRPr="00C52FFF" w:rsidRDefault="00B921C2" w:rsidP="0057380B">
      <w:pPr>
        <w:pStyle w:val="Geenafstand"/>
        <w:ind w:left="426" w:hanging="426"/>
      </w:pPr>
      <w:r w:rsidRPr="00C52FFF">
        <w:t>Mand</w:t>
      </w:r>
      <w:r w:rsidR="0071590B" w:rsidRPr="0071590B">
        <w:t>á</w:t>
      </w:r>
      <w:r w:rsidRPr="00C52FFF">
        <w:t xml:space="preserve">k, B., P. Pysek, M. Lysak J. Suda, A. Krahulcova &amp; K. Bimova, 2003. Variation in DNA-ploidy Levels of </w:t>
      </w:r>
      <w:r w:rsidRPr="00C52FFF">
        <w:rPr>
          <w:i/>
        </w:rPr>
        <w:t xml:space="preserve">Reynoutria </w:t>
      </w:r>
      <w:r w:rsidRPr="00C52FFF">
        <w:t>Taxa in the Czech Republic. Annals of Botany 92(2):265-272.</w:t>
      </w:r>
    </w:p>
    <w:p w14:paraId="68D58E97" w14:textId="77777777" w:rsidR="00B921C2" w:rsidRPr="002F5171" w:rsidRDefault="00B921C2" w:rsidP="0057380B">
      <w:pPr>
        <w:pStyle w:val="Geenafstand"/>
        <w:ind w:left="426" w:hanging="426"/>
        <w:rPr>
          <w:lang w:val="fr-FR"/>
        </w:rPr>
      </w:pPr>
      <w:r w:rsidRPr="00C52FFF">
        <w:t>Martin, F-M., 2019. The study of the spatial dynamics of Asian knotweeds (</w:t>
      </w:r>
      <w:r w:rsidRPr="00C52FFF">
        <w:rPr>
          <w:i/>
        </w:rPr>
        <w:t xml:space="preserve">Reynoutria </w:t>
      </w:r>
      <w:r w:rsidRPr="00C52FFF">
        <w:t xml:space="preserve">spp.) across scales and its contribution for management improvement. </w:t>
      </w:r>
      <w:r w:rsidRPr="002F5171">
        <w:rPr>
          <w:lang w:val="fr-FR"/>
        </w:rPr>
        <w:t>Thesis Universite Grenoble Alps, 138 pag.</w:t>
      </w:r>
    </w:p>
    <w:p w14:paraId="63CC381B" w14:textId="77777777" w:rsidR="001F74EE" w:rsidRPr="00C52FFF" w:rsidRDefault="001F74EE" w:rsidP="0057380B">
      <w:pPr>
        <w:pStyle w:val="Geenafstand"/>
        <w:ind w:left="426" w:hanging="426"/>
      </w:pPr>
      <w:commentRangeStart w:id="311"/>
      <w:r w:rsidRPr="002F5171">
        <w:rPr>
          <w:lang w:val="fr-FR"/>
        </w:rPr>
        <w:t xml:space="preserve">Martin, F-M., F. Dommanget, F. Lavallée &amp; A. Evette, 2020. </w:t>
      </w:r>
      <w:r w:rsidRPr="001F74EE">
        <w:t xml:space="preserve">Clonal growth strategies of </w:t>
      </w:r>
      <w:r w:rsidRPr="001F74EE">
        <w:rPr>
          <w:i/>
        </w:rPr>
        <w:t>Reynoutria japonica</w:t>
      </w:r>
      <w:r w:rsidRPr="001F74EE">
        <w:t xml:space="preserve"> in response to light, shade, and mowing, and perspectives for management. Neobiota 56: 89-110. (https://doi.org/10.3897/neobiota.56.47511).</w:t>
      </w:r>
      <w:commentRangeEnd w:id="311"/>
      <w:r>
        <w:rPr>
          <w:rStyle w:val="Verwijzingopmerking"/>
        </w:rPr>
        <w:commentReference w:id="311"/>
      </w:r>
    </w:p>
    <w:p w14:paraId="2C914A50" w14:textId="77777777" w:rsidR="00B921C2" w:rsidRPr="00304C8B" w:rsidRDefault="00B921C2" w:rsidP="0057380B">
      <w:pPr>
        <w:pStyle w:val="Geenafstand"/>
        <w:ind w:left="426" w:hanging="426"/>
        <w:rPr>
          <w:lang w:val="nl-NL"/>
        </w:rPr>
      </w:pPr>
      <w:r w:rsidRPr="00C52FFF">
        <w:t xml:space="preserve">Mastrandrea, M.D., C.B. Field, T.F. Stocker, O. Edenhofer, K.L. Ebi. D.J. Frame, H. Held, E. Kriegler, K.J. Mach, P.R. Matschoss, G-K. Plattner, G.W. Yohe &amp; F.W. Zwiers, 2010. Guidance note for lead authors of the IPCC Fifth Assessment Report on consistent treatment of uncertainties. </w:t>
      </w:r>
      <w:r w:rsidRPr="00304C8B">
        <w:rPr>
          <w:lang w:val="nl-NL"/>
        </w:rPr>
        <w:t>Intergovernmental Panel on Climate Change, Geneva. Beschikbaar op IPPC-website. Laatst bezocht 23 juli 2019.</w:t>
      </w:r>
    </w:p>
    <w:p w14:paraId="5CDCA51E" w14:textId="77777777" w:rsidR="00B921C2" w:rsidRPr="00DC3EF7" w:rsidRDefault="00CD5AED" w:rsidP="0057380B">
      <w:pPr>
        <w:pStyle w:val="Geenafstand"/>
        <w:ind w:left="426" w:hanging="426"/>
        <w:rPr>
          <w:lang w:val="nl-NL"/>
        </w:rPr>
      </w:pPr>
      <w:r w:rsidRPr="00CD5AED">
        <w:t xml:space="preserve">Mastrandrea, M.D., K.J. Mach, G-K. Plattner, O. Edenhofer, T.F. Stocker, C.B. Field, K.L. Ebi &amp; P.R. Matschoss, 2011. </w:t>
      </w:r>
      <w:r w:rsidR="00B921C2" w:rsidRPr="00C52FFF">
        <w:t xml:space="preserve">The IPCC AR5 guidance note on consistent treatment of uncertainties: a common approach across the working groups. </w:t>
      </w:r>
      <w:r w:rsidR="00B921C2" w:rsidRPr="00DC3EF7">
        <w:rPr>
          <w:lang w:val="nl-NL"/>
        </w:rPr>
        <w:t>Climatic Change 108: 675-691.</w:t>
      </w:r>
    </w:p>
    <w:p w14:paraId="17B769BC" w14:textId="77777777" w:rsidR="00B921C2" w:rsidRPr="00C52FFF" w:rsidRDefault="00B921C2" w:rsidP="0057380B">
      <w:pPr>
        <w:pStyle w:val="Geenafstand"/>
        <w:ind w:left="426" w:hanging="426"/>
      </w:pPr>
      <w:r w:rsidRPr="00DC3EF7">
        <w:rPr>
          <w:lang w:val="nl-NL"/>
        </w:rPr>
        <w:t xml:space="preserve">Matthews, J., R. Beringen, M.A.J. Huijbregts, H.J. van der Mheen, B. Odé, L. Trindade, J.L.C.H. van Valkenburg, G. van der Velde &amp; R.S.E.W. Leuven, 2015. </w:t>
      </w:r>
      <w:r w:rsidRPr="00C52FFF">
        <w:t>Horizon scanning and environmental risk analyses of non-native biomass crops in the Netherlands. Institute for Water and Wetland Research, Radboud University, Nijmegen, 253 pag.</w:t>
      </w:r>
    </w:p>
    <w:p w14:paraId="7260121B" w14:textId="77777777" w:rsidR="0068190F" w:rsidRPr="00320394" w:rsidRDefault="00CD5AED" w:rsidP="0057380B">
      <w:pPr>
        <w:pStyle w:val="Geenafstand"/>
        <w:ind w:left="426" w:hanging="426"/>
      </w:pPr>
      <w:r w:rsidRPr="00CD5AED">
        <w:rPr>
          <w:lang w:val="nl-NL"/>
        </w:rPr>
        <w:t xml:space="preserve">Matthews, J., G. van der Velde, F.P.L. Collas, L. de Hoop, K.R. Koopman, A.J. Hendriks &amp; R.S.E.W. Leuven, 2017. </w:t>
      </w:r>
      <w:r w:rsidR="0068190F" w:rsidRPr="00C52FFF">
        <w:t xml:space="preserve">Inconsistencies in the risk classification of alien species and implications for risk assessment in the European Union. </w:t>
      </w:r>
      <w:r w:rsidRPr="00CD5AED">
        <w:t>Ecosphere 8 (6): e01832. 10.1002/ecs2.1832.</w:t>
      </w:r>
    </w:p>
    <w:p w14:paraId="6AA39A94" w14:textId="77777777" w:rsidR="00885117" w:rsidRPr="00320394" w:rsidRDefault="00CD5AED" w:rsidP="0057380B">
      <w:pPr>
        <w:pStyle w:val="Geenafstand"/>
        <w:ind w:left="426" w:hanging="426"/>
      </w:pPr>
      <w:commentRangeStart w:id="312"/>
      <w:r w:rsidRPr="00CD5AED">
        <w:t>Medvecká, J., J. Kliment, J. Májeková, Ľ. Halada, M. Zaliberová, E. Gojdičová, V. Feráková &amp; I. Jarolímek, 2012. Inventory of the alien flora of Slovakia. Preslia 84: 257–309.</w:t>
      </w:r>
      <w:commentRangeEnd w:id="312"/>
      <w:r w:rsidR="00885117">
        <w:rPr>
          <w:rStyle w:val="Verwijzingopmerking"/>
        </w:rPr>
        <w:commentReference w:id="312"/>
      </w:r>
    </w:p>
    <w:p w14:paraId="216E1AE0" w14:textId="77777777" w:rsidR="00B921C2" w:rsidRPr="00320394" w:rsidRDefault="00CD5AED" w:rsidP="0057380B">
      <w:pPr>
        <w:pStyle w:val="Geenafstand"/>
        <w:ind w:left="426" w:hanging="426"/>
        <w:rPr>
          <w:lang w:val="nl-NL"/>
        </w:rPr>
      </w:pPr>
      <w:r w:rsidRPr="00CD5AED">
        <w:t xml:space="preserve">Meijden, R. van der, 2005. </w:t>
      </w:r>
      <w:r w:rsidR="00B921C2" w:rsidRPr="00304C8B">
        <w:rPr>
          <w:lang w:val="nl-NL"/>
        </w:rPr>
        <w:t xml:space="preserve">Heukels' Flora van Nederland. </w:t>
      </w:r>
      <w:r w:rsidRPr="00CD5AED">
        <w:rPr>
          <w:lang w:val="nl-NL"/>
        </w:rPr>
        <w:t>Wolters-Noordhoff, Groningen.</w:t>
      </w:r>
    </w:p>
    <w:p w14:paraId="1809C790" w14:textId="77777777" w:rsidR="00B921C2" w:rsidRPr="00320394" w:rsidRDefault="00B921C2" w:rsidP="0057380B">
      <w:pPr>
        <w:pStyle w:val="Geenafstand"/>
        <w:ind w:left="426" w:hanging="426"/>
        <w:rPr>
          <w:lang w:val="fr-FR"/>
        </w:rPr>
      </w:pPr>
      <w:r w:rsidRPr="00C52FFF">
        <w:lastRenderedPageBreak/>
        <w:t xml:space="preserve">Meyer, F.G. &amp; E.H. Walker (red.), 1965. </w:t>
      </w:r>
      <w:r w:rsidRPr="00C52FFF">
        <w:rPr>
          <w:i/>
        </w:rPr>
        <w:t>Polygonum</w:t>
      </w:r>
      <w:r w:rsidRPr="00C52FFF">
        <w:t xml:space="preserve">. In: Flora of Japan (A combined, much revised, and extended translation of the Flora of Japan by Jisaburo Ohwi 1953) pag. 405-413. Smithsonian Institution, Washington DC. </w:t>
      </w:r>
      <w:r w:rsidR="00CD5AED" w:rsidRPr="00CD5AED">
        <w:rPr>
          <w:lang w:val="fr-FR"/>
        </w:rPr>
        <w:t>(download van https://www.biodiversitylibrary.org).</w:t>
      </w:r>
    </w:p>
    <w:p w14:paraId="4A399E07" w14:textId="77777777" w:rsidR="00BB4154" w:rsidRPr="00304C8B" w:rsidRDefault="00E4555F" w:rsidP="0057380B">
      <w:pPr>
        <w:pStyle w:val="Geenafstand"/>
        <w:ind w:left="426" w:hanging="426"/>
        <w:rPr>
          <w:lang w:val="es-ES"/>
        </w:rPr>
      </w:pPr>
      <w:r w:rsidRPr="00304C8B">
        <w:rPr>
          <w:lang w:val="es-ES"/>
        </w:rPr>
        <w:t>MMARM (Ministerio de Medio Ambiente, Rural &amp; Marino), 2011. 19398 - Real Decreto 1628/2011, de 14 de noviembre, por el que se regula el listado y catálogo español de especies exóticas invasoras. Boletín Oficial del Estado 298: 132711.</w:t>
      </w:r>
    </w:p>
    <w:p w14:paraId="1F704DA8" w14:textId="77777777" w:rsidR="00B921C2" w:rsidRPr="00C52FFF" w:rsidRDefault="00B921C2" w:rsidP="0057380B">
      <w:pPr>
        <w:pStyle w:val="Geenafstand"/>
        <w:ind w:left="426" w:hanging="426"/>
      </w:pPr>
      <w:r w:rsidRPr="00304C8B">
        <w:rPr>
          <w:lang w:val="es-ES"/>
        </w:rPr>
        <w:t xml:space="preserve">Moravcová, L., P. Pyšek, V. Jarošík &amp; P. Zákravský, 2011. </w:t>
      </w:r>
      <w:r w:rsidRPr="00C52FFF">
        <w:t xml:space="preserve">Potential phytotoxic and shading effects of invasive </w:t>
      </w:r>
      <w:r w:rsidRPr="00C52FFF">
        <w:rPr>
          <w:i/>
        </w:rPr>
        <w:t>Fallopia</w:t>
      </w:r>
      <w:r w:rsidRPr="00C52FFF">
        <w:t xml:space="preserve"> (</w:t>
      </w:r>
      <w:r w:rsidRPr="00C52FFF">
        <w:rPr>
          <w:i/>
        </w:rPr>
        <w:t>Polygonaceae</w:t>
      </w:r>
      <w:r w:rsidRPr="00C52FFF">
        <w:t>) taxa on the germination of dominant native species. Neobiota 9: 31-47.</w:t>
      </w:r>
    </w:p>
    <w:p w14:paraId="325FFB13" w14:textId="77777777" w:rsidR="00B921C2" w:rsidRPr="00C52FFF" w:rsidRDefault="00B921C2" w:rsidP="0057380B">
      <w:pPr>
        <w:pStyle w:val="Geenafstand"/>
        <w:ind w:left="426" w:hanging="426"/>
      </w:pPr>
      <w:r w:rsidRPr="00C52FFF">
        <w:t xml:space="preserve">Nawrocki, T., H.I. Klein, L.A. Flagstad &amp; M.L. Carlson, 2011. Alaska non-native plant invasiveness Ranking Form for </w:t>
      </w:r>
      <w:r w:rsidRPr="00C52FFF">
        <w:rPr>
          <w:i/>
        </w:rPr>
        <w:t xml:space="preserve">Persicaria wallichii </w:t>
      </w:r>
      <w:r w:rsidRPr="00C52FFF">
        <w:t>Greuter &amp; Burdet. Alaska Center for Conservation Science.</w:t>
      </w:r>
    </w:p>
    <w:p w14:paraId="272FE7F6" w14:textId="77777777" w:rsidR="00B921C2" w:rsidRPr="007415EC" w:rsidRDefault="00B921C2" w:rsidP="0057380B">
      <w:pPr>
        <w:pStyle w:val="Geenafstand"/>
        <w:ind w:left="426" w:hanging="426"/>
      </w:pPr>
      <w:r w:rsidRPr="00C52FFF">
        <w:t xml:space="preserve">Nawrot-Hadzik, I., S. Slusarczyk, S. Granica, J. Hadzik &amp; A. Matkowski, 2019. Phytochemical Diversity in Rhizomes of Three </w:t>
      </w:r>
      <w:r w:rsidRPr="00C52FFF">
        <w:rPr>
          <w:i/>
        </w:rPr>
        <w:t xml:space="preserve">Reynoutria </w:t>
      </w:r>
      <w:r w:rsidRPr="00C52FFF">
        <w:t xml:space="preserve">Species and their Antioxidant Activity Correlations Elucidated by LC-ESI-MS/MS Analysis. </w:t>
      </w:r>
      <w:r w:rsidRPr="007415EC">
        <w:t>Molecules 24, 1136: 1-38; doi:10.3390/molecules24061136.</w:t>
      </w:r>
    </w:p>
    <w:p w14:paraId="73E29CF5" w14:textId="77777777" w:rsidR="00511A88" w:rsidRPr="007415EC" w:rsidRDefault="00511A88" w:rsidP="0057380B">
      <w:pPr>
        <w:pStyle w:val="Geenafstand"/>
        <w:ind w:left="426" w:hanging="426"/>
      </w:pPr>
      <w:r w:rsidRPr="007415EC">
        <w:t>Nawrot-Hadzik, I.,M. Zmudzinski, A. Matkowski, R. Preissner, M. Kęsik-Brodacka, J. Hadzik, M. Drag &amp; R. Abel, 2021. Reynoutria Rhizomes as a Natural Source of SARS-CoV-2 Mpro Inhibitors–Molecular Docking and In Vitro Study. Pharmaceuticals 14(8), 742 (doi.org/10.3390/ph14080742).</w:t>
      </w:r>
    </w:p>
    <w:p w14:paraId="57AC65FA" w14:textId="77777777" w:rsidR="00B921C2" w:rsidRPr="00304C8B" w:rsidRDefault="00B921C2" w:rsidP="0057380B">
      <w:pPr>
        <w:pStyle w:val="Geenafstand"/>
        <w:ind w:left="426" w:hanging="426"/>
        <w:rPr>
          <w:lang w:val="de-DE"/>
        </w:rPr>
      </w:pPr>
      <w:r w:rsidRPr="007415EC">
        <w:t xml:space="preserve">Negi, V.S., R.K. Maikhuri, A. Maletha, 2017. </w:t>
      </w:r>
      <w:r w:rsidRPr="00C52FFF">
        <w:rPr>
          <w:i/>
        </w:rPr>
        <w:t>Polygonum polystachyum</w:t>
      </w:r>
      <w:r w:rsidRPr="00C52FFF">
        <w:t xml:space="preserve">: Peril to biodiversity of the alpine ecosystem, Western Himalaya, India. </w:t>
      </w:r>
      <w:r w:rsidRPr="00304C8B">
        <w:rPr>
          <w:lang w:val="de-DE"/>
        </w:rPr>
        <w:t>Current Science 113(12): 2249-2251.</w:t>
      </w:r>
    </w:p>
    <w:p w14:paraId="0BD11525" w14:textId="77777777" w:rsidR="008332C3" w:rsidRPr="00304C8B" w:rsidRDefault="008332C3" w:rsidP="0057380B">
      <w:pPr>
        <w:pStyle w:val="Geenafstand"/>
        <w:ind w:left="426" w:hanging="426"/>
        <w:rPr>
          <w:lang w:val="de-DE"/>
        </w:rPr>
      </w:pPr>
      <w:r w:rsidRPr="00304C8B">
        <w:rPr>
          <w:lang w:val="de-DE"/>
        </w:rPr>
        <w:t>Nehring, S., Kowarik, I., Rabitsch, W. &amp; Essl, F., 2013. Naturschutzfachliche Invasivitätsbewertungen für in Deutschland wildlebende gebietsfremde Gefäßpflanzen unter Verwendung von Ergebnissen aus den F+E-Vorhaben FKZ 806 82 330, FKZ 3510 86 0500 und FKZ 3511 86 0300. Bundesamt für Naturschutz, Bonn. 204 p.</w:t>
      </w:r>
    </w:p>
    <w:p w14:paraId="6F24E070" w14:textId="77777777" w:rsidR="00B921C2" w:rsidRPr="00C52FFF" w:rsidRDefault="00B921C2" w:rsidP="0057380B">
      <w:pPr>
        <w:pStyle w:val="Geenafstand"/>
        <w:ind w:left="426" w:hanging="426"/>
      </w:pPr>
      <w:r w:rsidRPr="00304C8B">
        <w:rPr>
          <w:lang w:val="de-DE"/>
        </w:rPr>
        <w:t xml:space="preserve">Nhiem, N.X., P. Van Kiem, C. Van Minh, N.T. Hoai, H.V. Duc, B.H. Tai, T.H. Quang, B.L.T. Anh, S-G. </w:t>
      </w:r>
      <w:r w:rsidRPr="00C52FFF">
        <w:t xml:space="preserve">Yeo, J-H. Song, D-S. Cheon, M.H. Park, H-J. Ko &amp; S.H. Kim, 2014. Anti-influenza Sesquiterpene from the roots of </w:t>
      </w:r>
      <w:r w:rsidRPr="00C52FFF">
        <w:rPr>
          <w:i/>
        </w:rPr>
        <w:t>Reynoutria japonica</w:t>
      </w:r>
      <w:r w:rsidRPr="00C52FFF">
        <w:t>. Natural Product Communications 9(3): 315-318.</w:t>
      </w:r>
    </w:p>
    <w:p w14:paraId="74C32B22" w14:textId="77777777" w:rsidR="00B921C2" w:rsidRPr="00C52FFF" w:rsidRDefault="00B921C2" w:rsidP="0057380B">
      <w:pPr>
        <w:pStyle w:val="Geenafstand"/>
        <w:ind w:left="426" w:hanging="426"/>
      </w:pPr>
      <w:r w:rsidRPr="00C52FFF">
        <w:t xml:space="preserve">Nishizono, H., K. Kubota, S. Suzuki &amp; F. Ishii, 1989. Accumulation of heavy metals in cell walls of </w:t>
      </w:r>
      <w:r w:rsidRPr="00C52FFF">
        <w:rPr>
          <w:i/>
        </w:rPr>
        <w:t>Polygonum cuspidatum</w:t>
      </w:r>
      <w:r w:rsidRPr="00C52FFF">
        <w:t xml:space="preserve"> roots from metalliferous habitats. Plant and Cell Physiology 30(4): 595-598.</w:t>
      </w:r>
    </w:p>
    <w:p w14:paraId="7E5AC0B1" w14:textId="77777777" w:rsidR="00D609D1" w:rsidRPr="00304C8B" w:rsidRDefault="00D609D1" w:rsidP="0057380B">
      <w:pPr>
        <w:pStyle w:val="Geenafstand"/>
        <w:ind w:left="426" w:hanging="426"/>
        <w:rPr>
          <w:lang w:val="nl-NL"/>
        </w:rPr>
      </w:pPr>
      <w:r w:rsidRPr="00C52FFF">
        <w:t xml:space="preserve">O’Flynn, C., Kelly, J.&amp; Lysaght, L., 2014. Ireland’s invasive and non-native species – trends in introductions. National Biodiversity Data Centre Series 2 (Series editor L. Lysaght). </w:t>
      </w:r>
      <w:r w:rsidRPr="00DC3EF7">
        <w:rPr>
          <w:lang w:val="en-US"/>
        </w:rPr>
        <w:t xml:space="preserve">National Biodiversity Data Centre, Waterford. </w:t>
      </w:r>
      <w:r w:rsidRPr="00304C8B">
        <w:rPr>
          <w:lang w:val="nl-NL"/>
        </w:rPr>
        <w:t xml:space="preserve">50 p. </w:t>
      </w:r>
    </w:p>
    <w:p w14:paraId="7A9F448D" w14:textId="77777777" w:rsidR="00B921C2" w:rsidRPr="00304C8B" w:rsidRDefault="00B921C2" w:rsidP="0057380B">
      <w:pPr>
        <w:pStyle w:val="Geenafstand"/>
        <w:ind w:left="426" w:hanging="426"/>
        <w:rPr>
          <w:lang w:val="nl-NL"/>
        </w:rPr>
      </w:pPr>
      <w:r w:rsidRPr="00304C8B">
        <w:rPr>
          <w:lang w:val="nl-NL"/>
        </w:rPr>
        <w:t>Oldenburger, J., J. Penninkhof, C. de Groot &amp; F. Voncken, 2017. Praktijkproef bestrijding duizendknoop. Probos, Wageningen.</w:t>
      </w:r>
    </w:p>
    <w:p w14:paraId="4B15D7F9" w14:textId="77777777" w:rsidR="00B921C2" w:rsidRPr="00DC3EF7" w:rsidRDefault="00B921C2" w:rsidP="0057380B">
      <w:pPr>
        <w:pStyle w:val="Geenafstand"/>
        <w:ind w:left="426" w:hanging="426"/>
        <w:rPr>
          <w:lang w:val="nl-NL"/>
        </w:rPr>
      </w:pPr>
      <w:r w:rsidRPr="00DC3EF7">
        <w:rPr>
          <w:lang w:val="en-US"/>
        </w:rPr>
        <w:t xml:space="preserve">Oldenburger, J.F. &amp; J. Penninkhof, 2017. </w:t>
      </w:r>
      <w:r w:rsidRPr="00304C8B">
        <w:rPr>
          <w:lang w:val="nl-NL"/>
        </w:rPr>
        <w:t xml:space="preserve">Bestrijding van Aziatische Duizendknopen. </w:t>
      </w:r>
      <w:r w:rsidRPr="00DC3EF7">
        <w:rPr>
          <w:lang w:val="nl-NL"/>
        </w:rPr>
        <w:t>De Levende Natuur 118(4): 136-138.</w:t>
      </w:r>
    </w:p>
    <w:p w14:paraId="200B43F3" w14:textId="77777777" w:rsidR="00DC08B1" w:rsidRPr="00C52FFF" w:rsidRDefault="00DC08B1" w:rsidP="0057380B">
      <w:pPr>
        <w:pStyle w:val="Geenafstand"/>
        <w:ind w:left="426" w:hanging="426"/>
      </w:pPr>
      <w:commentRangeStart w:id="313"/>
      <w:r w:rsidRPr="00DC08B1">
        <w:t xml:space="preserve">Padula, M., L. Lastrucci, G. Fiorini, G. Galasso, A. Zoccola &amp; G. Quilghini, 2008. Prime segnalazioni di </w:t>
      </w:r>
      <w:r w:rsidRPr="00DC08B1">
        <w:rPr>
          <w:i/>
        </w:rPr>
        <w:t>Reynoutria × bohemica</w:t>
      </w:r>
      <w:r w:rsidRPr="00DC08B1">
        <w:t xml:space="preserve"> Chrtek &amp; Chrtková (Polygonaceae) per l’Italia e analisi della distribuzione del genere Reynoutria Houtt. Atti della Società italiana di scienze naturali e del Museo civico di storia naturale di Milano 149(1): 77-108.</w:t>
      </w:r>
      <w:commentRangeEnd w:id="313"/>
      <w:r>
        <w:rPr>
          <w:rStyle w:val="Verwijzingopmerking"/>
        </w:rPr>
        <w:commentReference w:id="313"/>
      </w:r>
    </w:p>
    <w:p w14:paraId="6B3A889B" w14:textId="77777777" w:rsidR="00B921C2" w:rsidRPr="00C52FFF" w:rsidRDefault="00B921C2" w:rsidP="0057380B">
      <w:pPr>
        <w:pStyle w:val="Geenafstand"/>
        <w:ind w:left="426" w:hanging="426"/>
      </w:pPr>
      <w:r w:rsidRPr="00C52FFF">
        <w:t>Parepa, M., M. Fischer, C. Krebs &amp; O. Bossdorf, 2014. Hybridization increases invasive knotweed success. Evolutionary Applications 7(3): 413-420.</w:t>
      </w:r>
    </w:p>
    <w:p w14:paraId="3F979F84" w14:textId="77777777" w:rsidR="00B921C2" w:rsidRPr="00C52FFF" w:rsidRDefault="00B921C2" w:rsidP="0057380B">
      <w:pPr>
        <w:pStyle w:val="Geenafstand"/>
        <w:ind w:left="426" w:hanging="426"/>
      </w:pPr>
      <w:r w:rsidRPr="007415EC">
        <w:t xml:space="preserve">Parepa, M., U. Schaffner &amp; O. Bossdorf, 2012. </w:t>
      </w:r>
      <w:r w:rsidRPr="00C52FFF">
        <w:t>Sources and modes of action of invasive knotweed allelopathy: the effects of leaf litter and trained soil on the germination and growth of native plants. Neobiota 13: 15-30.</w:t>
      </w:r>
    </w:p>
    <w:p w14:paraId="36CF5283" w14:textId="77777777" w:rsidR="00B921C2" w:rsidRPr="00C52FFF" w:rsidRDefault="00B921C2" w:rsidP="0057380B">
      <w:pPr>
        <w:pStyle w:val="Geenafstand"/>
        <w:ind w:left="426" w:hanging="426"/>
      </w:pPr>
      <w:r w:rsidRPr="00C52FFF">
        <w:t>Pashley, C.H., 2003. The use of molecular markers in the study of the origin and evolution of Japanese Knotweed sensu lato. Thesis University of Leicester.</w:t>
      </w:r>
    </w:p>
    <w:p w14:paraId="4A9D30F9" w14:textId="77777777" w:rsidR="00B921C2" w:rsidRDefault="00B921C2" w:rsidP="0057380B">
      <w:pPr>
        <w:pStyle w:val="Geenafstand"/>
        <w:ind w:left="426" w:hanging="426"/>
      </w:pPr>
      <w:r w:rsidRPr="00C52FFF">
        <w:lastRenderedPageBreak/>
        <w:t xml:space="preserve">Pashley, C.H., J.P. Bailey &amp; C. Ferris, 2007. Clonal diversity in British populations of the alien invasive Giant Knotweed, </w:t>
      </w:r>
      <w:r w:rsidRPr="00C52FFF">
        <w:rPr>
          <w:i/>
        </w:rPr>
        <w:t>Fallopia sachalinensis</w:t>
      </w:r>
      <w:r w:rsidRPr="00C52FFF">
        <w:t xml:space="preserve"> (F. Schmidt) Ronse Decraene, in the context of European and Japanese plants. Watsonia 26: 359-371.</w:t>
      </w:r>
    </w:p>
    <w:p w14:paraId="0B6CA1F1" w14:textId="77777777" w:rsidR="00885117" w:rsidRPr="00C52FFF" w:rsidRDefault="00885117" w:rsidP="0057380B">
      <w:pPr>
        <w:pStyle w:val="Geenafstand"/>
        <w:ind w:left="426" w:hanging="426"/>
      </w:pPr>
      <w:commentRangeStart w:id="314"/>
      <w:r w:rsidRPr="00885117">
        <w:t>Pauková, Ž., 2013. Invasive plant species in the three microregions of Nitra region South-West Slovakia. Ekologia Bratislava 32(2): 262–266.</w:t>
      </w:r>
      <w:commentRangeEnd w:id="314"/>
      <w:r>
        <w:rPr>
          <w:rStyle w:val="Verwijzingopmerking"/>
        </w:rPr>
        <w:commentReference w:id="314"/>
      </w:r>
    </w:p>
    <w:p w14:paraId="618D5A17" w14:textId="77777777" w:rsidR="00B921C2" w:rsidRDefault="00B921C2" w:rsidP="0057380B">
      <w:pPr>
        <w:pStyle w:val="Geenafstand"/>
        <w:ind w:left="426" w:hanging="426"/>
      </w:pPr>
      <w:r w:rsidRPr="00C52FFF">
        <w:t>Pergl, J., J. Sádlo, A. Petrusek, Z. Laštůvka, J. Musil, I. Perglová, R. Šanda, H. Šefrová, J. Šíma, V. Vohralík &amp; P. Pyšek, 2016. Black, Grey and Watch Lists of alien species in the Czech Republic based on environmental impacts and management strategy. NeoBiota 28: 1-37.</w:t>
      </w:r>
    </w:p>
    <w:p w14:paraId="06C5FF66" w14:textId="77777777" w:rsidR="009F26E3" w:rsidRPr="00C52FFF" w:rsidRDefault="009F26E3" w:rsidP="0057380B">
      <w:pPr>
        <w:pStyle w:val="Geenafstand"/>
        <w:ind w:left="426" w:hanging="426"/>
      </w:pPr>
      <w:commentRangeStart w:id="315"/>
      <w:r w:rsidRPr="009F26E3">
        <w:t>Petrova, P., V. Vladimirov &amp; V. Georgiev, 2012. Инвазивни чужди видове растения в България (Invasive alien plant species in Bulgaria). Institute of Biodiversity and Ecosystem Research (IBEI). https://drive.google.com/file/d/1v7AOsm2gNXO6S2xLicFEum0_4SXn05Yb/.</w:t>
      </w:r>
      <w:commentRangeEnd w:id="315"/>
      <w:r w:rsidR="00885117">
        <w:rPr>
          <w:rStyle w:val="Verwijzingopmerking"/>
        </w:rPr>
        <w:commentReference w:id="315"/>
      </w:r>
    </w:p>
    <w:p w14:paraId="74E393C4" w14:textId="77777777" w:rsidR="00C8776C" w:rsidRPr="00C52FFF" w:rsidRDefault="00C8776C" w:rsidP="00C8776C">
      <w:pPr>
        <w:pStyle w:val="Geenafstand"/>
        <w:ind w:left="426" w:hanging="426"/>
      </w:pPr>
      <w:r w:rsidRPr="00C52FFF">
        <w:t xml:space="preserve">pfaf.org, website Plants For A Future: </w:t>
      </w:r>
      <w:hyperlink r:id="rId86" w:history="1">
        <w:r w:rsidRPr="00C52FFF">
          <w:rPr>
            <w:rStyle w:val="Hyperlink"/>
          </w:rPr>
          <w:t>https://pfaf.org/user/Plant.aspx?LatinName=Reynoutria+japonica</w:t>
        </w:r>
      </w:hyperlink>
      <w:r w:rsidRPr="00C52FFF">
        <w:t>, accessed June 2019.</w:t>
      </w:r>
    </w:p>
    <w:p w14:paraId="59A8AA62" w14:textId="77777777" w:rsidR="006952F3" w:rsidRPr="00304C8B" w:rsidRDefault="006952F3" w:rsidP="0057380B">
      <w:pPr>
        <w:pStyle w:val="Geenafstand"/>
        <w:ind w:left="426" w:hanging="426"/>
        <w:rPr>
          <w:lang w:val="nl-NL"/>
        </w:rPr>
      </w:pPr>
      <w:r w:rsidRPr="00C52FFF">
        <w:t xml:space="preserve">Pheloung, P.C., Williams, P.A. &amp; Halloy, S.R., 1999. A weed risk assessment model for use as a biosecurity tool evaluating plant introductions. </w:t>
      </w:r>
      <w:r w:rsidRPr="00304C8B">
        <w:rPr>
          <w:lang w:val="nl-NL"/>
        </w:rPr>
        <w:t>Journal of Environmental Management 57: 239-251.</w:t>
      </w:r>
    </w:p>
    <w:p w14:paraId="369D45E6" w14:textId="77777777" w:rsidR="003C008D" w:rsidRPr="00C52FFF" w:rsidRDefault="003C008D" w:rsidP="0057380B">
      <w:pPr>
        <w:pStyle w:val="Geenafstand"/>
        <w:ind w:left="426" w:hanging="426"/>
      </w:pPr>
      <w:r w:rsidRPr="00304C8B">
        <w:rPr>
          <w:lang w:val="nl-NL"/>
        </w:rPr>
        <w:t xml:space="preserve">Portegijs, T., 2019. Experiment zorgt voor aanzienlijke afname woekerende duizendknopen. </w:t>
      </w:r>
      <w:r w:rsidRPr="00C52FFF">
        <w:t>Nature Today 26 2-2019: https://www.naturetoday.com/intl/nl/nature-reports/message/?msg=24962.</w:t>
      </w:r>
    </w:p>
    <w:p w14:paraId="4A8F494B" w14:textId="77777777" w:rsidR="003917E8" w:rsidRDefault="003917E8" w:rsidP="0057380B">
      <w:pPr>
        <w:pStyle w:val="Geenafstand"/>
        <w:ind w:left="426" w:hanging="426"/>
        <w:rPr>
          <w:lang w:val="fr-FR"/>
        </w:rPr>
      </w:pPr>
      <w:commentRangeStart w:id="316"/>
      <w:r w:rsidRPr="007415EC">
        <w:t xml:space="preserve">Pyšek P., J.H. Brock, K. Bímová B. Mandák V. Jarošík, I. Koukolíková, J. Pergl &amp; J. Štìpánek, 2003.  Vegetative regeneration in invasive Reynoutria (Polygonaceae) taxa: the determinant of invasibility at the genotype level. </w:t>
      </w:r>
      <w:r w:rsidRPr="003917E8">
        <w:rPr>
          <w:lang w:val="fr-FR"/>
        </w:rPr>
        <w:t>American Journal of Botany 90: 1487–1495</w:t>
      </w:r>
      <w:r>
        <w:rPr>
          <w:lang w:val="fr-FR"/>
        </w:rPr>
        <w:t>.</w:t>
      </w:r>
      <w:commentRangeEnd w:id="316"/>
      <w:r>
        <w:rPr>
          <w:rStyle w:val="Verwijzingopmerking"/>
        </w:rPr>
        <w:commentReference w:id="316"/>
      </w:r>
    </w:p>
    <w:p w14:paraId="75FB99AF" w14:textId="77777777" w:rsidR="00B921C2" w:rsidRPr="00304C8B" w:rsidRDefault="00B921C2" w:rsidP="0057380B">
      <w:pPr>
        <w:pStyle w:val="Geenafstand"/>
        <w:ind w:left="426" w:hanging="426"/>
        <w:rPr>
          <w:lang w:val="fr-FR"/>
        </w:rPr>
      </w:pPr>
      <w:r w:rsidRPr="00304C8B">
        <w:rPr>
          <w:lang w:val="fr-FR"/>
        </w:rPr>
        <w:t>Quere E. &amp; J. Geslin, 2016. Liste des plantes vasculaires invasives de Bretagne. DREAL Bretagne, Région Bretagne. Conservatoire botanique national de Brest, 27 p. + annexes.</w:t>
      </w:r>
    </w:p>
    <w:p w14:paraId="5043CDCD" w14:textId="77777777" w:rsidR="00B921C2" w:rsidRPr="00C52FFF" w:rsidRDefault="00B921C2" w:rsidP="0057380B">
      <w:pPr>
        <w:pStyle w:val="Geenafstand"/>
        <w:ind w:left="426" w:hanging="426"/>
      </w:pPr>
      <w:r w:rsidRPr="00304C8B">
        <w:rPr>
          <w:lang w:val="nl-NL"/>
        </w:rPr>
        <w:t xml:space="preserve">Raats, S, 2019. Japanse duizendknoop? Naadloos afdekken en zand erover! </w:t>
      </w:r>
      <w:r w:rsidRPr="00C52FFF">
        <w:t>Stad + Groen 7(1): 88-91.</w:t>
      </w:r>
    </w:p>
    <w:p w14:paraId="543B1BCC" w14:textId="77777777" w:rsidR="00B921C2" w:rsidRDefault="00B921C2" w:rsidP="0057380B">
      <w:pPr>
        <w:pStyle w:val="Geenafstand"/>
        <w:ind w:left="426" w:hanging="426"/>
      </w:pPr>
      <w:r w:rsidRPr="00C52FFF">
        <w:t xml:space="preserve">Reeder, R., P. Kelly &amp; Y. Arocha, 2010. First identification of ‘Candidatus </w:t>
      </w:r>
      <w:r w:rsidRPr="00C52FFF">
        <w:rPr>
          <w:i/>
        </w:rPr>
        <w:t>Phytoplasma aurantifolia</w:t>
      </w:r>
      <w:r w:rsidRPr="00C52FFF">
        <w:t xml:space="preserve">’ infecting </w:t>
      </w:r>
      <w:r w:rsidRPr="00C52FFF">
        <w:rPr>
          <w:i/>
        </w:rPr>
        <w:t>Fallopia japonica</w:t>
      </w:r>
      <w:r w:rsidRPr="00C52FFF">
        <w:t xml:space="preserve"> in the United Kingdom. Plant Pathology 59(2): 396-396.</w:t>
      </w:r>
    </w:p>
    <w:p w14:paraId="7AA63148" w14:textId="77777777" w:rsidR="00525BDB" w:rsidRPr="00DC3EF7" w:rsidRDefault="00525BDB" w:rsidP="0057380B">
      <w:pPr>
        <w:pStyle w:val="Geenafstand"/>
        <w:ind w:left="426" w:hanging="426"/>
        <w:rPr>
          <w:lang w:val="nl-NL"/>
        </w:rPr>
      </w:pPr>
      <w:r w:rsidRPr="00525BDB">
        <w:t xml:space="preserve">Reinhard, F., M. Herle, F. Bastiansen &amp; B. Streit, 2003. </w:t>
      </w:r>
      <w:r w:rsidRPr="00DC3EF7">
        <w:rPr>
          <w:lang w:val="nl-NL"/>
        </w:rPr>
        <w:t>Ökonomische Folgen der Ausbreitung von Neobiota. Umweltforschungsplan des Bundesministerium für Umwelt, Naturschutz und Reaktorsicherheit, Forschungsbericht 201 86 211, UBA-FB 000441, 248 pp. (https://www.umweltbundesamt.de/sites/default/files/medien/publikation/long/2433.pdf).</w:t>
      </w:r>
    </w:p>
    <w:p w14:paraId="54BD7EA2" w14:textId="77777777" w:rsidR="0022134A" w:rsidRDefault="0022134A" w:rsidP="0057380B">
      <w:pPr>
        <w:pStyle w:val="Geenafstand"/>
        <w:ind w:left="426" w:hanging="426"/>
      </w:pPr>
      <w:r w:rsidRPr="0022134A">
        <w:t>Renault, D., E. Manfrini, B. Leroy, C. Diagne, L. Ballesteros-Mejia, E. Angulo &amp; F. Courchamp, 2021. Biological invasions in France: Alarming costs and even more alarming knowledge gaps. In: R.D. Zenni, S. McDermott, E. García-Berthou &amp; Franz Essl (Eds.): The economic costs of biological invasions around the world. Neobiota 67: 191-224. (doi: 10.3897/neobiota.67.59134).</w:t>
      </w:r>
    </w:p>
    <w:p w14:paraId="04AFE0DA" w14:textId="77777777" w:rsidR="00F47DB7" w:rsidRPr="00C52FFF" w:rsidRDefault="00F47DB7" w:rsidP="0057380B">
      <w:pPr>
        <w:pStyle w:val="Geenafstand"/>
        <w:ind w:left="426" w:hanging="426"/>
      </w:pPr>
      <w:commentRangeStart w:id="317"/>
      <w:r w:rsidRPr="00F47DB7">
        <w:t xml:space="preserve">Renčo, M., A. Čerevková &amp; Z. Homolová, 2021. Nematode communities indicate the negative impact of </w:t>
      </w:r>
      <w:r w:rsidRPr="00F47DB7">
        <w:rPr>
          <w:i/>
        </w:rPr>
        <w:t>Reynoutria japonica</w:t>
      </w:r>
      <w:r w:rsidRPr="00F47DB7">
        <w:t xml:space="preserve"> invasion on soil fauna in ruderal habitats of tatra national park in Slovakia. Global Ecology and Conservation 26. (https://doi.org/10.1016/j.gecco.2021.e01470).</w:t>
      </w:r>
      <w:commentRangeEnd w:id="317"/>
      <w:r>
        <w:rPr>
          <w:rStyle w:val="Verwijzingopmerking"/>
        </w:rPr>
        <w:commentReference w:id="317"/>
      </w:r>
    </w:p>
    <w:p w14:paraId="6A51B00F" w14:textId="77777777" w:rsidR="00B921C2" w:rsidRPr="00C52FFF" w:rsidRDefault="00B921C2" w:rsidP="0057380B">
      <w:pPr>
        <w:pStyle w:val="Geenafstand"/>
        <w:ind w:left="426" w:hanging="426"/>
      </w:pPr>
      <w:r w:rsidRPr="00C52FFF">
        <w:t>Richards, C.L., R.L. Walls, J.P. Bailey, R. Parameswaran, T. George &amp; M. Pigliucci, 2008. Plasticity in salt tolerance traits allows for invasion of novel habitat by Japanese knotweed s. l. (</w:t>
      </w:r>
      <w:r w:rsidRPr="00C52FFF">
        <w:rPr>
          <w:i/>
        </w:rPr>
        <w:t>Fallopia japonica</w:t>
      </w:r>
      <w:r w:rsidRPr="00C52FFF">
        <w:t xml:space="preserve"> and </w:t>
      </w:r>
      <w:r w:rsidRPr="00C52FFF">
        <w:rPr>
          <w:i/>
        </w:rPr>
        <w:t>F. × bohemica</w:t>
      </w:r>
      <w:r w:rsidRPr="00C52FFF">
        <w:t>, Polygonaceae). American Journal of Botany 95(8): 931–942.</w:t>
      </w:r>
    </w:p>
    <w:p w14:paraId="5ADC1760" w14:textId="77777777" w:rsidR="00B921C2" w:rsidRPr="00C52FFF" w:rsidRDefault="00B921C2" w:rsidP="0057380B">
      <w:pPr>
        <w:pStyle w:val="Geenafstand"/>
        <w:ind w:left="426" w:hanging="426"/>
      </w:pPr>
      <w:r w:rsidRPr="00C52FFF">
        <w:t>Rouifed, S., C. Byczek, D, Laffray &amp; F. Piola, 2012. Invasive Knotweeds are highly tolerant to salt stress. Environmental Management 50(6): 1027–1034.</w:t>
      </w:r>
    </w:p>
    <w:p w14:paraId="4879953E" w14:textId="77777777" w:rsidR="00B921C2" w:rsidRPr="00C52FFF" w:rsidRDefault="00B921C2" w:rsidP="0057380B">
      <w:pPr>
        <w:pStyle w:val="Geenafstand"/>
        <w:ind w:left="426" w:hanging="426"/>
      </w:pPr>
      <w:r w:rsidRPr="00C52FFF">
        <w:lastRenderedPageBreak/>
        <w:t xml:space="preserve">Rouifed, S., F. Piola &amp; T. Spiegelberger, 2014. Invasion by </w:t>
      </w:r>
      <w:r w:rsidRPr="00C52FFF">
        <w:rPr>
          <w:i/>
        </w:rPr>
        <w:t>Fallopia</w:t>
      </w:r>
      <w:r w:rsidRPr="00C52FFF">
        <w:t xml:space="preserve"> spp. in a French upland region is related to anthropogenic disturbances. Basic and Applied Ecology 15(5): 435-443.</w:t>
      </w:r>
    </w:p>
    <w:p w14:paraId="7B5F3D6B" w14:textId="77777777" w:rsidR="00B921C2" w:rsidRPr="00C52FFF" w:rsidRDefault="00B921C2" w:rsidP="0057380B">
      <w:pPr>
        <w:pStyle w:val="Geenafstand"/>
        <w:ind w:left="426" w:hanging="426"/>
      </w:pPr>
      <w:r w:rsidRPr="00C52FFF">
        <w:t xml:space="preserve">Rouifed, S., M-R. Viricel, S. Puijalon &amp; F. Piola, 2011. Achene Buoyancy and Germinability of the Terrestrial Invasive </w:t>
      </w:r>
      <w:r w:rsidRPr="00C52FFF">
        <w:rPr>
          <w:i/>
        </w:rPr>
        <w:t>Fallopia</w:t>
      </w:r>
      <w:r w:rsidRPr="00C52FFF">
        <w:t xml:space="preserve"> × </w:t>
      </w:r>
      <w:r w:rsidRPr="00C52FFF">
        <w:rPr>
          <w:i/>
        </w:rPr>
        <w:t>bohemica</w:t>
      </w:r>
      <w:r w:rsidRPr="00C52FFF">
        <w:t xml:space="preserve"> in Aquatic Environment: A New Vector of Dispersion? Ecoscience 18(1): 79-84.</w:t>
      </w:r>
    </w:p>
    <w:p w14:paraId="0FC4202B" w14:textId="77777777" w:rsidR="00B921C2" w:rsidRPr="00C52FFF" w:rsidRDefault="00B921C2" w:rsidP="0057380B">
      <w:pPr>
        <w:pStyle w:val="Geenafstand"/>
        <w:ind w:left="426" w:hanging="426"/>
      </w:pPr>
      <w:r w:rsidRPr="00C52FFF">
        <w:t>Rumlerová, Z., M. Vilà, J. Pergl, W. Nentwig &amp; P. Pyšek, 2016. Scoring environmental and socioeconomic impacts of alien plants invasive in Europe. Biological Invasions 18: 3697-3711.</w:t>
      </w:r>
    </w:p>
    <w:p w14:paraId="7212D37B" w14:textId="77777777" w:rsidR="00B921C2" w:rsidRPr="00C52FFF" w:rsidRDefault="00B921C2" w:rsidP="0057380B">
      <w:pPr>
        <w:pStyle w:val="Geenafstand"/>
        <w:ind w:left="426" w:hanging="426"/>
      </w:pPr>
      <w:r w:rsidRPr="00C52FFF">
        <w:t>Sanchez, A., T.M. Schuster &amp; K.A. Kron, 2009. A Large</w:t>
      </w:r>
      <w:r w:rsidRPr="00C52FFF">
        <w:rPr>
          <w:rFonts w:ascii="Cambria Math" w:hAnsi="Cambria Math"/>
        </w:rPr>
        <w:t>‐</w:t>
      </w:r>
      <w:r w:rsidRPr="00C52FFF">
        <w:t xml:space="preserve">Scale Phylogeny of </w:t>
      </w:r>
      <w:r w:rsidRPr="00C52FFF">
        <w:rPr>
          <w:i/>
        </w:rPr>
        <w:t>Polygonaceae</w:t>
      </w:r>
      <w:r w:rsidRPr="00C52FFF">
        <w:t xml:space="preserve"> Based on Molecular Data. International Journal of Plant Sciences 170(8): 1044-1055.</w:t>
      </w:r>
    </w:p>
    <w:p w14:paraId="574808EC" w14:textId="77777777" w:rsidR="00B921C2" w:rsidRPr="00C52FFF" w:rsidRDefault="00B921C2" w:rsidP="0057380B">
      <w:pPr>
        <w:pStyle w:val="Geenafstand"/>
        <w:ind w:left="426" w:hanging="426"/>
      </w:pPr>
      <w:r w:rsidRPr="00C52FFF">
        <w:t xml:space="preserve">Schuster, T.M., J.L. Reveal, M.J. Bayly &amp; K.A. Kron, 2015. An updated molecular phylogeny of </w:t>
      </w:r>
      <w:r w:rsidRPr="00C52FFF">
        <w:rPr>
          <w:i/>
        </w:rPr>
        <w:t>Polygonoideae</w:t>
      </w:r>
      <w:r w:rsidRPr="00C52FFF">
        <w:t xml:space="preserve"> (</w:t>
      </w:r>
      <w:r w:rsidRPr="00C52FFF">
        <w:rPr>
          <w:i/>
        </w:rPr>
        <w:t>Polygonaceae</w:t>
      </w:r>
      <w:r w:rsidRPr="00C52FFF">
        <w:t xml:space="preserve">): Relationships of </w:t>
      </w:r>
      <w:r w:rsidRPr="00C52FFF">
        <w:rPr>
          <w:i/>
        </w:rPr>
        <w:t>Oxygonum</w:t>
      </w:r>
      <w:r w:rsidRPr="00C52FFF">
        <w:t xml:space="preserve">, </w:t>
      </w:r>
      <w:r w:rsidRPr="00C52FFF">
        <w:rPr>
          <w:i/>
        </w:rPr>
        <w:t>Pteroxygonum</w:t>
      </w:r>
      <w:r w:rsidRPr="00C52FFF">
        <w:t xml:space="preserve">, and </w:t>
      </w:r>
      <w:r w:rsidRPr="00C52FFF">
        <w:rPr>
          <w:i/>
        </w:rPr>
        <w:t>Rumex</w:t>
      </w:r>
      <w:r w:rsidRPr="00C52FFF">
        <w:t xml:space="preserve">, and a new circumscription of </w:t>
      </w:r>
      <w:r w:rsidRPr="00C52FFF">
        <w:rPr>
          <w:i/>
        </w:rPr>
        <w:t>Koenigia</w:t>
      </w:r>
      <w:r w:rsidRPr="00C52FFF">
        <w:t>. Taxon 64 (6): 1188-1208.</w:t>
      </w:r>
    </w:p>
    <w:p w14:paraId="018B2DAA" w14:textId="77777777" w:rsidR="00B921C2" w:rsidRPr="00C52FFF" w:rsidRDefault="00B921C2" w:rsidP="0057380B">
      <w:pPr>
        <w:pStyle w:val="Geenafstand"/>
        <w:ind w:left="426" w:hanging="426"/>
      </w:pPr>
      <w:r w:rsidRPr="00C52FFF">
        <w:t xml:space="preserve">Schuster, T.M., K.L. Wilson &amp; K.A. Kron, 2011. Phylogenetic Relationships of </w:t>
      </w:r>
      <w:r w:rsidRPr="00C52FFF">
        <w:rPr>
          <w:i/>
        </w:rPr>
        <w:t>Muehlenbeckia</w:t>
      </w:r>
      <w:r w:rsidRPr="00C52FFF">
        <w:t xml:space="preserve">, </w:t>
      </w:r>
      <w:r w:rsidRPr="00C52FFF">
        <w:rPr>
          <w:i/>
        </w:rPr>
        <w:t>Fallopia</w:t>
      </w:r>
      <w:r w:rsidRPr="00C52FFF">
        <w:t xml:space="preserve">, and </w:t>
      </w:r>
      <w:r w:rsidRPr="00C52FFF">
        <w:rPr>
          <w:i/>
        </w:rPr>
        <w:t xml:space="preserve">Reynoutria </w:t>
      </w:r>
      <w:r w:rsidRPr="00C52FFF">
        <w:t>(</w:t>
      </w:r>
      <w:r w:rsidRPr="00C52FFF">
        <w:rPr>
          <w:i/>
        </w:rPr>
        <w:t>Polygonaceae</w:t>
      </w:r>
      <w:r w:rsidRPr="00C52FFF">
        <w:t>) Investigated with Chloroplast and Nuclear Sequence Data. International Journal of Plant Sciences 172(8): 1053-1066.</w:t>
      </w:r>
    </w:p>
    <w:p w14:paraId="536383C3" w14:textId="77777777" w:rsidR="00B921C2" w:rsidRPr="00C52FFF" w:rsidRDefault="00B921C2" w:rsidP="0057380B">
      <w:pPr>
        <w:pStyle w:val="Geenafstand"/>
        <w:ind w:left="426" w:hanging="426"/>
      </w:pPr>
      <w:r w:rsidRPr="00C52FFF">
        <w:t>Seeney, A., 2016. The riparian invasion: salmonid friend or foe? FBA News 70(3): 5-7.</w:t>
      </w:r>
    </w:p>
    <w:p w14:paraId="2BC2A1BD" w14:textId="77777777" w:rsidR="00B921C2" w:rsidRPr="00C52FFF" w:rsidRDefault="00B921C2" w:rsidP="0057380B">
      <w:pPr>
        <w:pStyle w:val="Geenafstand"/>
        <w:ind w:left="426" w:hanging="426"/>
      </w:pPr>
      <w:r w:rsidRPr="00C52FFF">
        <w:t>Seiger, L.A. &amp; H.C. Merchant, 1997. Mechanical control of Japanese knotweed (</w:t>
      </w:r>
      <w:r w:rsidRPr="00C52FFF">
        <w:rPr>
          <w:i/>
        </w:rPr>
        <w:t>Fallopia japonica</w:t>
      </w:r>
      <w:r w:rsidRPr="00C52FFF">
        <w:t xml:space="preserve"> [Houtt.] Ronse Decraene): effects of cutting regime on rhizomatous reserves. Natural Areas Journal 17(4): 341-345.</w:t>
      </w:r>
    </w:p>
    <w:p w14:paraId="4053304B" w14:textId="77777777" w:rsidR="00B921C2" w:rsidRPr="00320394" w:rsidRDefault="00B921C2" w:rsidP="0057380B">
      <w:pPr>
        <w:pStyle w:val="Geenafstand"/>
        <w:ind w:left="426" w:hanging="426"/>
      </w:pPr>
      <w:r w:rsidRPr="00C52FFF">
        <w:t xml:space="preserve">Shaw, R.H., S. Bryner &amp; R. Tanner, 2009. The life history and host range of the Japanese knotweed psyllid, </w:t>
      </w:r>
      <w:r w:rsidRPr="00C52FFF">
        <w:rPr>
          <w:i/>
        </w:rPr>
        <w:t>Aphalara itadori</w:t>
      </w:r>
      <w:r w:rsidRPr="00C52FFF">
        <w:t xml:space="preserve"> Shinji: Potentially the first classical biological weed control agent for the European Union. </w:t>
      </w:r>
      <w:r w:rsidR="007A390E" w:rsidRPr="007A390E">
        <w:t>Biological Control 49(2): 105–113.</w:t>
      </w:r>
    </w:p>
    <w:p w14:paraId="52708FC7" w14:textId="77777777" w:rsidR="00885117" w:rsidRPr="00DC3EF7" w:rsidRDefault="007A390E" w:rsidP="0057380B">
      <w:pPr>
        <w:pStyle w:val="Geenafstand"/>
        <w:ind w:left="426" w:hanging="426"/>
        <w:rPr>
          <w:lang w:val="nl-NL"/>
        </w:rPr>
      </w:pPr>
      <w:commentRangeStart w:id="318"/>
      <w:r w:rsidRPr="007A390E">
        <w:t xml:space="preserve">Sîrbu, C., V. Vîntu, C. Samuil &amp; M. Stavarache, 2016. Invasive neophytes in natural grasslands of Romania. </w:t>
      </w:r>
      <w:r w:rsidRPr="00DC3EF7">
        <w:rPr>
          <w:lang w:val="nl-NL"/>
        </w:rPr>
        <w:t>Romanian Journal of Grassland and Forage Crops 13: 57-71</w:t>
      </w:r>
      <w:commentRangeEnd w:id="318"/>
      <w:r w:rsidR="00885117">
        <w:rPr>
          <w:rStyle w:val="Verwijzingopmerking"/>
        </w:rPr>
        <w:commentReference w:id="318"/>
      </w:r>
      <w:r w:rsidRPr="00DC3EF7">
        <w:rPr>
          <w:lang w:val="nl-NL"/>
        </w:rPr>
        <w:t>.</w:t>
      </w:r>
    </w:p>
    <w:p w14:paraId="434899AA" w14:textId="77777777" w:rsidR="000F5DA2" w:rsidRPr="00304C8B" w:rsidRDefault="007A390E" w:rsidP="000F5DA2">
      <w:pPr>
        <w:pStyle w:val="Geenafstand"/>
        <w:ind w:left="426" w:hanging="426"/>
        <w:rPr>
          <w:lang w:val="nl-NL"/>
        </w:rPr>
      </w:pPr>
      <w:r w:rsidRPr="00DC3EF7">
        <w:rPr>
          <w:lang w:val="nl-NL"/>
        </w:rPr>
        <w:t xml:space="preserve">Sneppen, P. van der, 2018. </w:t>
      </w:r>
      <w:r w:rsidR="000F5DA2" w:rsidRPr="00304C8B">
        <w:rPr>
          <w:lang w:val="nl-NL"/>
        </w:rPr>
        <w:t>Harderwijk verdrinkt Japanse duizendknoop. Stad en Groen 4 34-37 (https://www.stad-en-groen.nl/upload/artikelen/sg418harderwijkjapanseduizendknoop.pdf)</w:t>
      </w:r>
    </w:p>
    <w:p w14:paraId="533BD677" w14:textId="77777777" w:rsidR="00B921C2" w:rsidRPr="00C52FFF" w:rsidRDefault="00B921C2" w:rsidP="0057380B">
      <w:pPr>
        <w:pStyle w:val="Geenafstand"/>
        <w:ind w:left="426" w:hanging="426"/>
      </w:pPr>
      <w:r w:rsidRPr="00C52FFF">
        <w:t>Stace, C.A., 2019. New Flora of the British Isles, Fourth Edition. C &amp; M Floristics, Middlewood Green, Suffolk.</w:t>
      </w:r>
    </w:p>
    <w:p w14:paraId="399F668D" w14:textId="77777777" w:rsidR="00B921C2" w:rsidRPr="00C52FFF" w:rsidRDefault="00B921C2" w:rsidP="0057380B">
      <w:pPr>
        <w:pStyle w:val="Geenafstand"/>
        <w:ind w:left="426" w:hanging="426"/>
      </w:pPr>
      <w:r w:rsidRPr="00C52FFF">
        <w:t>Stoll, P., K. Gatzsch, H-P. Rusterholz &amp; B. Baur, 2012. Response of plant and gastropod species to knotweed invasion. Basic and Applied Ecology 13(3): 232-240.</w:t>
      </w:r>
    </w:p>
    <w:p w14:paraId="332E0877" w14:textId="77777777" w:rsidR="00B921C2" w:rsidRPr="00DC3EF7" w:rsidRDefault="00B921C2" w:rsidP="0057380B">
      <w:pPr>
        <w:pStyle w:val="Geenafstand"/>
        <w:ind w:left="426" w:hanging="426"/>
        <w:rPr>
          <w:lang w:val="en-US"/>
        </w:rPr>
      </w:pPr>
      <w:r w:rsidRPr="00C52FFF">
        <w:t xml:space="preserve">Stortelder, A.H.F., J.H.J. Schaminée &amp; P.W.F.M. Hommel, 1999. </w:t>
      </w:r>
      <w:r w:rsidRPr="00304C8B">
        <w:rPr>
          <w:lang w:val="nl-NL"/>
        </w:rPr>
        <w:t xml:space="preserve">De vegetatie van Nederland. Deel 5 plantengemeenschappen van ruigten, struwelen en bossen. </w:t>
      </w:r>
      <w:r w:rsidRPr="00DC3EF7">
        <w:rPr>
          <w:lang w:val="en-US"/>
        </w:rPr>
        <w:t>Opulus Press, Uppsala-Leiden, 376 p.</w:t>
      </w:r>
    </w:p>
    <w:p w14:paraId="08077D86" w14:textId="77777777" w:rsidR="00B921C2" w:rsidRPr="00C52FFF" w:rsidRDefault="00B921C2" w:rsidP="0057380B">
      <w:pPr>
        <w:pStyle w:val="Geenafstand"/>
        <w:ind w:left="426" w:hanging="426"/>
      </w:pPr>
      <w:r w:rsidRPr="00DC3EF7">
        <w:rPr>
          <w:lang w:val="en-US"/>
        </w:rPr>
        <w:t xml:space="preserve">Strgulc Krajšek, S. &amp; J. Dolenc Koce, 2015. </w:t>
      </w:r>
      <w:r w:rsidRPr="00C52FFF">
        <w:t>Sexual reproduction of knotweed (</w:t>
      </w:r>
      <w:r w:rsidRPr="00C52FFF">
        <w:rPr>
          <w:i/>
        </w:rPr>
        <w:t>Fallopia</w:t>
      </w:r>
      <w:r w:rsidRPr="00C52FFF">
        <w:t xml:space="preserve"> sect. </w:t>
      </w:r>
      <w:r w:rsidRPr="00C52FFF">
        <w:rPr>
          <w:i/>
        </w:rPr>
        <w:t>Reynoutria</w:t>
      </w:r>
      <w:r w:rsidRPr="00C52FFF">
        <w:t>) in Slovenia. Preslia 87(1): 17-30.</w:t>
      </w:r>
    </w:p>
    <w:p w14:paraId="22672B50" w14:textId="77777777" w:rsidR="00B921C2" w:rsidRPr="00DC3EF7" w:rsidRDefault="00B921C2" w:rsidP="0057380B">
      <w:pPr>
        <w:pStyle w:val="Geenafstand"/>
        <w:ind w:left="426" w:hanging="426"/>
        <w:rPr>
          <w:lang w:val="nl-NL"/>
        </w:rPr>
      </w:pPr>
      <w:r w:rsidRPr="00C52FFF">
        <w:t>Sukopp, H. &amp; U. Sukopp, 1988. "</w:t>
      </w:r>
      <w:r w:rsidRPr="00C52FFF">
        <w:rPr>
          <w:i/>
        </w:rPr>
        <w:t>Reynoutria japonica</w:t>
      </w:r>
      <w:r w:rsidRPr="00C52FFF">
        <w:t xml:space="preserve">" Houtt. in Japan und in Europa. </w:t>
      </w:r>
      <w:r w:rsidR="007A390E" w:rsidRPr="00DC3EF7">
        <w:rPr>
          <w:lang w:val="nl-NL"/>
        </w:rPr>
        <w:t>Veröffentlichungen des Geobotanischen Institutes der Eidg. Tech. Hochschule, Stiftung Rübel, in Zürich 98: 354-372.</w:t>
      </w:r>
    </w:p>
    <w:p w14:paraId="6AF5674A" w14:textId="77777777" w:rsidR="00B921C2" w:rsidRPr="00C52FFF" w:rsidRDefault="00B921C2" w:rsidP="0057380B">
      <w:pPr>
        <w:pStyle w:val="Geenafstand"/>
        <w:ind w:left="426" w:hanging="426"/>
      </w:pPr>
      <w:r w:rsidRPr="00C52FFF">
        <w:t>Suseela, V., P. Alpert, C.H. Nakatsu, A. Armstrong &amp; N. Tharayil, 2016. Plant–soil interactions regulate the identity of soil carbon in invaded ecosystems: implication for legacy effects. Functional Ecology 30(7): 1227-1238.</w:t>
      </w:r>
    </w:p>
    <w:p w14:paraId="638869CE" w14:textId="77777777" w:rsidR="004D2783" w:rsidRPr="00C52FFF" w:rsidRDefault="000C1617" w:rsidP="0057380B">
      <w:pPr>
        <w:pStyle w:val="Geenafstand"/>
        <w:ind w:left="426" w:hanging="426"/>
      </w:pPr>
      <w:r w:rsidRPr="00C52FFF">
        <w:t xml:space="preserve">Tanner, R. &amp; Branquart, E., 2019. </w:t>
      </w:r>
      <w:r w:rsidRPr="00C52FFF">
        <w:rPr>
          <w:i/>
        </w:rPr>
        <w:t>Koenigia polystachya</w:t>
      </w:r>
      <w:r w:rsidRPr="00C52FFF">
        <w:t xml:space="preserve"> (Wall. ex Meisn.) T.M. Schust. &amp; Reveal. Study on Invasive Alien Species – Development of Risk Assessments: Final Report. European Commission, Brussels (in prep.)</w:t>
      </w:r>
    </w:p>
    <w:p w14:paraId="035001A5" w14:textId="77777777" w:rsidR="00B921C2" w:rsidRPr="00DC3EF7" w:rsidRDefault="00B921C2" w:rsidP="0057380B">
      <w:pPr>
        <w:pStyle w:val="Geenafstand"/>
        <w:ind w:left="426" w:hanging="426"/>
        <w:rPr>
          <w:lang w:val="en-US"/>
        </w:rPr>
      </w:pPr>
      <w:r w:rsidRPr="00C52FFF">
        <w:t xml:space="preserve">Tiébré, M-S., S. Vanderhoeven, L. Saad &amp; G. Mahy, 2007a. Hybridization and sexual reproduction in the invasive alien </w:t>
      </w:r>
      <w:r w:rsidRPr="00C52FFF">
        <w:rPr>
          <w:i/>
        </w:rPr>
        <w:t>Fallopia</w:t>
      </w:r>
      <w:r w:rsidRPr="00C52FFF">
        <w:t xml:space="preserve"> (Polygonaceae) complex in Belgium. </w:t>
      </w:r>
      <w:r w:rsidRPr="00DC3EF7">
        <w:rPr>
          <w:lang w:val="en-US"/>
        </w:rPr>
        <w:t>Annals of Botany 99(1): 193-203.</w:t>
      </w:r>
    </w:p>
    <w:p w14:paraId="2F5BC972" w14:textId="77777777" w:rsidR="00877ABA" w:rsidRDefault="00877ABA" w:rsidP="00877ABA">
      <w:pPr>
        <w:pStyle w:val="Geenafstand"/>
        <w:ind w:left="426" w:hanging="426"/>
      </w:pPr>
      <w:r w:rsidRPr="00C52FFF">
        <w:t xml:space="preserve">Tiébré, M-S., J.P. Bizoux, O.J. Hardy, J.P. Bailey &amp; G. Mahy, 2007b. Hybridization and morphogenetic variation in the invasive alien </w:t>
      </w:r>
      <w:r w:rsidRPr="00C52FFF">
        <w:rPr>
          <w:i/>
        </w:rPr>
        <w:t>Fallopia</w:t>
      </w:r>
      <w:r w:rsidRPr="00C52FFF">
        <w:t xml:space="preserve"> (Polygonaceae) complex in Belgium. American Journal of Botany 94(11): 1900–1910.</w:t>
      </w:r>
    </w:p>
    <w:p w14:paraId="6F4BDE39" w14:textId="77777777" w:rsidR="00877ABA" w:rsidRPr="00DC3EF7" w:rsidRDefault="00877ABA" w:rsidP="00877ABA">
      <w:pPr>
        <w:pStyle w:val="Geenafstand"/>
        <w:ind w:left="426" w:hanging="426"/>
        <w:rPr>
          <w:lang w:val="nl-NL"/>
        </w:rPr>
      </w:pPr>
      <w:commentRangeStart w:id="319"/>
      <w:r w:rsidRPr="00877ABA">
        <w:lastRenderedPageBreak/>
        <w:t xml:space="preserve">Tiébré, M-S., L. Saad &amp; G. Mahy, 2008. Landscape dynamics and habitat selection by the alien invasive Fallopia (Polygonaceae) in Belgium. </w:t>
      </w:r>
      <w:r w:rsidRPr="00DC3EF7">
        <w:rPr>
          <w:lang w:val="nl-NL"/>
        </w:rPr>
        <w:t>Biodiversity and Conservation 17(10): 2357-2370.</w:t>
      </w:r>
      <w:commentRangeEnd w:id="319"/>
      <w:r>
        <w:rPr>
          <w:rStyle w:val="Verwijzingopmerking"/>
        </w:rPr>
        <w:commentReference w:id="319"/>
      </w:r>
      <w:r w:rsidRPr="00DC3EF7">
        <w:rPr>
          <w:lang w:val="nl-NL"/>
        </w:rPr>
        <w:t xml:space="preserve"> (doi: 10.1007/s10531-008-9386-4)</w:t>
      </w:r>
    </w:p>
    <w:p w14:paraId="4C99304F" w14:textId="77777777" w:rsidR="000F5DA2" w:rsidRPr="00304C8B" w:rsidRDefault="000F5DA2" w:rsidP="0057380B">
      <w:pPr>
        <w:pStyle w:val="Geenafstand"/>
        <w:ind w:left="426" w:hanging="426"/>
        <w:rPr>
          <w:lang w:val="nl-NL"/>
        </w:rPr>
      </w:pPr>
      <w:r w:rsidRPr="00304C8B">
        <w:rPr>
          <w:lang w:val="nl-NL"/>
        </w:rPr>
        <w:t>Tijhuis, C.I.M., 2017. Collegevoorstel Stadsbrede bestrijding Japanse Duizendknoop 2017-2019 (https://www.amersfoort.nl/web/file?uuid=71da1303-adb2-426a-b8d1-a9cdaba631ad&amp;owner=a46adc0b-3fdf-46de-afba-c11e346680c1&amp;contentid=4508).</w:t>
      </w:r>
    </w:p>
    <w:p w14:paraId="2BDF2D6D" w14:textId="77777777" w:rsidR="00B921C2" w:rsidRPr="00C52FFF" w:rsidRDefault="00B921C2" w:rsidP="0057380B">
      <w:pPr>
        <w:pStyle w:val="Geenafstand"/>
        <w:ind w:left="426" w:hanging="426"/>
      </w:pPr>
      <w:r w:rsidRPr="00C52FFF">
        <w:t>UNEP, 2014. Pathways of Introduction of Invasive Species, their prioritization and management. Convention on Biological Diversity UNEP/CBD/SBSTTA/18/9/Add.1, Montreal, 18 pag.</w:t>
      </w:r>
    </w:p>
    <w:p w14:paraId="2BDE8990" w14:textId="77777777" w:rsidR="00B921C2" w:rsidRDefault="00B921C2" w:rsidP="0057380B">
      <w:pPr>
        <w:pStyle w:val="Geenafstand"/>
        <w:ind w:left="426" w:hanging="426"/>
      </w:pPr>
      <w:r w:rsidRPr="00C52FFF">
        <w:t>Urgenson, L.S., S.H. Reichard &amp; C.B. Halpern, 2009. Community and ecosystem consequences of giant knotweed (</w:t>
      </w:r>
      <w:r w:rsidRPr="00C52FFF">
        <w:rPr>
          <w:i/>
        </w:rPr>
        <w:t>Polygonum sachalinense</w:t>
      </w:r>
      <w:r w:rsidRPr="00C52FFF">
        <w:t>) invasion into riparian forests of western Washington, USA. Biological Conservation 142(7): 1536-1541.</w:t>
      </w:r>
    </w:p>
    <w:p w14:paraId="1350206C" w14:textId="77777777" w:rsidR="0042291D" w:rsidRPr="00C52FFF" w:rsidRDefault="0042291D" w:rsidP="0057380B">
      <w:pPr>
        <w:pStyle w:val="Geenafstand"/>
        <w:ind w:left="426" w:hanging="426"/>
      </w:pPr>
      <w:r w:rsidRPr="0042291D">
        <w:t>US Plant Patent Application Publication, 2008. Fallopia plant named 'Igniscum' US 2008/0201811 P1.</w:t>
      </w:r>
      <w:r>
        <w:t xml:space="preserve"> </w:t>
      </w:r>
      <w:r w:rsidRPr="0042291D">
        <w:t>(https://patentimages.storage.googleapis.com/31/50/15/2c192217e1a40c/US20080201811P1.pdf)</w:t>
      </w:r>
      <w:r>
        <w:t>.</w:t>
      </w:r>
    </w:p>
    <w:p w14:paraId="03F8912D" w14:textId="77777777" w:rsidR="00B921C2" w:rsidRPr="00304C8B" w:rsidRDefault="00B921C2" w:rsidP="0057380B">
      <w:pPr>
        <w:pStyle w:val="Geenafstand"/>
        <w:ind w:left="426" w:hanging="426"/>
        <w:rPr>
          <w:lang w:val="nl-NL"/>
        </w:rPr>
      </w:pPr>
      <w:r w:rsidRPr="00C52FFF">
        <w:t xml:space="preserve">Ust'ak, S. &amp; J. Vana, 1998. Hazardous element transfer from contaminated soils to selected energy plants. </w:t>
      </w:r>
      <w:r w:rsidRPr="00304C8B">
        <w:rPr>
          <w:lang w:val="nl-NL"/>
        </w:rPr>
        <w:t>Rostlinna Vyroba 44(10): 477-485.</w:t>
      </w:r>
    </w:p>
    <w:p w14:paraId="71E618D4" w14:textId="77777777" w:rsidR="00E02B77" w:rsidRPr="00304C8B" w:rsidRDefault="00E02B77" w:rsidP="0057380B">
      <w:pPr>
        <w:pStyle w:val="Geenafstand"/>
        <w:ind w:left="426" w:hanging="426"/>
        <w:rPr>
          <w:lang w:val="nl-NL"/>
        </w:rPr>
      </w:pPr>
      <w:r w:rsidRPr="00304C8B">
        <w:rPr>
          <w:lang w:val="nl-NL"/>
        </w:rPr>
        <w:t>Van der Meer, S., B. Odé &amp; M. Verhofstad (2019). Ruwe inschatting kosten van uitvoering maatregelen uit de strategie voor exoten die in 2017 aan de EU-Unielijst zijn toegevoegd. FLORON-rapport: 2019.039.e1</w:t>
      </w:r>
    </w:p>
    <w:p w14:paraId="235360AC" w14:textId="77777777" w:rsidR="00C32BD7" w:rsidRDefault="00C32BD7" w:rsidP="0057380B">
      <w:pPr>
        <w:pStyle w:val="Geenafstand"/>
        <w:ind w:left="426" w:hanging="426"/>
        <w:rPr>
          <w:lang w:val="nl-NL"/>
        </w:rPr>
      </w:pPr>
      <w:r>
        <w:rPr>
          <w:lang w:val="nl-NL"/>
        </w:rPr>
        <w:t>V</w:t>
      </w:r>
      <w:r w:rsidRPr="00C32BD7">
        <w:rPr>
          <w:lang w:val="nl-NL"/>
        </w:rPr>
        <w:t xml:space="preserve">an Dijk, C. J., van de Meer, I. M., de Vos, R. C. H., &amp; van der Werf, A. K. (2020). </w:t>
      </w:r>
      <w:r w:rsidRPr="000042D9">
        <w:t xml:space="preserve">Exploratory study into possible applications of Asian knotweed. (Report / Stichting Wageningen Research, Wageningen Plant Researchs; No. </w:t>
      </w:r>
      <w:r w:rsidRPr="00C32BD7">
        <w:rPr>
          <w:lang w:val="nl-NL"/>
        </w:rPr>
        <w:t xml:space="preserve">WPR-1004). </w:t>
      </w:r>
      <w:r>
        <w:rPr>
          <w:lang w:val="nl-NL"/>
        </w:rPr>
        <w:t>(</w:t>
      </w:r>
      <w:hyperlink r:id="rId87" w:history="1">
        <w:r w:rsidRPr="00867050">
          <w:rPr>
            <w:rStyle w:val="Hyperlink"/>
            <w:lang w:val="nl-NL"/>
          </w:rPr>
          <w:t>https://doi.org/10.18174/534063</w:t>
        </w:r>
      </w:hyperlink>
      <w:r>
        <w:rPr>
          <w:lang w:val="nl-NL"/>
        </w:rPr>
        <w:t>).</w:t>
      </w:r>
    </w:p>
    <w:p w14:paraId="50B07070" w14:textId="77777777" w:rsidR="00057907" w:rsidRDefault="00057907" w:rsidP="0057380B">
      <w:pPr>
        <w:pStyle w:val="Geenafstand"/>
        <w:ind w:left="426" w:hanging="426"/>
        <w:rPr>
          <w:lang w:val="nl-NL"/>
        </w:rPr>
      </w:pPr>
      <w:r w:rsidRPr="00057907">
        <w:rPr>
          <w:lang w:val="nl-NL"/>
        </w:rPr>
        <w:t>Van Dijk, C.J. &amp; W. de Visser, 2021. Bestrijding Aziatische duizendknoop door bevriezing van de bodem. Effectiviteit van een in situ behandeling. Wageningen Research, Rapport WPR-1130.</w:t>
      </w:r>
    </w:p>
    <w:p w14:paraId="1BD65D3E" w14:textId="77777777" w:rsidR="00057907" w:rsidRDefault="00057907" w:rsidP="0057380B">
      <w:pPr>
        <w:pStyle w:val="Geenafstand"/>
        <w:ind w:left="426" w:hanging="426"/>
        <w:rPr>
          <w:lang w:val="nl-NL"/>
        </w:rPr>
      </w:pPr>
      <w:r w:rsidRPr="00057907">
        <w:rPr>
          <w:lang w:val="nl-NL"/>
        </w:rPr>
        <w:t>Van Dijk, C.J., W.D. Neutel, W. de Visser &amp; T.J. Vendrig, 2021. Pilot thermisch reinigen van grond met Aziatische duizendknoop. Effectiviteit behandeling van een gronddepot met hete lucht (proof of principle). Wageningen Research, Rapport WPR 1064. (https://doi.org/10.18174/550843).</w:t>
      </w:r>
    </w:p>
    <w:p w14:paraId="09C3E43A" w14:textId="77777777" w:rsidR="00B921C2" w:rsidRPr="00C52FFF" w:rsidRDefault="00B921C2" w:rsidP="0057380B">
      <w:pPr>
        <w:pStyle w:val="Geenafstand"/>
        <w:ind w:left="426" w:hanging="426"/>
      </w:pPr>
      <w:r w:rsidRPr="00304C8B">
        <w:rPr>
          <w:lang w:val="nl-NL"/>
        </w:rPr>
        <w:t xml:space="preserve">Van Oorschot, M., M.G. Kleinhans, G.W. Geerling, G. Egger, R.S.E.W. Leuven &amp; H. Middelkoop, 2017. </w:t>
      </w:r>
      <w:r w:rsidRPr="00C52FFF">
        <w:t>Modeling invasive alien plant species in river systems: Interaction with native ecosystem engineers and effects on hydro</w:t>
      </w:r>
      <w:r w:rsidRPr="00C52FFF">
        <w:rPr>
          <w:rFonts w:ascii="Cambria Math" w:hAnsi="Cambria Math"/>
        </w:rPr>
        <w:t>‐</w:t>
      </w:r>
      <w:r w:rsidRPr="00C52FFF">
        <w:t>morphodynamic processes. Water Resources Research 53(8): 6945-6969.</w:t>
      </w:r>
    </w:p>
    <w:p w14:paraId="3B172A3C" w14:textId="77777777" w:rsidR="00B921C2" w:rsidRPr="00304C8B" w:rsidRDefault="00B921C2" w:rsidP="0057380B">
      <w:pPr>
        <w:pStyle w:val="Geenafstand"/>
        <w:ind w:left="426" w:hanging="426"/>
        <w:rPr>
          <w:lang w:val="de-DE"/>
        </w:rPr>
      </w:pPr>
      <w:r w:rsidRPr="00C52FFF">
        <w:t xml:space="preserve">Vanderhoeven, S., N. Dassonville &amp; P. Meerts, 2005. Increased Topsoil Mineral Nutrient Concentrations Under exotic invasive plants in Belgium. </w:t>
      </w:r>
      <w:r w:rsidRPr="00304C8B">
        <w:rPr>
          <w:lang w:val="de-DE"/>
        </w:rPr>
        <w:t>Plant and Soil 275(1–2): 169–179.</w:t>
      </w:r>
    </w:p>
    <w:p w14:paraId="02BC1D3D" w14:textId="77777777" w:rsidR="00B921C2" w:rsidRDefault="00B921C2" w:rsidP="0057380B">
      <w:pPr>
        <w:pStyle w:val="Geenafstand"/>
        <w:ind w:left="426" w:hanging="426"/>
      </w:pPr>
      <w:r w:rsidRPr="00304C8B">
        <w:rPr>
          <w:lang w:val="de-DE"/>
        </w:rPr>
        <w:t xml:space="preserve">Vanderklein, D.W., J. Galster &amp; R. Scherr, 2014. </w:t>
      </w:r>
      <w:r w:rsidRPr="00C52FFF">
        <w:t>The impact of Japanese knotweed on stream baseflow. Ecohydrology 7(2): 881-886.</w:t>
      </w:r>
    </w:p>
    <w:p w14:paraId="05BA4DAF" w14:textId="77777777" w:rsidR="00A7280E" w:rsidRPr="00DC3EF7" w:rsidRDefault="00A7280E" w:rsidP="0057380B">
      <w:pPr>
        <w:pStyle w:val="Geenafstand"/>
        <w:ind w:left="426" w:hanging="426"/>
        <w:rPr>
          <w:lang w:val="nl-NL"/>
        </w:rPr>
      </w:pPr>
      <w:commentRangeStart w:id="320"/>
      <w:r w:rsidRPr="00A7280E">
        <w:t xml:space="preserve">VanWallendael, A., M. Alvarez &amp; S. J. Franks, 2021. Patterns of population genomic diversity in the invasive Japanese knotweed species complex. </w:t>
      </w:r>
      <w:r w:rsidRPr="00DC3EF7">
        <w:rPr>
          <w:lang w:val="nl-NL"/>
        </w:rPr>
        <w:t>American Journal of Botany 108(5): 857-868. (https://doi.org/10.1002/ajb2.1653).</w:t>
      </w:r>
      <w:commentRangeEnd w:id="320"/>
      <w:r>
        <w:rPr>
          <w:rStyle w:val="Verwijzingopmerking"/>
        </w:rPr>
        <w:commentReference w:id="320"/>
      </w:r>
    </w:p>
    <w:p w14:paraId="3B893483" w14:textId="528FBA75" w:rsidR="00B921C2" w:rsidRPr="00C52FFF" w:rsidRDefault="007176F5" w:rsidP="0057380B">
      <w:pPr>
        <w:pStyle w:val="Geenafstand"/>
        <w:ind w:left="426" w:hanging="426"/>
      </w:pPr>
      <w:r w:rsidRPr="00DC3EF7">
        <w:rPr>
          <w:lang w:val="nl-NL"/>
        </w:rPr>
        <w:t xml:space="preserve">Verbrugge, L.N.H., G.van der Velde, A.J., Hendriks, H. Verreycken &amp; R.S.E.W. Leuven, 2012. </w:t>
      </w:r>
      <w:r w:rsidRPr="00C52FFF">
        <w:t>Risk classifications of aquatic non-native species: application of contemporary European assessment protocols in different biogeographical settings. Aquatic Invasions 7 (1): 49-58.</w:t>
      </w:r>
      <w:r w:rsidR="00B921C2" w:rsidRPr="00C52FFF">
        <w:t xml:space="preserve">Verloove, F., 2017. </w:t>
      </w:r>
      <w:r w:rsidR="00B921C2" w:rsidRPr="00C52FFF">
        <w:rPr>
          <w:i/>
        </w:rPr>
        <w:t>Muehlenbeckia</w:t>
      </w:r>
      <w:r w:rsidR="00B921C2" w:rsidRPr="00C52FFF">
        <w:t>. On: Manual of the Alien Plants of Belgium. Botanic Garden Meise, Belgium. At: http://alienplantsbelgium.be/content/muehlenbeckia, accessed March 2019.</w:t>
      </w:r>
    </w:p>
    <w:p w14:paraId="19B04FC6" w14:textId="77777777" w:rsidR="00B921C2" w:rsidRPr="00304C8B" w:rsidRDefault="00B921C2" w:rsidP="0057380B">
      <w:pPr>
        <w:pStyle w:val="Geenafstand"/>
        <w:ind w:left="426" w:hanging="426"/>
        <w:rPr>
          <w:lang w:val="nl-NL"/>
        </w:rPr>
      </w:pPr>
      <w:r w:rsidRPr="00304C8B">
        <w:rPr>
          <w:lang w:val="nl-NL"/>
        </w:rPr>
        <w:t>Vermeulen, G.D., R.P. van Zuydam, D.A.G. Kurstjens, 2002. Toepassingsmogelijkheden van niet-chemische technieken voor onkruidbestrijding op verhardingen. Nota P 2002-91, Instituut voor Milieu- en Agritechniek (IMAG), Wageningen, 79 pag.</w:t>
      </w:r>
    </w:p>
    <w:p w14:paraId="1BF10BAA" w14:textId="77777777" w:rsidR="00B921C2" w:rsidRPr="00304C8B" w:rsidRDefault="007A390E" w:rsidP="0057380B">
      <w:pPr>
        <w:pStyle w:val="Geenafstand"/>
        <w:ind w:left="426" w:hanging="426"/>
        <w:rPr>
          <w:lang w:val="de-DE"/>
        </w:rPr>
      </w:pPr>
      <w:r w:rsidRPr="007A390E">
        <w:rPr>
          <w:lang w:val="nl-NL"/>
        </w:rPr>
        <w:lastRenderedPageBreak/>
        <w:t xml:space="preserve">Veste M., D. Mantovani, L. Koning, S. Lebzien &amp; D. Freese, 2011. </w:t>
      </w:r>
      <w:r w:rsidR="00B921C2" w:rsidRPr="00C52FFF">
        <w:t xml:space="preserve">Improving nutrient and water use efficiency of IGNISCUM®–a new biomass crop. </w:t>
      </w:r>
      <w:r w:rsidR="00B921C2" w:rsidRPr="00304C8B">
        <w:rPr>
          <w:lang w:val="de-DE"/>
        </w:rPr>
        <w:t>Berichte der Deutschen Bodenkundlichen DBG, p. 4.</w:t>
      </w:r>
    </w:p>
    <w:p w14:paraId="09593D19" w14:textId="77777777" w:rsidR="00B921C2" w:rsidRPr="00C52FFF" w:rsidRDefault="00B921C2" w:rsidP="0057380B">
      <w:pPr>
        <w:pStyle w:val="Geenafstand"/>
        <w:ind w:left="426" w:hanging="426"/>
      </w:pPr>
      <w:r w:rsidRPr="00304C8B">
        <w:rPr>
          <w:lang w:val="de-DE"/>
        </w:rPr>
        <w:t xml:space="preserve">Visser, A. de, 1973. </w:t>
      </w:r>
      <w:r w:rsidRPr="00304C8B">
        <w:rPr>
          <w:i/>
          <w:lang w:val="de-DE"/>
        </w:rPr>
        <w:t>Polygonum polystachyum</w:t>
      </w:r>
      <w:r w:rsidRPr="00304C8B">
        <w:rPr>
          <w:lang w:val="de-DE"/>
        </w:rPr>
        <w:t xml:space="preserve"> Wall. ex Meissn. op Walcheren. </w:t>
      </w:r>
      <w:r w:rsidRPr="00C52FFF">
        <w:t>Gorteria 6 (12): 203-204.</w:t>
      </w:r>
    </w:p>
    <w:p w14:paraId="3F898E5F" w14:textId="77777777" w:rsidR="00B921C2" w:rsidRDefault="00B921C2" w:rsidP="0057380B">
      <w:pPr>
        <w:pStyle w:val="Geenafstand"/>
        <w:ind w:left="426" w:hanging="426"/>
      </w:pPr>
      <w:r w:rsidRPr="00C52FFF">
        <w:t xml:space="preserve">Vrchotova, N., B. Sera &amp; J. Triska, 2007. The stilbene and catechin content of the spring sprouts of </w:t>
      </w:r>
      <w:r w:rsidRPr="00C52FFF">
        <w:rPr>
          <w:i/>
        </w:rPr>
        <w:t xml:space="preserve">Reynoutria </w:t>
      </w:r>
      <w:r w:rsidRPr="00C52FFF">
        <w:t>species. Acta Chromatographica 19: 21-28.</w:t>
      </w:r>
    </w:p>
    <w:p w14:paraId="1B27A563" w14:textId="77777777" w:rsidR="00620661" w:rsidRPr="00C52FFF" w:rsidRDefault="00620661" w:rsidP="0057380B">
      <w:pPr>
        <w:pStyle w:val="Geenafstand"/>
        <w:ind w:left="426" w:hanging="426"/>
      </w:pPr>
      <w:commentRangeStart w:id="321"/>
      <w:r w:rsidRPr="00620661">
        <w:t>Vuković, N., V. Šegota, A. Alegro, N. Koletić, A. Rimac &amp; S. Dekanić, 2019. “Flying under the radar” – how misleading distributional data led to wrong appreciation of knotweeds invasion (Reynoutria spp.) in Croatia. BioInvasions Records 8(1): 175–189.</w:t>
      </w:r>
      <w:commentRangeEnd w:id="321"/>
      <w:r>
        <w:rPr>
          <w:rStyle w:val="Verwijzingopmerking"/>
        </w:rPr>
        <w:commentReference w:id="321"/>
      </w:r>
    </w:p>
    <w:p w14:paraId="5B007665" w14:textId="77777777" w:rsidR="00B921C2" w:rsidRPr="00C52FFF" w:rsidRDefault="00B921C2" w:rsidP="0057380B">
      <w:pPr>
        <w:pStyle w:val="Geenafstand"/>
        <w:ind w:left="426" w:hanging="426"/>
      </w:pPr>
      <w:r w:rsidRPr="00C52FFF">
        <w:t>Walls, R.L., 2010. Hybridization and plasticity contribute to divergence among coastal and wetland populations of invasive hybrid Japanese Knotweed s.l. (</w:t>
      </w:r>
      <w:r w:rsidRPr="00C52FFF">
        <w:rPr>
          <w:i/>
        </w:rPr>
        <w:t>Fallopia</w:t>
      </w:r>
      <w:r w:rsidRPr="00C52FFF">
        <w:t xml:space="preserve"> spp.). Estuaries and Coasts 33(4): 902–918.</w:t>
      </w:r>
    </w:p>
    <w:p w14:paraId="3BCAD9B5" w14:textId="77777777" w:rsidR="00B921C2" w:rsidRPr="00C52FFF" w:rsidRDefault="00B921C2" w:rsidP="0057380B">
      <w:pPr>
        <w:pStyle w:val="Geenafstand"/>
        <w:ind w:left="426" w:hanging="426"/>
      </w:pPr>
      <w:r w:rsidRPr="00C52FFF">
        <w:t xml:space="preserve">Wang, Y, J. Ding &amp; G. Zhang, 2008. </w:t>
      </w:r>
      <w:r w:rsidRPr="00C52FFF">
        <w:rPr>
          <w:i/>
        </w:rPr>
        <w:t>Gallerucida bifasciata</w:t>
      </w:r>
      <w:r w:rsidRPr="00C52FFF">
        <w:t xml:space="preserve"> (</w:t>
      </w:r>
      <w:r w:rsidRPr="00C52FFF">
        <w:rPr>
          <w:i/>
        </w:rPr>
        <w:t>Coloeptera</w:t>
      </w:r>
      <w:r w:rsidRPr="00C52FFF">
        <w:t xml:space="preserve">: </w:t>
      </w:r>
      <w:r w:rsidRPr="00C52FFF">
        <w:rPr>
          <w:i/>
        </w:rPr>
        <w:t>Chrysomelidae</w:t>
      </w:r>
      <w:r w:rsidRPr="00C52FFF">
        <w:t>), a potential biological control agent for Japanese knotweed (</w:t>
      </w:r>
      <w:r w:rsidRPr="00C52FFF">
        <w:rPr>
          <w:i/>
        </w:rPr>
        <w:t>Fallopia japonica</w:t>
      </w:r>
      <w:r w:rsidRPr="00C52FFF">
        <w:t>). Biocontrol Science and Technology 18: 59-74.</w:t>
      </w:r>
    </w:p>
    <w:p w14:paraId="700EC680" w14:textId="77777777" w:rsidR="00C375DE" w:rsidRPr="00C52FFF" w:rsidRDefault="00C375DE" w:rsidP="0057380B">
      <w:pPr>
        <w:pStyle w:val="Geenafstand"/>
        <w:ind w:left="426" w:hanging="426"/>
      </w:pPr>
      <w:r w:rsidRPr="00C52FFF">
        <w:t>Weber, E. &amp; D. Gut, D., 2004. Assessing the risk of potentially invasive plant species in central Europe. Journal for Nature Conservation 12: 171-179.</w:t>
      </w:r>
    </w:p>
    <w:p w14:paraId="01E1FCDD" w14:textId="77777777" w:rsidR="00B921C2" w:rsidRPr="00304C8B" w:rsidRDefault="00B921C2" w:rsidP="0057380B">
      <w:pPr>
        <w:pStyle w:val="Geenafstand"/>
        <w:ind w:left="426" w:hanging="426"/>
        <w:rPr>
          <w:lang w:val="fr-FR"/>
        </w:rPr>
      </w:pPr>
      <w:r w:rsidRPr="00C52FFF">
        <w:t xml:space="preserve">Weeda, E.J., R. Westra, Ch. </w:t>
      </w:r>
      <w:r w:rsidR="007A390E" w:rsidRPr="00DC3EF7">
        <w:rPr>
          <w:lang w:val="nl-NL"/>
        </w:rPr>
        <w:t xml:space="preserve">Westra &amp; T. Westra, 1985. </w:t>
      </w:r>
      <w:r w:rsidRPr="00304C8B">
        <w:rPr>
          <w:lang w:val="nl-NL"/>
        </w:rPr>
        <w:t xml:space="preserve">Nederlandse oecologische flora, wilde planten en hun relaties, deel 1. </w:t>
      </w:r>
      <w:r w:rsidRPr="00304C8B">
        <w:rPr>
          <w:lang w:val="fr-FR"/>
        </w:rPr>
        <w:t>IVN / Vara / VEWIN.</w:t>
      </w:r>
    </w:p>
    <w:p w14:paraId="55AE4E2D" w14:textId="6EF0F34B" w:rsidR="003C36EB" w:rsidRPr="00C52FFF" w:rsidRDefault="003C36EB" w:rsidP="0057380B">
      <w:pPr>
        <w:pStyle w:val="Geenafstand"/>
        <w:ind w:left="426" w:hanging="426"/>
      </w:pPr>
      <w:r w:rsidRPr="00304C8B">
        <w:rPr>
          <w:lang w:val="fr-FR"/>
        </w:rPr>
        <w:t xml:space="preserve">Wegnez, J., 2018. Liste hiérarchisée des plantes exotiques envahissantes (PEE) d’Île-de-France. Version 2.0. Conservatoire botanique national du Bassin Parisien (CBNBP), délégation Ile-de-France, Paris. </w:t>
      </w:r>
      <w:r w:rsidRPr="00C52FFF">
        <w:t>45 p.</w:t>
      </w:r>
    </w:p>
    <w:p w14:paraId="1AF9EE6B" w14:textId="77777777" w:rsidR="00712963" w:rsidRDefault="00712963" w:rsidP="0057380B">
      <w:pPr>
        <w:pStyle w:val="Geenafstand"/>
        <w:ind w:left="426" w:hanging="426"/>
      </w:pPr>
      <w:r w:rsidRPr="00712963">
        <w:t>Williams, F., R. Eschen, A. Harris, D. Djeddour, C. Pratt, R.S. Shaw, S. Varia, J. Lamontagne-Godwin, S.E. Thomas &amp; S.T. Murphy, 2010. The Economic Cost of Invasive Non-Native Species on Great Britain. CABI Egham UK, 198 pp..</w:t>
      </w:r>
    </w:p>
    <w:p w14:paraId="013C2FBA" w14:textId="77777777" w:rsidR="00B921C2" w:rsidRPr="00C52FFF" w:rsidRDefault="00B921C2" w:rsidP="0057380B">
      <w:pPr>
        <w:pStyle w:val="Geenafstand"/>
        <w:ind w:left="426" w:hanging="426"/>
      </w:pPr>
      <w:r w:rsidRPr="00C52FFF">
        <w:t>Wittenberg, R. (red.), 2006. Invasive aliens’ species in Switzerland, factsheets. Federal Office for the Environment (FOEN).</w:t>
      </w:r>
    </w:p>
    <w:p w14:paraId="7CFFB687" w14:textId="77777777" w:rsidR="00B921C2" w:rsidRDefault="00B921C2" w:rsidP="0057380B">
      <w:pPr>
        <w:pStyle w:val="Geenafstand"/>
        <w:ind w:left="426" w:hanging="426"/>
      </w:pPr>
      <w:r w:rsidRPr="00C52FFF">
        <w:t xml:space="preserve">Yonekura, K. &amp; H. Ohashi, 1997. New Combinations of East Asian Species of </w:t>
      </w:r>
      <w:r w:rsidRPr="00C52FFF">
        <w:rPr>
          <w:i/>
        </w:rPr>
        <w:t>Polygonum</w:t>
      </w:r>
      <w:r w:rsidRPr="00C52FFF">
        <w:t xml:space="preserve"> s. l. Journal of Japanese Botany 72(3): 154-161.</w:t>
      </w:r>
    </w:p>
    <w:p w14:paraId="790A4F94" w14:textId="77777777" w:rsidR="003C2125" w:rsidRPr="00C52FFF" w:rsidRDefault="003C2125" w:rsidP="0057380B">
      <w:pPr>
        <w:pStyle w:val="Geenafstand"/>
        <w:ind w:left="426" w:hanging="426"/>
      </w:pPr>
      <w:r w:rsidRPr="003C2125">
        <w:t>Zhang Y-Y</w:t>
      </w:r>
      <w:r>
        <w:t>.</w:t>
      </w:r>
      <w:r w:rsidRPr="003C2125">
        <w:t>, M. Parepa, M. Fischer &amp; O. Bossdorf, 2017. Epigenetics of colonizing species? A study of Japanese knotweed in Central Europe. In: Invasion Genetics: The Baker and Stebbins Legacy, First Edition. Edited by S.C.H. Barrett, R.I. Colautti, K.M. Dlugosch &amp; L.H. Rieseberg. John Wiley &amp; Sons, Hoboken, Chapter 19: page 328-340. (https://doi.org/10.1002/9781119072799.ch19).</w:t>
      </w:r>
    </w:p>
    <w:p w14:paraId="1B9BD3C8" w14:textId="77777777" w:rsidR="00B921C2" w:rsidRPr="00C52FFF" w:rsidRDefault="00B921C2" w:rsidP="0057380B">
      <w:pPr>
        <w:pStyle w:val="Geenafstand"/>
        <w:ind w:left="426" w:hanging="426"/>
      </w:pPr>
      <w:r w:rsidRPr="00C52FFF">
        <w:t>Zubek, S., M.L. Majewska, J. Błaszkowski, A.M. Stefanowicz, M. Nobis &amp; P. Kapusta, 2016. Invasive plants affect arbuscular mycorrhizal fungi abundance and species richness as well as the performance of native plants grown in invaded soils. Biology and Fertility of Soils 52(6): 879-893.</w:t>
      </w:r>
    </w:p>
    <w:p w14:paraId="4418729A" w14:textId="77777777" w:rsidR="00535E55" w:rsidRPr="00C52FFF" w:rsidRDefault="00535E55" w:rsidP="00535E55">
      <w:pPr>
        <w:rPr>
          <w:rFonts w:asciiTheme="majorHAnsi" w:eastAsiaTheme="majorEastAsia" w:hAnsiTheme="majorHAnsi" w:cstheme="majorBidi"/>
          <w:b/>
          <w:bCs/>
          <w:color w:val="CED64B" w:themeColor="accent1" w:themeShade="BF"/>
          <w:sz w:val="28"/>
          <w:szCs w:val="28"/>
        </w:rPr>
      </w:pPr>
      <w:r w:rsidRPr="00C52FFF">
        <w:br w:type="page"/>
      </w:r>
    </w:p>
    <w:p w14:paraId="78F15AB4" w14:textId="77777777" w:rsidR="00535E55" w:rsidRPr="00C52FFF" w:rsidRDefault="00535E55" w:rsidP="00535E55">
      <w:pPr>
        <w:pStyle w:val="Kop1"/>
      </w:pPr>
      <w:bookmarkStart w:id="322" w:name="_Toc16685536"/>
      <w:bookmarkStart w:id="323" w:name="_Toc111458023"/>
      <w:commentRangeStart w:id="324"/>
      <w:r w:rsidRPr="00C52FFF">
        <w:lastRenderedPageBreak/>
        <w:t xml:space="preserve">Appendix 1 Countries in which </w:t>
      </w:r>
      <w:r w:rsidRPr="00C52FFF">
        <w:rPr>
          <w:i/>
        </w:rPr>
        <w:t>Reynoutria</w:t>
      </w:r>
      <w:r w:rsidRPr="00C52FFF">
        <w:t xml:space="preserve"> species and </w:t>
      </w:r>
      <w:r w:rsidRPr="00C52FFF">
        <w:rPr>
          <w:i/>
        </w:rPr>
        <w:t>Koenigia polystachya</w:t>
      </w:r>
      <w:r w:rsidRPr="00C52FFF">
        <w:t xml:space="preserve"> occur in the wild</w:t>
      </w:r>
      <w:bookmarkEnd w:id="322"/>
      <w:commentRangeEnd w:id="324"/>
      <w:r w:rsidR="00897300">
        <w:rPr>
          <w:rStyle w:val="Verwijzingopmerking"/>
          <w:rFonts w:asciiTheme="minorHAnsi" w:eastAsiaTheme="minorEastAsia" w:hAnsiTheme="minorHAnsi" w:cstheme="minorBidi"/>
          <w:b w:val="0"/>
          <w:bCs w:val="0"/>
          <w:color w:val="auto"/>
        </w:rPr>
        <w:commentReference w:id="324"/>
      </w:r>
      <w:bookmarkEnd w:id="323"/>
    </w:p>
    <w:p w14:paraId="5E31A6A5" w14:textId="595F0CC3" w:rsidR="00473346" w:rsidRDefault="00BE585D">
      <w:pPr>
        <w:rPr>
          <w:sz w:val="22"/>
          <w:szCs w:val="22"/>
        </w:rPr>
      </w:pPr>
      <w:r>
        <w:rPr>
          <w:noProof/>
          <w:sz w:val="20"/>
          <w:lang w:val="nl-NL"/>
        </w:rPr>
        <w:drawing>
          <wp:anchor distT="0" distB="0" distL="114300" distR="114300" simplePos="0" relativeHeight="251658270" behindDoc="0" locked="0" layoutInCell="1" allowOverlap="1" wp14:anchorId="3A39CBF5" wp14:editId="565252FD">
            <wp:simplePos x="0" y="0"/>
            <wp:positionH relativeFrom="margin">
              <wp:align>center</wp:align>
            </wp:positionH>
            <wp:positionV relativeFrom="paragraph">
              <wp:posOffset>1070610</wp:posOffset>
            </wp:positionV>
            <wp:extent cx="4297680" cy="7023735"/>
            <wp:effectExtent l="19050" t="0" r="7620" b="0"/>
            <wp:wrapTopAndBottom/>
            <wp:docPr id="7"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a:srcRect/>
                    <a:stretch>
                      <a:fillRect/>
                    </a:stretch>
                  </pic:blipFill>
                  <pic:spPr bwMode="auto">
                    <a:xfrm>
                      <a:off x="0" y="0"/>
                      <a:ext cx="4297680" cy="7023735"/>
                    </a:xfrm>
                    <a:prstGeom prst="rect">
                      <a:avLst/>
                    </a:prstGeom>
                    <a:noFill/>
                    <a:ln w="9525">
                      <a:noFill/>
                      <a:miter lim="800000"/>
                      <a:headEnd/>
                      <a:tailEnd/>
                    </a:ln>
                  </pic:spPr>
                </pic:pic>
              </a:graphicData>
            </a:graphic>
          </wp:anchor>
        </w:drawing>
      </w:r>
      <w:r w:rsidR="006D5DAB" w:rsidRPr="00C52FFF">
        <w:rPr>
          <w:sz w:val="20"/>
          <w:shd w:val="clear" w:color="auto" w:fill="FFC000"/>
        </w:rPr>
        <w:t xml:space="preserve">  I  </w:t>
      </w:r>
      <w:r w:rsidR="006D5DAB" w:rsidRPr="00C52FFF">
        <w:rPr>
          <w:sz w:val="20"/>
        </w:rPr>
        <w:t xml:space="preserve">: </w:t>
      </w:r>
      <w:r w:rsidR="00A1239E">
        <w:rPr>
          <w:sz w:val="20"/>
        </w:rPr>
        <w:t>Considered i</w:t>
      </w:r>
      <w:r w:rsidR="006D5DAB" w:rsidRPr="00C52FFF">
        <w:rPr>
          <w:sz w:val="20"/>
        </w:rPr>
        <w:t>nvasive, x: Present</w:t>
      </w:r>
      <w:r w:rsidR="00A1239E">
        <w:rPr>
          <w:sz w:val="20"/>
        </w:rPr>
        <w:t xml:space="preserve"> (</w:t>
      </w:r>
      <w:r w:rsidR="0024465E">
        <w:rPr>
          <w:sz w:val="20"/>
        </w:rPr>
        <w:t>established in nature and/or rural and urban areas</w:t>
      </w:r>
      <w:r w:rsidR="00A1239E">
        <w:rPr>
          <w:sz w:val="20"/>
        </w:rPr>
        <w:t>)</w:t>
      </w:r>
      <w:r w:rsidR="00EC6E3F">
        <w:rPr>
          <w:sz w:val="20"/>
        </w:rPr>
        <w:t>, (x): Present (not established)</w:t>
      </w:r>
      <w:r w:rsidR="006D5DAB" w:rsidRPr="00C52FFF">
        <w:rPr>
          <w:sz w:val="20"/>
        </w:rPr>
        <w:t>.</w:t>
      </w:r>
      <w:bookmarkStart w:id="325" w:name="_Hlk19709811"/>
      <w:r w:rsidR="006138D1" w:rsidRPr="006138D1">
        <w:rPr>
          <w:sz w:val="16"/>
          <w:szCs w:val="16"/>
        </w:rPr>
        <w:t>Source: https://www.cabi.org/isc/ supplemented/updated with data from sources in Appendix 1a</w:t>
      </w:r>
      <w:bookmarkEnd w:id="325"/>
      <w:r w:rsidR="006D5DAB" w:rsidRPr="006138D1">
        <w:rPr>
          <w:sz w:val="16"/>
          <w:szCs w:val="16"/>
        </w:rPr>
        <w:t xml:space="preserve">. </w:t>
      </w:r>
      <w:r w:rsidR="006D5DAB" w:rsidRPr="00C16462">
        <w:rPr>
          <w:sz w:val="16"/>
          <w:szCs w:val="16"/>
        </w:rPr>
        <w:t xml:space="preserve">For the sake of completeness, the table includes </w:t>
      </w:r>
      <w:r w:rsidR="006D5DAB" w:rsidRPr="00C16462">
        <w:rPr>
          <w:i/>
          <w:sz w:val="16"/>
          <w:szCs w:val="16"/>
        </w:rPr>
        <w:t>Reynoutria multiflora</w:t>
      </w:r>
      <w:r w:rsidR="006D5DAB" w:rsidRPr="00C16462">
        <w:rPr>
          <w:sz w:val="16"/>
          <w:szCs w:val="16"/>
        </w:rPr>
        <w:t xml:space="preserve">, which occurs in the wild in some European countries. The surface area of a country that is covered by a particular biogeographic region is shown in percentages that are colour-coded from yellow to red. Note: </w:t>
      </w:r>
      <w:r w:rsidR="00C16462">
        <w:rPr>
          <w:sz w:val="16"/>
          <w:szCs w:val="16"/>
        </w:rPr>
        <w:t xml:space="preserve">Due to </w:t>
      </w:r>
      <w:r w:rsidR="00C16462" w:rsidRPr="00C16462">
        <w:rPr>
          <w:sz w:val="16"/>
          <w:szCs w:val="16"/>
        </w:rPr>
        <w:t>erroneous</w:t>
      </w:r>
      <w:r w:rsidR="00C16462">
        <w:rPr>
          <w:sz w:val="16"/>
          <w:szCs w:val="16"/>
        </w:rPr>
        <w:t xml:space="preserve"> identification in the pasto</w:t>
      </w:r>
      <w:r w:rsidR="006D5DAB" w:rsidRPr="00C16462">
        <w:rPr>
          <w:sz w:val="16"/>
          <w:szCs w:val="16"/>
        </w:rPr>
        <w:t>ther sources can provide different or additional information about distribution and invasiveness than which is shown in this table.</w:t>
      </w:r>
      <w:r w:rsidRPr="00DC3EF7">
        <w:rPr>
          <w:noProof/>
          <w:lang w:val="en-US"/>
        </w:rPr>
        <w:t xml:space="preserve"> </w:t>
      </w:r>
      <w:r w:rsidR="0091732D" w:rsidRPr="0091732D">
        <w:rPr>
          <w:noProof/>
        </w:rPr>
        <w:t xml:space="preserve"> </w:t>
      </w:r>
      <w:r w:rsidR="0091732D" w:rsidRPr="0091732D">
        <w:t xml:space="preserve"> </w:t>
      </w:r>
      <w:r w:rsidR="006D5DAB" w:rsidRPr="00C52FFF">
        <w:br w:type="page"/>
      </w:r>
      <w:bookmarkStart w:id="326" w:name="_GoBack"/>
      <w:r w:rsidRPr="00BE585D">
        <w:rPr>
          <w:noProof/>
          <w:lang w:val="nl-NL"/>
        </w:rPr>
        <w:lastRenderedPageBreak/>
        <w:drawing>
          <wp:anchor distT="0" distB="0" distL="114300" distR="114300" simplePos="0" relativeHeight="251658271" behindDoc="0" locked="0" layoutInCell="1" allowOverlap="1" wp14:anchorId="2F469DB6" wp14:editId="3256EC7C">
            <wp:simplePos x="0" y="0"/>
            <wp:positionH relativeFrom="column">
              <wp:posOffset>-1218565</wp:posOffset>
            </wp:positionH>
            <wp:positionV relativeFrom="paragraph">
              <wp:posOffset>2794635</wp:posOffset>
            </wp:positionV>
            <wp:extent cx="8146415" cy="3265805"/>
            <wp:effectExtent l="1905" t="0" r="8890" b="8890"/>
            <wp:wrapTopAndBottom/>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9"/>
                    <a:srcRect/>
                    <a:stretch>
                      <a:fillRect/>
                    </a:stretch>
                  </pic:blipFill>
                  <pic:spPr bwMode="auto">
                    <a:xfrm rot="16200000">
                      <a:off x="0" y="0"/>
                      <a:ext cx="8146415" cy="3265805"/>
                    </a:xfrm>
                    <a:prstGeom prst="rect">
                      <a:avLst/>
                    </a:prstGeom>
                    <a:noFill/>
                    <a:ln w="9525">
                      <a:noFill/>
                      <a:miter lim="800000"/>
                      <a:headEnd/>
                      <a:tailEnd/>
                    </a:ln>
                  </pic:spPr>
                </pic:pic>
              </a:graphicData>
            </a:graphic>
          </wp:anchor>
        </w:drawing>
      </w:r>
      <w:bookmarkEnd w:id="326"/>
      <w:r w:rsidR="00D225C0" w:rsidRPr="00D225C0">
        <w:rPr>
          <w:rFonts w:asciiTheme="majorHAnsi" w:eastAsiaTheme="majorEastAsia" w:hAnsiTheme="majorHAnsi" w:cstheme="majorBidi"/>
          <w:b/>
          <w:bCs/>
          <w:color w:val="ABA700" w:themeColor="text1"/>
          <w:sz w:val="32"/>
          <w:szCs w:val="32"/>
        </w:rPr>
        <w:t>Appendix 1a Supplementary references</w:t>
      </w:r>
      <w:r w:rsidR="00D225C0">
        <w:t xml:space="preserve"> </w:t>
      </w:r>
      <w:r w:rsidR="00473346">
        <w:br w:type="page"/>
      </w:r>
    </w:p>
    <w:p w14:paraId="31D30081" w14:textId="77777777" w:rsidR="00535E55" w:rsidRPr="00C52FFF" w:rsidRDefault="00535E55" w:rsidP="00535E55">
      <w:pPr>
        <w:pStyle w:val="Kop1"/>
      </w:pPr>
      <w:bookmarkStart w:id="327" w:name="_Toc16685537"/>
      <w:bookmarkStart w:id="328" w:name="_Toc111458024"/>
      <w:r w:rsidRPr="00C52FFF">
        <w:lastRenderedPageBreak/>
        <w:t>Appendix 2 Biogeographic regions in Europe</w:t>
      </w:r>
      <w:bookmarkEnd w:id="327"/>
      <w:bookmarkEnd w:id="328"/>
    </w:p>
    <w:p w14:paraId="06C7124F" w14:textId="77777777" w:rsidR="00535E55" w:rsidRPr="00C52FFF" w:rsidRDefault="00320394" w:rsidP="00535E55">
      <w:r>
        <w:rPr>
          <w:noProof/>
          <w:lang w:val="nl-NL"/>
        </w:rPr>
        <w:drawing>
          <wp:anchor distT="0" distB="0" distL="114300" distR="114300" simplePos="0" relativeHeight="251658262" behindDoc="0" locked="0" layoutInCell="1" allowOverlap="1" wp14:anchorId="4DB6B356" wp14:editId="750ABB89">
            <wp:simplePos x="0" y="0"/>
            <wp:positionH relativeFrom="margin">
              <wp:align>center</wp:align>
            </wp:positionH>
            <wp:positionV relativeFrom="paragraph">
              <wp:posOffset>236220</wp:posOffset>
            </wp:positionV>
            <wp:extent cx="5039995" cy="6858000"/>
            <wp:effectExtent l="0" t="0" r="0" b="0"/>
            <wp:wrapTopAndBottom/>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geographic regions.jpg"/>
                    <pic:cNvPicPr/>
                  </pic:nvPicPr>
                  <pic:blipFill>
                    <a:blip r:embed="rId90">
                      <a:extLst>
                        <a:ext uri="{28A0092B-C50C-407E-A947-70E740481C1C}">
                          <a14:useLocalDpi xmlns:a14="http://schemas.microsoft.com/office/drawing/2010/main" val="0"/>
                        </a:ext>
                      </a:extLst>
                    </a:blip>
                    <a:stretch>
                      <a:fillRect/>
                    </a:stretch>
                  </pic:blipFill>
                  <pic:spPr>
                    <a:xfrm>
                      <a:off x="0" y="0"/>
                      <a:ext cx="5039995" cy="6858000"/>
                    </a:xfrm>
                    <a:prstGeom prst="rect">
                      <a:avLst/>
                    </a:prstGeom>
                  </pic:spPr>
                </pic:pic>
              </a:graphicData>
            </a:graphic>
          </wp:anchor>
        </w:drawing>
      </w:r>
    </w:p>
    <w:p w14:paraId="1E161214" w14:textId="77777777" w:rsidR="00535E55" w:rsidRPr="00C52FFF" w:rsidRDefault="00535E55" w:rsidP="00535E55"/>
    <w:p w14:paraId="4FC057A4" w14:textId="77777777" w:rsidR="00535E55" w:rsidRPr="00C52FFF" w:rsidRDefault="00535E55" w:rsidP="00535E55">
      <w:r w:rsidRPr="00C52FFF">
        <w:br w:type="page"/>
      </w:r>
    </w:p>
    <w:p w14:paraId="20EF0845" w14:textId="77777777" w:rsidR="00535E55" w:rsidRPr="00C52FFF" w:rsidRDefault="00535E55" w:rsidP="00535E55">
      <w:pPr>
        <w:pStyle w:val="Kop1"/>
      </w:pPr>
      <w:bookmarkStart w:id="329" w:name="_Toc16685538"/>
      <w:bookmarkStart w:id="330" w:name="_Toc111458025"/>
      <w:r w:rsidRPr="00C52FFF">
        <w:lastRenderedPageBreak/>
        <w:t>Appendix 3 Chromosome numbers in a few Asian knotweeds</w:t>
      </w:r>
      <w:bookmarkEnd w:id="329"/>
      <w:bookmarkEnd w:id="330"/>
    </w:p>
    <w:p w14:paraId="0D1D02CE" w14:textId="77777777" w:rsidR="00535E55" w:rsidRPr="00C52FFF" w:rsidRDefault="00535E55" w:rsidP="00535E55"/>
    <w:tbl>
      <w:tblPr>
        <w:tblStyle w:val="Tabelraster"/>
        <w:tblW w:w="9464" w:type="dxa"/>
        <w:tblLayout w:type="fixed"/>
        <w:tblLook w:val="04A0" w:firstRow="1" w:lastRow="0" w:firstColumn="1" w:lastColumn="0" w:noHBand="0" w:noVBand="1"/>
      </w:tblPr>
      <w:tblGrid>
        <w:gridCol w:w="1775"/>
        <w:gridCol w:w="110"/>
        <w:gridCol w:w="2183"/>
        <w:gridCol w:w="1995"/>
        <w:gridCol w:w="2032"/>
        <w:gridCol w:w="1369"/>
      </w:tblGrid>
      <w:tr w:rsidR="00535E55" w:rsidRPr="00C52FFF" w14:paraId="67F65FF8" w14:textId="77777777" w:rsidTr="00362A72">
        <w:tc>
          <w:tcPr>
            <w:tcW w:w="1885" w:type="dxa"/>
            <w:gridSpan w:val="2"/>
            <w:shd w:val="clear" w:color="auto" w:fill="BCC600" w:themeFill="background1" w:themeFillShade="F2"/>
            <w:tcMar>
              <w:left w:w="79" w:type="dxa"/>
              <w:right w:w="79" w:type="dxa"/>
            </w:tcMar>
          </w:tcPr>
          <w:p w14:paraId="2D01541B" w14:textId="77777777" w:rsidR="00535E55" w:rsidRPr="00C52FFF" w:rsidRDefault="00535E55" w:rsidP="00DE5E41">
            <w:pPr>
              <w:pStyle w:val="Geenafstand"/>
            </w:pPr>
            <w:r w:rsidRPr="00C52FFF">
              <w:t>Genus</w:t>
            </w:r>
          </w:p>
          <w:p w14:paraId="27045D49" w14:textId="77777777" w:rsidR="00535E55" w:rsidRPr="00C52FFF" w:rsidRDefault="00535E55" w:rsidP="00DE5E41">
            <w:pPr>
              <w:pStyle w:val="Geenafstand"/>
            </w:pPr>
            <w:r w:rsidRPr="00C52FFF">
              <w:t>(n=base number)</w:t>
            </w:r>
          </w:p>
        </w:tc>
        <w:tc>
          <w:tcPr>
            <w:tcW w:w="2183" w:type="dxa"/>
            <w:shd w:val="clear" w:color="auto" w:fill="BCC600" w:themeFill="background1" w:themeFillShade="F2"/>
            <w:tcMar>
              <w:left w:w="79" w:type="dxa"/>
              <w:right w:w="79" w:type="dxa"/>
            </w:tcMar>
          </w:tcPr>
          <w:p w14:paraId="6D7B8C50" w14:textId="77777777" w:rsidR="00535E55" w:rsidRPr="00C52FFF" w:rsidRDefault="00535E55" w:rsidP="00DE5E41">
            <w:pPr>
              <w:pStyle w:val="Geenafstand"/>
            </w:pPr>
            <w:r w:rsidRPr="00C52FFF">
              <w:t>Species</w:t>
            </w:r>
          </w:p>
        </w:tc>
        <w:tc>
          <w:tcPr>
            <w:tcW w:w="1995" w:type="dxa"/>
            <w:shd w:val="clear" w:color="auto" w:fill="BCC600" w:themeFill="background1" w:themeFillShade="F2"/>
            <w:tcMar>
              <w:left w:w="79" w:type="dxa"/>
              <w:right w:w="79" w:type="dxa"/>
            </w:tcMar>
          </w:tcPr>
          <w:p w14:paraId="37C2CE40" w14:textId="77777777" w:rsidR="00535E55" w:rsidRPr="00C52FFF" w:rsidRDefault="00247629" w:rsidP="00DE5E41">
            <w:pPr>
              <w:pStyle w:val="Geenafstand"/>
            </w:pPr>
            <w:r w:rsidRPr="00C52FFF">
              <w:t>Original range</w:t>
            </w:r>
          </w:p>
        </w:tc>
        <w:tc>
          <w:tcPr>
            <w:tcW w:w="2032" w:type="dxa"/>
            <w:shd w:val="clear" w:color="auto" w:fill="BCC600" w:themeFill="background1" w:themeFillShade="F2"/>
            <w:tcMar>
              <w:left w:w="79" w:type="dxa"/>
              <w:right w:w="79" w:type="dxa"/>
            </w:tcMar>
          </w:tcPr>
          <w:p w14:paraId="476F4A63" w14:textId="77777777" w:rsidR="00535E55" w:rsidRPr="00C52FFF" w:rsidRDefault="00247629" w:rsidP="00DE5E41">
            <w:pPr>
              <w:pStyle w:val="Geenafstand"/>
            </w:pPr>
            <w:r w:rsidRPr="00C52FFF">
              <w:t>Secondary</w:t>
            </w:r>
          </w:p>
          <w:p w14:paraId="13858957" w14:textId="77777777" w:rsidR="00535E55" w:rsidRPr="00C52FFF" w:rsidRDefault="00535E55" w:rsidP="00DE5E41">
            <w:pPr>
              <w:pStyle w:val="Geenafstand"/>
            </w:pPr>
            <w:r w:rsidRPr="00C52FFF">
              <w:t>range</w:t>
            </w:r>
          </w:p>
        </w:tc>
        <w:tc>
          <w:tcPr>
            <w:tcW w:w="1369" w:type="dxa"/>
            <w:shd w:val="clear" w:color="auto" w:fill="BCC600" w:themeFill="background1" w:themeFillShade="F2"/>
            <w:tcMar>
              <w:left w:w="79" w:type="dxa"/>
              <w:right w:w="79" w:type="dxa"/>
            </w:tcMar>
          </w:tcPr>
          <w:p w14:paraId="04F28C20" w14:textId="77777777" w:rsidR="00535E55" w:rsidRPr="00C52FFF" w:rsidRDefault="00535E55" w:rsidP="00DE5E41">
            <w:pPr>
              <w:pStyle w:val="Geenafstand"/>
            </w:pPr>
            <w:r w:rsidRPr="00C52FFF">
              <w:t>The Netherlands</w:t>
            </w:r>
          </w:p>
        </w:tc>
      </w:tr>
      <w:tr w:rsidR="00535E55" w:rsidRPr="00C52FFF" w14:paraId="170C1710" w14:textId="77777777" w:rsidTr="00362A72">
        <w:tc>
          <w:tcPr>
            <w:tcW w:w="1775" w:type="dxa"/>
            <w:vMerge w:val="restart"/>
            <w:tcMar>
              <w:left w:w="79" w:type="dxa"/>
              <w:right w:w="79" w:type="dxa"/>
            </w:tcMar>
          </w:tcPr>
          <w:p w14:paraId="71CC9DB5" w14:textId="77777777" w:rsidR="00535E55" w:rsidRPr="00C52FFF" w:rsidRDefault="00D6360B" w:rsidP="00DE5E41">
            <w:pPr>
              <w:pStyle w:val="Geenafstand"/>
            </w:pPr>
            <w:r w:rsidRPr="00C52FFF">
              <w:rPr>
                <w:i/>
              </w:rPr>
              <w:t>Reynoutria</w:t>
            </w:r>
            <w:r w:rsidRPr="00C52FFF">
              <w:t xml:space="preserve"> (n=11)</w:t>
            </w:r>
          </w:p>
          <w:p w14:paraId="51CB292E" w14:textId="77777777" w:rsidR="00535E55" w:rsidRPr="00C52FFF" w:rsidRDefault="00535E55" w:rsidP="00DE5E41">
            <w:pPr>
              <w:pStyle w:val="Geenafstand"/>
            </w:pPr>
          </w:p>
        </w:tc>
        <w:tc>
          <w:tcPr>
            <w:tcW w:w="2293" w:type="dxa"/>
            <w:gridSpan w:val="2"/>
            <w:tcMar>
              <w:left w:w="79" w:type="dxa"/>
              <w:right w:w="79" w:type="dxa"/>
            </w:tcMar>
          </w:tcPr>
          <w:p w14:paraId="79F7B06F" w14:textId="77777777" w:rsidR="00535E55" w:rsidRPr="00C52FFF" w:rsidRDefault="00D6360B" w:rsidP="00DE5E41">
            <w:pPr>
              <w:pStyle w:val="Geenafstand"/>
            </w:pPr>
            <w:r w:rsidRPr="00C52FFF">
              <w:rPr>
                <w:i/>
              </w:rPr>
              <w:t>R. japonica</w:t>
            </w:r>
            <w:r w:rsidRPr="00C52FFF">
              <w:t xml:space="preserve"> var.</w:t>
            </w:r>
            <w:r w:rsidRPr="00C52FFF">
              <w:rPr>
                <w:i/>
              </w:rPr>
              <w:t xml:space="preserve"> japonica</w:t>
            </w:r>
          </w:p>
        </w:tc>
        <w:tc>
          <w:tcPr>
            <w:tcW w:w="1995" w:type="dxa"/>
            <w:tcMar>
              <w:left w:w="79" w:type="dxa"/>
              <w:right w:w="79" w:type="dxa"/>
            </w:tcMar>
          </w:tcPr>
          <w:p w14:paraId="2E3893A7" w14:textId="77777777" w:rsidR="00535E55" w:rsidRPr="00C52FFF" w:rsidRDefault="00535E55" w:rsidP="00DE5E41">
            <w:pPr>
              <w:pStyle w:val="Geenafstand"/>
            </w:pPr>
            <w:r w:rsidRPr="00C52FFF">
              <w:t>44, 66, 88, 110</w:t>
            </w:r>
          </w:p>
        </w:tc>
        <w:tc>
          <w:tcPr>
            <w:tcW w:w="2032" w:type="dxa"/>
            <w:tcMar>
              <w:left w:w="79" w:type="dxa"/>
              <w:right w:w="79" w:type="dxa"/>
            </w:tcMar>
          </w:tcPr>
          <w:p w14:paraId="4B8534ED" w14:textId="77777777" w:rsidR="00535E55" w:rsidRPr="00C52FFF" w:rsidRDefault="00535E55" w:rsidP="00DE5E41">
            <w:pPr>
              <w:pStyle w:val="Geenafstand"/>
              <w:rPr>
                <w:b/>
              </w:rPr>
            </w:pPr>
            <w:r w:rsidRPr="00C52FFF">
              <w:rPr>
                <w:b/>
              </w:rPr>
              <w:t>88</w:t>
            </w:r>
          </w:p>
        </w:tc>
        <w:tc>
          <w:tcPr>
            <w:tcW w:w="1369" w:type="dxa"/>
            <w:tcMar>
              <w:left w:w="79" w:type="dxa"/>
              <w:right w:w="79" w:type="dxa"/>
            </w:tcMar>
          </w:tcPr>
          <w:p w14:paraId="504C37F8" w14:textId="77777777" w:rsidR="00535E55" w:rsidRPr="00C52FFF" w:rsidRDefault="00535E55" w:rsidP="00DE5E41">
            <w:pPr>
              <w:pStyle w:val="Geenafstand"/>
            </w:pPr>
            <w:r w:rsidRPr="00C52FFF">
              <w:t>66, 88</w:t>
            </w:r>
          </w:p>
        </w:tc>
      </w:tr>
      <w:tr w:rsidR="00535E55" w:rsidRPr="00C52FFF" w14:paraId="6165CF52" w14:textId="77777777" w:rsidTr="00362A72">
        <w:tc>
          <w:tcPr>
            <w:tcW w:w="1775" w:type="dxa"/>
            <w:vMerge/>
            <w:tcMar>
              <w:left w:w="79" w:type="dxa"/>
              <w:right w:w="79" w:type="dxa"/>
            </w:tcMar>
          </w:tcPr>
          <w:p w14:paraId="45DD7EDA" w14:textId="77777777" w:rsidR="00535E55" w:rsidRPr="00C52FFF" w:rsidRDefault="00535E55" w:rsidP="00DE5E41">
            <w:pPr>
              <w:pStyle w:val="Geenafstand"/>
            </w:pPr>
          </w:p>
        </w:tc>
        <w:tc>
          <w:tcPr>
            <w:tcW w:w="2293" w:type="dxa"/>
            <w:gridSpan w:val="2"/>
            <w:tcMar>
              <w:left w:w="79" w:type="dxa"/>
              <w:right w:w="79" w:type="dxa"/>
            </w:tcMar>
          </w:tcPr>
          <w:p w14:paraId="5D585A51" w14:textId="77777777" w:rsidR="00535E55" w:rsidRPr="00C52FFF" w:rsidRDefault="00D6360B" w:rsidP="00DE5E41">
            <w:pPr>
              <w:pStyle w:val="Geenafstand"/>
            </w:pPr>
            <w:r w:rsidRPr="00C52FFF">
              <w:rPr>
                <w:i/>
              </w:rPr>
              <w:t>R. japonica</w:t>
            </w:r>
            <w:r w:rsidRPr="00C52FFF">
              <w:t xml:space="preserve"> var. compacta</w:t>
            </w:r>
          </w:p>
        </w:tc>
        <w:tc>
          <w:tcPr>
            <w:tcW w:w="1995" w:type="dxa"/>
            <w:tcMar>
              <w:left w:w="79" w:type="dxa"/>
              <w:right w:w="79" w:type="dxa"/>
            </w:tcMar>
          </w:tcPr>
          <w:p w14:paraId="218DCF90" w14:textId="77777777" w:rsidR="00535E55" w:rsidRPr="00C52FFF" w:rsidRDefault="00535E55" w:rsidP="00DE5E41">
            <w:pPr>
              <w:pStyle w:val="Geenafstand"/>
            </w:pPr>
            <w:r w:rsidRPr="00C52FFF">
              <w:t>44</w:t>
            </w:r>
          </w:p>
        </w:tc>
        <w:tc>
          <w:tcPr>
            <w:tcW w:w="2032" w:type="dxa"/>
            <w:tcMar>
              <w:left w:w="79" w:type="dxa"/>
              <w:right w:w="79" w:type="dxa"/>
            </w:tcMar>
          </w:tcPr>
          <w:p w14:paraId="58607DA2" w14:textId="77777777" w:rsidR="00535E55" w:rsidRPr="00C52FFF" w:rsidRDefault="00535E55" w:rsidP="00DE5E41">
            <w:pPr>
              <w:pStyle w:val="Geenafstand"/>
              <w:rPr>
                <w:b/>
              </w:rPr>
            </w:pPr>
            <w:r w:rsidRPr="00C52FFF">
              <w:rPr>
                <w:b/>
              </w:rPr>
              <w:t>44</w:t>
            </w:r>
          </w:p>
        </w:tc>
        <w:tc>
          <w:tcPr>
            <w:tcW w:w="1369" w:type="dxa"/>
            <w:tcMar>
              <w:left w:w="79" w:type="dxa"/>
              <w:right w:w="79" w:type="dxa"/>
            </w:tcMar>
          </w:tcPr>
          <w:p w14:paraId="08C0A425" w14:textId="77777777" w:rsidR="00535E55" w:rsidRPr="00C52FFF" w:rsidRDefault="00535E55" w:rsidP="00DE5E41">
            <w:pPr>
              <w:pStyle w:val="Geenafstand"/>
            </w:pPr>
          </w:p>
        </w:tc>
      </w:tr>
      <w:tr w:rsidR="00535E55" w:rsidRPr="00C52FFF" w14:paraId="2E5689C8" w14:textId="77777777" w:rsidTr="00362A72">
        <w:tc>
          <w:tcPr>
            <w:tcW w:w="1775" w:type="dxa"/>
            <w:vMerge/>
            <w:tcMar>
              <w:left w:w="79" w:type="dxa"/>
              <w:right w:w="79" w:type="dxa"/>
            </w:tcMar>
          </w:tcPr>
          <w:p w14:paraId="19CF5941" w14:textId="77777777" w:rsidR="00535E55" w:rsidRPr="00C52FFF" w:rsidRDefault="00535E55" w:rsidP="00DE5E41">
            <w:pPr>
              <w:pStyle w:val="Geenafstand"/>
            </w:pPr>
          </w:p>
        </w:tc>
        <w:tc>
          <w:tcPr>
            <w:tcW w:w="2293" w:type="dxa"/>
            <w:gridSpan w:val="2"/>
            <w:tcMar>
              <w:left w:w="79" w:type="dxa"/>
              <w:right w:w="79" w:type="dxa"/>
            </w:tcMar>
          </w:tcPr>
          <w:p w14:paraId="429FCBA2" w14:textId="77777777" w:rsidR="00535E55" w:rsidRPr="00C52FFF" w:rsidRDefault="00D6360B" w:rsidP="00DE5E41">
            <w:pPr>
              <w:pStyle w:val="Geenafstand"/>
            </w:pPr>
            <w:r w:rsidRPr="00C52FFF">
              <w:rPr>
                <w:i/>
              </w:rPr>
              <w:t>R. × bohemica</w:t>
            </w:r>
          </w:p>
        </w:tc>
        <w:tc>
          <w:tcPr>
            <w:tcW w:w="1995" w:type="dxa"/>
            <w:tcMar>
              <w:left w:w="79" w:type="dxa"/>
              <w:right w:w="79" w:type="dxa"/>
            </w:tcMar>
          </w:tcPr>
          <w:p w14:paraId="0753E876" w14:textId="77777777" w:rsidR="00535E55" w:rsidRPr="00C52FFF" w:rsidRDefault="00535E55" w:rsidP="00DE5E41">
            <w:pPr>
              <w:pStyle w:val="Geenafstand"/>
            </w:pPr>
            <w:r w:rsidRPr="00C52FFF">
              <w:t>66</w:t>
            </w:r>
          </w:p>
        </w:tc>
        <w:tc>
          <w:tcPr>
            <w:tcW w:w="2032" w:type="dxa"/>
            <w:tcMar>
              <w:left w:w="79" w:type="dxa"/>
              <w:right w:w="79" w:type="dxa"/>
            </w:tcMar>
          </w:tcPr>
          <w:p w14:paraId="3909ABD8" w14:textId="77777777" w:rsidR="00535E55" w:rsidRPr="00C52FFF" w:rsidRDefault="00535E55" w:rsidP="00DE5E41">
            <w:pPr>
              <w:pStyle w:val="Geenafstand"/>
            </w:pPr>
            <w:r w:rsidRPr="00C52FFF">
              <w:rPr>
                <w:b/>
              </w:rPr>
              <w:t>66</w:t>
            </w:r>
            <w:r w:rsidRPr="00C52FFF">
              <w:t>, 44, 77, 88, 105, 110</w:t>
            </w:r>
          </w:p>
        </w:tc>
        <w:tc>
          <w:tcPr>
            <w:tcW w:w="1369" w:type="dxa"/>
            <w:tcMar>
              <w:left w:w="79" w:type="dxa"/>
              <w:right w:w="79" w:type="dxa"/>
            </w:tcMar>
          </w:tcPr>
          <w:p w14:paraId="4312410E" w14:textId="77777777" w:rsidR="00535E55" w:rsidRPr="00C52FFF" w:rsidRDefault="00535E55" w:rsidP="00DE5E41">
            <w:pPr>
              <w:pStyle w:val="Geenafstand"/>
            </w:pPr>
            <w:r w:rsidRPr="00C52FFF">
              <w:t>66</w:t>
            </w:r>
          </w:p>
        </w:tc>
      </w:tr>
      <w:tr w:rsidR="00535E55" w:rsidRPr="00C52FFF" w14:paraId="3DEEBB27" w14:textId="77777777" w:rsidTr="00362A72">
        <w:tc>
          <w:tcPr>
            <w:tcW w:w="1775" w:type="dxa"/>
            <w:vMerge/>
            <w:tcMar>
              <w:left w:w="79" w:type="dxa"/>
              <w:right w:w="79" w:type="dxa"/>
            </w:tcMar>
          </w:tcPr>
          <w:p w14:paraId="48F09360" w14:textId="77777777" w:rsidR="00535E55" w:rsidRPr="00C52FFF" w:rsidRDefault="00535E55" w:rsidP="00DE5E41">
            <w:pPr>
              <w:pStyle w:val="Geenafstand"/>
            </w:pPr>
          </w:p>
        </w:tc>
        <w:tc>
          <w:tcPr>
            <w:tcW w:w="2293" w:type="dxa"/>
            <w:gridSpan w:val="2"/>
            <w:tcMar>
              <w:left w:w="79" w:type="dxa"/>
              <w:right w:w="79" w:type="dxa"/>
            </w:tcMar>
          </w:tcPr>
          <w:p w14:paraId="50529BEC" w14:textId="77777777" w:rsidR="00535E55" w:rsidRPr="00C52FFF" w:rsidRDefault="00535E55" w:rsidP="00DE5E41">
            <w:pPr>
              <w:pStyle w:val="Geenafstand"/>
              <w:rPr>
                <w:i/>
              </w:rPr>
            </w:pPr>
            <w:r w:rsidRPr="00C52FFF">
              <w:rPr>
                <w:i/>
              </w:rPr>
              <w:t>R. sachalinensis</w:t>
            </w:r>
          </w:p>
          <w:p w14:paraId="0C34829B" w14:textId="77777777" w:rsidR="00535E55" w:rsidRPr="00C52FFF" w:rsidRDefault="00535E55" w:rsidP="00DE5E41">
            <w:pPr>
              <w:pStyle w:val="Geenafstand"/>
            </w:pPr>
          </w:p>
        </w:tc>
        <w:tc>
          <w:tcPr>
            <w:tcW w:w="1995" w:type="dxa"/>
            <w:tcMar>
              <w:left w:w="79" w:type="dxa"/>
              <w:right w:w="79" w:type="dxa"/>
            </w:tcMar>
          </w:tcPr>
          <w:p w14:paraId="55832DED" w14:textId="77777777" w:rsidR="00535E55" w:rsidRPr="00C52FFF" w:rsidRDefault="00535E55" w:rsidP="00DE5E41">
            <w:pPr>
              <w:pStyle w:val="Geenafstand"/>
            </w:pPr>
            <w:r w:rsidRPr="00C52FFF">
              <w:t>44, 102, 132</w:t>
            </w:r>
          </w:p>
        </w:tc>
        <w:tc>
          <w:tcPr>
            <w:tcW w:w="2032" w:type="dxa"/>
            <w:tcMar>
              <w:left w:w="79" w:type="dxa"/>
              <w:right w:w="79" w:type="dxa"/>
            </w:tcMar>
          </w:tcPr>
          <w:p w14:paraId="2485D117" w14:textId="77777777" w:rsidR="00535E55" w:rsidRPr="00C52FFF" w:rsidRDefault="00535E55" w:rsidP="00DE5E41">
            <w:pPr>
              <w:pStyle w:val="Geenafstand"/>
            </w:pPr>
            <w:r w:rsidRPr="00C52FFF">
              <w:rPr>
                <w:b/>
              </w:rPr>
              <w:t>44</w:t>
            </w:r>
            <w:r w:rsidRPr="00C52FFF">
              <w:t>, 66, 88</w:t>
            </w:r>
          </w:p>
        </w:tc>
        <w:tc>
          <w:tcPr>
            <w:tcW w:w="1369" w:type="dxa"/>
            <w:tcMar>
              <w:left w:w="79" w:type="dxa"/>
              <w:right w:w="79" w:type="dxa"/>
            </w:tcMar>
          </w:tcPr>
          <w:p w14:paraId="3CB319BA" w14:textId="77777777" w:rsidR="00535E55" w:rsidRPr="00C52FFF" w:rsidRDefault="00535E55" w:rsidP="00DE5E41">
            <w:pPr>
              <w:pStyle w:val="Geenafstand"/>
            </w:pPr>
            <w:r w:rsidRPr="00C52FFF">
              <w:t>88</w:t>
            </w:r>
          </w:p>
        </w:tc>
      </w:tr>
      <w:tr w:rsidR="00535E55" w:rsidRPr="00C52FFF" w14:paraId="4AFFC9A7" w14:textId="77777777" w:rsidTr="00362A72">
        <w:tc>
          <w:tcPr>
            <w:tcW w:w="1775" w:type="dxa"/>
            <w:tcMar>
              <w:left w:w="79" w:type="dxa"/>
              <w:right w:w="79" w:type="dxa"/>
            </w:tcMar>
          </w:tcPr>
          <w:p w14:paraId="0A8EA50F" w14:textId="77777777" w:rsidR="00535E55" w:rsidRPr="00C52FFF" w:rsidRDefault="00535E55" w:rsidP="00DE5E41">
            <w:pPr>
              <w:pStyle w:val="Geenafstand"/>
              <w:rPr>
                <w:i/>
              </w:rPr>
            </w:pPr>
            <w:r w:rsidRPr="00C52FFF">
              <w:rPr>
                <w:i/>
              </w:rPr>
              <w:t>Koenigia</w:t>
            </w:r>
          </w:p>
          <w:p w14:paraId="1D5ED46B" w14:textId="77777777" w:rsidR="00535E55" w:rsidRPr="00C52FFF" w:rsidRDefault="00535E55" w:rsidP="00DE5E41">
            <w:pPr>
              <w:pStyle w:val="Geenafstand"/>
            </w:pPr>
            <w:r w:rsidRPr="00C52FFF">
              <w:t>(n=11)</w:t>
            </w:r>
          </w:p>
        </w:tc>
        <w:tc>
          <w:tcPr>
            <w:tcW w:w="2293" w:type="dxa"/>
            <w:gridSpan w:val="2"/>
            <w:tcMar>
              <w:left w:w="79" w:type="dxa"/>
              <w:right w:w="79" w:type="dxa"/>
            </w:tcMar>
          </w:tcPr>
          <w:p w14:paraId="5A07C78A" w14:textId="77777777" w:rsidR="00535E55" w:rsidRPr="00C52FFF" w:rsidRDefault="00535E55" w:rsidP="00DE5E41">
            <w:pPr>
              <w:pStyle w:val="Geenafstand"/>
              <w:rPr>
                <w:i/>
              </w:rPr>
            </w:pPr>
            <w:r w:rsidRPr="00C52FFF">
              <w:rPr>
                <w:i/>
              </w:rPr>
              <w:t>K. polystachya</w:t>
            </w:r>
          </w:p>
        </w:tc>
        <w:tc>
          <w:tcPr>
            <w:tcW w:w="1995" w:type="dxa"/>
            <w:tcMar>
              <w:left w:w="79" w:type="dxa"/>
              <w:right w:w="79" w:type="dxa"/>
            </w:tcMar>
          </w:tcPr>
          <w:p w14:paraId="777EDB96" w14:textId="77777777" w:rsidR="00535E55" w:rsidRPr="00C52FFF" w:rsidRDefault="00535E55" w:rsidP="00DE5E41">
            <w:pPr>
              <w:pStyle w:val="Geenafstand"/>
            </w:pPr>
            <w:r w:rsidRPr="00C52FFF">
              <w:t>22</w:t>
            </w:r>
          </w:p>
        </w:tc>
        <w:tc>
          <w:tcPr>
            <w:tcW w:w="2032" w:type="dxa"/>
            <w:tcMar>
              <w:left w:w="79" w:type="dxa"/>
              <w:right w:w="79" w:type="dxa"/>
            </w:tcMar>
          </w:tcPr>
          <w:p w14:paraId="58BAFD41" w14:textId="77777777" w:rsidR="00535E55" w:rsidRPr="00C52FFF" w:rsidRDefault="00535E55" w:rsidP="00DE5E41">
            <w:pPr>
              <w:pStyle w:val="Geenafstand"/>
            </w:pPr>
            <w:r w:rsidRPr="00C52FFF">
              <w:t>22</w:t>
            </w:r>
          </w:p>
        </w:tc>
        <w:tc>
          <w:tcPr>
            <w:tcW w:w="1369" w:type="dxa"/>
            <w:tcMar>
              <w:left w:w="79" w:type="dxa"/>
              <w:right w:w="79" w:type="dxa"/>
            </w:tcMar>
          </w:tcPr>
          <w:p w14:paraId="189298E2" w14:textId="77777777" w:rsidR="00535E55" w:rsidRPr="00C52FFF" w:rsidRDefault="00535E55" w:rsidP="00DE5E41">
            <w:pPr>
              <w:pStyle w:val="Geenafstand"/>
            </w:pPr>
          </w:p>
        </w:tc>
      </w:tr>
      <w:tr w:rsidR="00535E55" w:rsidRPr="00C52FFF" w14:paraId="39300F79" w14:textId="77777777" w:rsidTr="00362A72">
        <w:tc>
          <w:tcPr>
            <w:tcW w:w="1775" w:type="dxa"/>
            <w:tcMar>
              <w:left w:w="79" w:type="dxa"/>
              <w:right w:w="79" w:type="dxa"/>
            </w:tcMar>
          </w:tcPr>
          <w:p w14:paraId="51E7E44F" w14:textId="77777777" w:rsidR="00535E55" w:rsidRPr="00C52FFF" w:rsidRDefault="00535E55" w:rsidP="00DE5E41">
            <w:pPr>
              <w:pStyle w:val="Geenafstand"/>
              <w:rPr>
                <w:i/>
              </w:rPr>
            </w:pPr>
            <w:r w:rsidRPr="00C52FFF">
              <w:rPr>
                <w:i/>
              </w:rPr>
              <w:t>Fallopia</w:t>
            </w:r>
          </w:p>
          <w:p w14:paraId="482E7FF8" w14:textId="77777777" w:rsidR="00535E55" w:rsidRPr="00C52FFF" w:rsidRDefault="00535E55" w:rsidP="00DE5E41">
            <w:pPr>
              <w:pStyle w:val="Geenafstand"/>
            </w:pPr>
            <w:r w:rsidRPr="00C52FFF">
              <w:t>(n=10)</w:t>
            </w:r>
          </w:p>
        </w:tc>
        <w:tc>
          <w:tcPr>
            <w:tcW w:w="2293" w:type="dxa"/>
            <w:gridSpan w:val="2"/>
            <w:tcMar>
              <w:left w:w="79" w:type="dxa"/>
              <w:right w:w="79" w:type="dxa"/>
            </w:tcMar>
          </w:tcPr>
          <w:p w14:paraId="3AF01BB2" w14:textId="77777777" w:rsidR="00535E55" w:rsidRPr="00C52FFF" w:rsidRDefault="00535E55" w:rsidP="00DE5E41">
            <w:pPr>
              <w:pStyle w:val="Geenafstand"/>
              <w:rPr>
                <w:i/>
              </w:rPr>
            </w:pPr>
            <w:r w:rsidRPr="00C52FFF">
              <w:rPr>
                <w:i/>
              </w:rPr>
              <w:t>F. baldschuanica</w:t>
            </w:r>
          </w:p>
        </w:tc>
        <w:tc>
          <w:tcPr>
            <w:tcW w:w="1995" w:type="dxa"/>
            <w:tcMar>
              <w:left w:w="79" w:type="dxa"/>
              <w:right w:w="79" w:type="dxa"/>
            </w:tcMar>
          </w:tcPr>
          <w:p w14:paraId="286343E6" w14:textId="77777777" w:rsidR="00535E55" w:rsidRPr="00C52FFF" w:rsidRDefault="00535E55" w:rsidP="00DE5E41">
            <w:pPr>
              <w:pStyle w:val="Geenafstand"/>
            </w:pPr>
            <w:r w:rsidRPr="00C52FFF">
              <w:t>20</w:t>
            </w:r>
          </w:p>
        </w:tc>
        <w:tc>
          <w:tcPr>
            <w:tcW w:w="2032" w:type="dxa"/>
            <w:tcMar>
              <w:left w:w="79" w:type="dxa"/>
              <w:right w:w="79" w:type="dxa"/>
            </w:tcMar>
          </w:tcPr>
          <w:p w14:paraId="033085EE" w14:textId="77777777" w:rsidR="00535E55" w:rsidRPr="00C52FFF" w:rsidRDefault="00535E55" w:rsidP="00DE5E41">
            <w:pPr>
              <w:pStyle w:val="Geenafstand"/>
            </w:pPr>
            <w:r w:rsidRPr="00C52FFF">
              <w:t>20</w:t>
            </w:r>
          </w:p>
        </w:tc>
        <w:tc>
          <w:tcPr>
            <w:tcW w:w="1369" w:type="dxa"/>
            <w:tcMar>
              <w:left w:w="79" w:type="dxa"/>
              <w:right w:w="79" w:type="dxa"/>
            </w:tcMar>
          </w:tcPr>
          <w:p w14:paraId="778EB7DA" w14:textId="77777777" w:rsidR="00535E55" w:rsidRPr="00C52FFF" w:rsidRDefault="00535E55" w:rsidP="00DE5E41">
            <w:pPr>
              <w:pStyle w:val="Geenafstand"/>
            </w:pPr>
          </w:p>
        </w:tc>
      </w:tr>
      <w:tr w:rsidR="00535E55" w:rsidRPr="00C52FFF" w14:paraId="50E28AB9" w14:textId="77777777" w:rsidTr="00362A72">
        <w:tc>
          <w:tcPr>
            <w:tcW w:w="1775" w:type="dxa"/>
            <w:tcMar>
              <w:left w:w="79" w:type="dxa"/>
              <w:right w:w="79" w:type="dxa"/>
            </w:tcMar>
          </w:tcPr>
          <w:p w14:paraId="03CE674F" w14:textId="77777777" w:rsidR="00535E55" w:rsidRPr="00C52FFF" w:rsidRDefault="00362A72" w:rsidP="00DE5E41">
            <w:pPr>
              <w:pStyle w:val="Geenafstand"/>
            </w:pPr>
            <w:r w:rsidRPr="00C52FFF">
              <w:t>×Reylopia</w:t>
            </w:r>
          </w:p>
          <w:p w14:paraId="205DE6B7" w14:textId="77777777" w:rsidR="00535E55" w:rsidRPr="00C52FFF" w:rsidRDefault="00535E55" w:rsidP="00DE5E41">
            <w:pPr>
              <w:pStyle w:val="Geenafstand"/>
            </w:pPr>
          </w:p>
        </w:tc>
        <w:tc>
          <w:tcPr>
            <w:tcW w:w="2293" w:type="dxa"/>
            <w:gridSpan w:val="2"/>
            <w:tcMar>
              <w:left w:w="79" w:type="dxa"/>
              <w:right w:w="79" w:type="dxa"/>
            </w:tcMar>
          </w:tcPr>
          <w:p w14:paraId="4D68C9FB" w14:textId="77777777" w:rsidR="00535E55" w:rsidRPr="00C52FFF" w:rsidRDefault="00D53ABB" w:rsidP="00DE5E41">
            <w:pPr>
              <w:pStyle w:val="Geenafstand"/>
            </w:pPr>
            <w:r w:rsidRPr="00C52FFF">
              <w:rPr>
                <w:i/>
              </w:rPr>
              <w:t>×</w:t>
            </w:r>
            <w:r w:rsidRPr="00C52FFF">
              <w:t xml:space="preserve"> R</w:t>
            </w:r>
            <w:r w:rsidRPr="00C52FFF">
              <w:rPr>
                <w:i/>
              </w:rPr>
              <w:t>eylopia conollyana</w:t>
            </w:r>
          </w:p>
        </w:tc>
        <w:tc>
          <w:tcPr>
            <w:tcW w:w="1995" w:type="dxa"/>
            <w:tcMar>
              <w:left w:w="79" w:type="dxa"/>
              <w:right w:w="79" w:type="dxa"/>
            </w:tcMar>
          </w:tcPr>
          <w:p w14:paraId="4819714F" w14:textId="77777777" w:rsidR="00535E55" w:rsidRPr="00C52FFF" w:rsidRDefault="00535E55" w:rsidP="00DE5E41">
            <w:pPr>
              <w:pStyle w:val="Geenafstand"/>
            </w:pPr>
          </w:p>
        </w:tc>
        <w:tc>
          <w:tcPr>
            <w:tcW w:w="2032" w:type="dxa"/>
            <w:tcMar>
              <w:left w:w="79" w:type="dxa"/>
              <w:right w:w="79" w:type="dxa"/>
            </w:tcMar>
          </w:tcPr>
          <w:p w14:paraId="131CB659" w14:textId="77777777" w:rsidR="00535E55" w:rsidRPr="00C52FFF" w:rsidRDefault="00535E55" w:rsidP="00DE5E41">
            <w:pPr>
              <w:pStyle w:val="Geenafstand"/>
            </w:pPr>
            <w:r w:rsidRPr="00C52FFF">
              <w:t>54</w:t>
            </w:r>
          </w:p>
        </w:tc>
        <w:tc>
          <w:tcPr>
            <w:tcW w:w="1369" w:type="dxa"/>
            <w:tcMar>
              <w:left w:w="79" w:type="dxa"/>
              <w:right w:w="79" w:type="dxa"/>
            </w:tcMar>
          </w:tcPr>
          <w:p w14:paraId="4F8C3538" w14:textId="77777777" w:rsidR="00535E55" w:rsidRPr="00C52FFF" w:rsidRDefault="00535E55" w:rsidP="00DE5E41">
            <w:pPr>
              <w:pStyle w:val="Geenafstand"/>
            </w:pPr>
          </w:p>
        </w:tc>
      </w:tr>
    </w:tbl>
    <w:p w14:paraId="1DF0ABD5" w14:textId="77777777" w:rsidR="00535E55" w:rsidRPr="00C52FFF" w:rsidRDefault="00535E55" w:rsidP="00535E55">
      <w:pPr>
        <w:pStyle w:val="Geenafstand"/>
      </w:pPr>
    </w:p>
    <w:p w14:paraId="34FCCEF0" w14:textId="77777777" w:rsidR="00535E55" w:rsidRPr="00C52FFF" w:rsidRDefault="00535E55" w:rsidP="00535E55">
      <w:pPr>
        <w:pStyle w:val="Geenafstand"/>
      </w:pPr>
      <w:r w:rsidRPr="00C52FFF">
        <w:t xml:space="preserve">The most common ploidy in the secondary range is shown in bold. </w:t>
      </w:r>
      <w:r w:rsidRPr="00304C8B">
        <w:rPr>
          <w:lang w:val="fr-FR"/>
        </w:rPr>
        <w:t xml:space="preserve">Source: Bímová et al. (2003), </w:t>
      </w:r>
      <w:r w:rsidR="00730921">
        <w:rPr>
          <w:lang w:val="fr-FR"/>
        </w:rPr>
        <w:t xml:space="preserve">Padula et al. </w:t>
      </w:r>
      <w:r w:rsidR="00F27CC1">
        <w:rPr>
          <w:lang w:val="fr-FR"/>
        </w:rPr>
        <w:t>(</w:t>
      </w:r>
      <w:r w:rsidR="00730921">
        <w:rPr>
          <w:lang w:val="fr-FR"/>
        </w:rPr>
        <w:t>2008</w:t>
      </w:r>
      <w:r w:rsidR="00F27CC1">
        <w:rPr>
          <w:lang w:val="fr-FR"/>
        </w:rPr>
        <w:t>)</w:t>
      </w:r>
      <w:r w:rsidR="00730921">
        <w:rPr>
          <w:lang w:val="fr-FR"/>
        </w:rPr>
        <w:t xml:space="preserve">, </w:t>
      </w:r>
      <w:r w:rsidRPr="00304C8B">
        <w:rPr>
          <w:lang w:val="fr-FR"/>
        </w:rPr>
        <w:t xml:space="preserve">Bailey et al. </w:t>
      </w:r>
      <w:r w:rsidRPr="00DC3EF7">
        <w:rPr>
          <w:lang w:val="nl-NL"/>
        </w:rPr>
        <w:t xml:space="preserve">(2009), Mandak et al. </w:t>
      </w:r>
      <w:r w:rsidRPr="00C52FFF">
        <w:t>(2003), Duistermaat et al. (2012) and Stace (2019).</w:t>
      </w:r>
    </w:p>
    <w:p w14:paraId="619BAEBE" w14:textId="77777777" w:rsidR="00290241" w:rsidRDefault="00290241" w:rsidP="00535E55">
      <w:pPr>
        <w:sectPr w:rsidR="00290241" w:rsidSect="00E50675">
          <w:headerReference w:type="even" r:id="rId91"/>
          <w:headerReference w:type="default" r:id="rId92"/>
          <w:footerReference w:type="even" r:id="rId93"/>
          <w:footerReference w:type="default" r:id="rId94"/>
          <w:headerReference w:type="first" r:id="rId95"/>
          <w:type w:val="continuous"/>
          <w:pgSz w:w="11900" w:h="16840"/>
          <w:pgMar w:top="1701" w:right="1418" w:bottom="1418" w:left="1418" w:header="709" w:footer="1014" w:gutter="0"/>
          <w:cols w:space="708"/>
          <w:titlePg/>
          <w:docGrid w:linePitch="360"/>
        </w:sectPr>
      </w:pPr>
    </w:p>
    <w:p w14:paraId="2C8B9BE5" w14:textId="5EB756FD" w:rsidR="00535E55" w:rsidRPr="00C52FFF" w:rsidRDefault="00535E55" w:rsidP="00290241">
      <w:pPr>
        <w:pStyle w:val="Kop1"/>
      </w:pPr>
      <w:bookmarkStart w:id="331" w:name="_Toc16685539"/>
      <w:bookmarkStart w:id="332" w:name="_Toc111458026"/>
      <w:commentRangeStart w:id="333"/>
      <w:r w:rsidRPr="00C52FFF">
        <w:lastRenderedPageBreak/>
        <w:t>Appendix</w:t>
      </w:r>
      <w:commentRangeEnd w:id="333"/>
      <w:r w:rsidR="00C4416A">
        <w:rPr>
          <w:rStyle w:val="Verwijzingopmerking"/>
          <w:rFonts w:asciiTheme="minorHAnsi" w:eastAsiaTheme="minorEastAsia" w:hAnsiTheme="minorHAnsi" w:cstheme="minorBidi"/>
          <w:b w:val="0"/>
          <w:bCs w:val="0"/>
          <w:color w:val="auto"/>
        </w:rPr>
        <w:commentReference w:id="333"/>
      </w:r>
      <w:r w:rsidRPr="00C52FFF">
        <w:t xml:space="preserve"> 4 </w:t>
      </w:r>
      <w:bookmarkEnd w:id="331"/>
      <w:r w:rsidR="00583D21" w:rsidRPr="00C52FFF">
        <w:t>Di</w:t>
      </w:r>
      <w:r w:rsidR="00583D21">
        <w:t>agnostic characters for</w:t>
      </w:r>
      <w:r w:rsidRPr="00C52FFF">
        <w:t xml:space="preserve"> </w:t>
      </w:r>
      <w:r w:rsidRPr="00290241">
        <w:t>Reynoutria</w:t>
      </w:r>
      <w:r w:rsidRPr="00C52FFF">
        <w:t xml:space="preserve"> species</w:t>
      </w:r>
      <w:bookmarkEnd w:id="332"/>
    </w:p>
    <w:tbl>
      <w:tblPr>
        <w:tblStyle w:val="Tabelraster"/>
        <w:tblW w:w="0" w:type="auto"/>
        <w:tblLook w:val="04A0" w:firstRow="1" w:lastRow="0" w:firstColumn="1" w:lastColumn="0" w:noHBand="0" w:noVBand="1"/>
      </w:tblPr>
      <w:tblGrid>
        <w:gridCol w:w="2262"/>
        <w:gridCol w:w="3969"/>
        <w:gridCol w:w="4536"/>
        <w:gridCol w:w="3969"/>
      </w:tblGrid>
      <w:tr w:rsidR="009F7623" w:rsidRPr="00964048" w14:paraId="0F2AD023" w14:textId="77777777" w:rsidTr="009F7623">
        <w:tc>
          <w:tcPr>
            <w:tcW w:w="0" w:type="auto"/>
            <w:shd w:val="clear" w:color="auto" w:fill="BCC600" w:themeFill="background1" w:themeFillShade="F2"/>
          </w:tcPr>
          <w:p w14:paraId="02E8771D" w14:textId="77777777" w:rsidR="009F7623" w:rsidRPr="00964048" w:rsidRDefault="009F7623" w:rsidP="009F7623">
            <w:pPr>
              <w:rPr>
                <w:b/>
              </w:rPr>
            </w:pPr>
            <w:r w:rsidRPr="00964048">
              <w:rPr>
                <w:b/>
              </w:rPr>
              <w:t>Characters</w:t>
            </w:r>
          </w:p>
        </w:tc>
        <w:tc>
          <w:tcPr>
            <w:tcW w:w="3969" w:type="dxa"/>
            <w:shd w:val="clear" w:color="auto" w:fill="BCC600" w:themeFill="background1" w:themeFillShade="F2"/>
            <w:vAlign w:val="center"/>
          </w:tcPr>
          <w:p w14:paraId="2B2E3BA0" w14:textId="77777777" w:rsidR="009F7623" w:rsidRPr="00964048" w:rsidRDefault="009F7623" w:rsidP="009F7623">
            <w:pPr>
              <w:jc w:val="center"/>
              <w:rPr>
                <w:b/>
              </w:rPr>
            </w:pPr>
            <w:r w:rsidRPr="00964048">
              <w:rPr>
                <w:b/>
              </w:rPr>
              <w:t>Reynoutria japonica</w:t>
            </w:r>
          </w:p>
        </w:tc>
        <w:tc>
          <w:tcPr>
            <w:tcW w:w="4536" w:type="dxa"/>
            <w:shd w:val="clear" w:color="auto" w:fill="BCC600" w:themeFill="background1" w:themeFillShade="F2"/>
            <w:vAlign w:val="center"/>
          </w:tcPr>
          <w:p w14:paraId="27B2236C" w14:textId="77777777" w:rsidR="009F7623" w:rsidRPr="00964048" w:rsidRDefault="009F7623" w:rsidP="009F7623">
            <w:pPr>
              <w:jc w:val="center"/>
              <w:rPr>
                <w:b/>
              </w:rPr>
            </w:pPr>
            <w:r w:rsidRPr="00964048">
              <w:rPr>
                <w:b/>
              </w:rPr>
              <w:t>Reynoutria xbohemica</w:t>
            </w:r>
          </w:p>
        </w:tc>
        <w:tc>
          <w:tcPr>
            <w:tcW w:w="3969" w:type="dxa"/>
            <w:shd w:val="clear" w:color="auto" w:fill="BCC600" w:themeFill="background1" w:themeFillShade="F2"/>
            <w:vAlign w:val="center"/>
          </w:tcPr>
          <w:p w14:paraId="7805BCD9" w14:textId="77777777" w:rsidR="009F7623" w:rsidRPr="00964048" w:rsidRDefault="009F7623" w:rsidP="009F7623">
            <w:pPr>
              <w:jc w:val="center"/>
              <w:rPr>
                <w:b/>
              </w:rPr>
            </w:pPr>
            <w:r w:rsidRPr="00964048">
              <w:rPr>
                <w:b/>
              </w:rPr>
              <w:t>Reynoutria sachalinensis</w:t>
            </w:r>
          </w:p>
        </w:tc>
      </w:tr>
      <w:tr w:rsidR="009F7623" w:rsidRPr="00162809" w14:paraId="35029E9C" w14:textId="77777777" w:rsidTr="009F7623">
        <w:tc>
          <w:tcPr>
            <w:tcW w:w="0" w:type="auto"/>
          </w:tcPr>
          <w:p w14:paraId="787F9991" w14:textId="77777777" w:rsidR="009F7623" w:rsidRPr="009F7623" w:rsidRDefault="009F7623" w:rsidP="009F7623">
            <w:pPr>
              <w:rPr>
                <w:b/>
                <w:sz w:val="18"/>
                <w:szCs w:val="18"/>
              </w:rPr>
            </w:pPr>
            <w:r w:rsidRPr="009F7623">
              <w:rPr>
                <w:b/>
                <w:sz w:val="18"/>
                <w:szCs w:val="18"/>
              </w:rPr>
              <w:t>Spots on the shoots</w:t>
            </w:r>
          </w:p>
        </w:tc>
        <w:tc>
          <w:tcPr>
            <w:tcW w:w="3969" w:type="dxa"/>
            <w:vAlign w:val="center"/>
          </w:tcPr>
          <w:p w14:paraId="52333B1F" w14:textId="77777777" w:rsidR="009F7623" w:rsidRPr="0037589D" w:rsidRDefault="009F7623" w:rsidP="009F7623">
            <w:pPr>
              <w:jc w:val="center"/>
              <w:rPr>
                <w:sz w:val="18"/>
                <w:szCs w:val="18"/>
              </w:rPr>
            </w:pPr>
            <w:r w:rsidRPr="0037589D">
              <w:rPr>
                <w:sz w:val="18"/>
                <w:szCs w:val="18"/>
              </w:rPr>
              <w:t>densely redbrown spotted</w:t>
            </w:r>
          </w:p>
        </w:tc>
        <w:tc>
          <w:tcPr>
            <w:tcW w:w="4536" w:type="dxa"/>
            <w:vAlign w:val="center"/>
          </w:tcPr>
          <w:p w14:paraId="12700063" w14:textId="77777777" w:rsidR="009F7623" w:rsidRPr="0037589D" w:rsidRDefault="009F7623" w:rsidP="009F7623">
            <w:pPr>
              <w:jc w:val="center"/>
              <w:rPr>
                <w:sz w:val="18"/>
                <w:szCs w:val="18"/>
              </w:rPr>
            </w:pPr>
            <w:r w:rsidRPr="0037589D">
              <w:rPr>
                <w:sz w:val="18"/>
                <w:szCs w:val="18"/>
              </w:rPr>
              <w:t>± redbrown spotted</w:t>
            </w:r>
          </w:p>
        </w:tc>
        <w:tc>
          <w:tcPr>
            <w:tcW w:w="3969" w:type="dxa"/>
            <w:vAlign w:val="center"/>
          </w:tcPr>
          <w:p w14:paraId="6DCB8D8F" w14:textId="77777777" w:rsidR="009F7623" w:rsidRPr="0037589D" w:rsidRDefault="009F7623" w:rsidP="009F7623">
            <w:pPr>
              <w:jc w:val="center"/>
              <w:rPr>
                <w:sz w:val="18"/>
                <w:szCs w:val="18"/>
              </w:rPr>
            </w:pPr>
            <w:r w:rsidRPr="0037589D">
              <w:rPr>
                <w:sz w:val="18"/>
                <w:szCs w:val="18"/>
              </w:rPr>
              <w:t>without spots</w:t>
            </w:r>
          </w:p>
        </w:tc>
      </w:tr>
      <w:tr w:rsidR="009F7623" w:rsidRPr="00162809" w14:paraId="302A6426" w14:textId="77777777" w:rsidTr="009F7623">
        <w:tc>
          <w:tcPr>
            <w:tcW w:w="0" w:type="auto"/>
          </w:tcPr>
          <w:p w14:paraId="408BA3A8" w14:textId="77777777" w:rsidR="009F7623" w:rsidRPr="009F7623" w:rsidRDefault="009F7623" w:rsidP="009F7623">
            <w:pPr>
              <w:rPr>
                <w:b/>
                <w:sz w:val="18"/>
                <w:szCs w:val="18"/>
              </w:rPr>
            </w:pPr>
            <w:r w:rsidRPr="009F7623">
              <w:rPr>
                <w:b/>
                <w:sz w:val="18"/>
                <w:szCs w:val="18"/>
              </w:rPr>
              <w:t>Main leaf vain (abaxial)</w:t>
            </w:r>
          </w:p>
        </w:tc>
        <w:tc>
          <w:tcPr>
            <w:tcW w:w="3969" w:type="dxa"/>
            <w:vAlign w:val="center"/>
          </w:tcPr>
          <w:p w14:paraId="48124DD4" w14:textId="77777777" w:rsidR="009F7623" w:rsidRPr="0037589D" w:rsidRDefault="009F7623" w:rsidP="009F7623">
            <w:pPr>
              <w:jc w:val="center"/>
              <w:rPr>
                <w:sz w:val="18"/>
                <w:szCs w:val="18"/>
              </w:rPr>
            </w:pPr>
            <w:r w:rsidRPr="0037589D">
              <w:rPr>
                <w:sz w:val="18"/>
                <w:szCs w:val="18"/>
              </w:rPr>
              <w:t>sharply square in diameter</w:t>
            </w:r>
          </w:p>
        </w:tc>
        <w:tc>
          <w:tcPr>
            <w:tcW w:w="4536" w:type="dxa"/>
            <w:vAlign w:val="center"/>
          </w:tcPr>
          <w:p w14:paraId="0140AA24" w14:textId="77777777" w:rsidR="009F7623" w:rsidRPr="0037589D" w:rsidRDefault="009F7623" w:rsidP="009F7623">
            <w:pPr>
              <w:jc w:val="center"/>
              <w:rPr>
                <w:sz w:val="18"/>
                <w:szCs w:val="18"/>
              </w:rPr>
            </w:pPr>
            <w:r w:rsidRPr="0037589D">
              <w:rPr>
                <w:sz w:val="18"/>
                <w:szCs w:val="18"/>
              </w:rPr>
              <w:t>square to slightly rounded</w:t>
            </w:r>
          </w:p>
        </w:tc>
        <w:tc>
          <w:tcPr>
            <w:tcW w:w="3969" w:type="dxa"/>
            <w:vAlign w:val="center"/>
          </w:tcPr>
          <w:p w14:paraId="28CBDEAD" w14:textId="77777777" w:rsidR="009F7623" w:rsidRPr="0037589D" w:rsidRDefault="009F7623" w:rsidP="009F7623">
            <w:pPr>
              <w:jc w:val="center"/>
              <w:rPr>
                <w:sz w:val="18"/>
                <w:szCs w:val="18"/>
              </w:rPr>
            </w:pPr>
            <w:r w:rsidRPr="0037589D">
              <w:rPr>
                <w:sz w:val="18"/>
                <w:szCs w:val="18"/>
              </w:rPr>
              <w:t>clearly rounded</w:t>
            </w:r>
          </w:p>
        </w:tc>
      </w:tr>
      <w:tr w:rsidR="009F7623" w:rsidRPr="00162809" w14:paraId="1F1E60B2" w14:textId="77777777" w:rsidTr="009F7623">
        <w:tc>
          <w:tcPr>
            <w:tcW w:w="0" w:type="auto"/>
          </w:tcPr>
          <w:p w14:paraId="6550C7DA" w14:textId="77777777" w:rsidR="009F7623" w:rsidRPr="009F7623" w:rsidRDefault="009F7623" w:rsidP="009F7623">
            <w:pPr>
              <w:rPr>
                <w:b/>
                <w:sz w:val="18"/>
                <w:szCs w:val="18"/>
              </w:rPr>
            </w:pPr>
            <w:r w:rsidRPr="009F7623">
              <w:rPr>
                <w:b/>
                <w:sz w:val="18"/>
                <w:szCs w:val="18"/>
              </w:rPr>
              <w:t>Leaf base</w:t>
            </w:r>
          </w:p>
        </w:tc>
        <w:tc>
          <w:tcPr>
            <w:tcW w:w="3969" w:type="dxa"/>
            <w:vAlign w:val="center"/>
          </w:tcPr>
          <w:p w14:paraId="670FE7AC" w14:textId="77777777" w:rsidR="009F7623" w:rsidRPr="0037589D" w:rsidRDefault="009F7623" w:rsidP="009F7623">
            <w:pPr>
              <w:jc w:val="center"/>
              <w:rPr>
                <w:sz w:val="18"/>
                <w:szCs w:val="18"/>
              </w:rPr>
            </w:pPr>
            <w:r w:rsidRPr="0037589D">
              <w:rPr>
                <w:sz w:val="18"/>
                <w:szCs w:val="18"/>
              </w:rPr>
              <w:t>truncate</w:t>
            </w:r>
          </w:p>
        </w:tc>
        <w:tc>
          <w:tcPr>
            <w:tcW w:w="4536" w:type="dxa"/>
            <w:vAlign w:val="center"/>
          </w:tcPr>
          <w:p w14:paraId="6837A22D" w14:textId="77777777" w:rsidR="009F7623" w:rsidRPr="0037589D" w:rsidRDefault="009F7623" w:rsidP="009F7623">
            <w:pPr>
              <w:jc w:val="center"/>
              <w:rPr>
                <w:sz w:val="18"/>
                <w:szCs w:val="18"/>
              </w:rPr>
            </w:pPr>
            <w:r w:rsidRPr="0037589D">
              <w:rPr>
                <w:sz w:val="18"/>
                <w:szCs w:val="18"/>
              </w:rPr>
              <w:t>truncate or ± cordate</w:t>
            </w:r>
          </w:p>
        </w:tc>
        <w:tc>
          <w:tcPr>
            <w:tcW w:w="3969" w:type="dxa"/>
            <w:vAlign w:val="center"/>
          </w:tcPr>
          <w:p w14:paraId="39557961" w14:textId="77777777" w:rsidR="009F7623" w:rsidRPr="0037589D" w:rsidRDefault="009F7623" w:rsidP="009F7623">
            <w:pPr>
              <w:jc w:val="center"/>
              <w:rPr>
                <w:sz w:val="18"/>
                <w:szCs w:val="18"/>
              </w:rPr>
            </w:pPr>
            <w:r w:rsidRPr="0037589D">
              <w:rPr>
                <w:sz w:val="18"/>
                <w:szCs w:val="18"/>
              </w:rPr>
              <w:t>distinct cordate</w:t>
            </w:r>
          </w:p>
        </w:tc>
      </w:tr>
      <w:tr w:rsidR="009F7623" w:rsidRPr="00162809" w14:paraId="6CAA3DC2" w14:textId="77777777" w:rsidTr="009F7623">
        <w:tc>
          <w:tcPr>
            <w:tcW w:w="0" w:type="auto"/>
          </w:tcPr>
          <w:p w14:paraId="6B705A10" w14:textId="77777777" w:rsidR="009F7623" w:rsidRPr="009F7623" w:rsidRDefault="009F7623" w:rsidP="009F7623">
            <w:pPr>
              <w:rPr>
                <w:b/>
                <w:sz w:val="18"/>
                <w:szCs w:val="18"/>
              </w:rPr>
            </w:pPr>
            <w:r w:rsidRPr="009F7623">
              <w:rPr>
                <w:b/>
                <w:sz w:val="18"/>
                <w:szCs w:val="18"/>
              </w:rPr>
              <w:t>Leaf apex</w:t>
            </w:r>
          </w:p>
        </w:tc>
        <w:tc>
          <w:tcPr>
            <w:tcW w:w="3969" w:type="dxa"/>
            <w:vAlign w:val="center"/>
          </w:tcPr>
          <w:p w14:paraId="503C0A01" w14:textId="77777777" w:rsidR="009F7623" w:rsidRPr="0037589D" w:rsidRDefault="009F7623" w:rsidP="009F7623">
            <w:pPr>
              <w:jc w:val="center"/>
              <w:rPr>
                <w:sz w:val="18"/>
                <w:szCs w:val="18"/>
              </w:rPr>
            </w:pPr>
            <w:r w:rsidRPr="0037589D">
              <w:rPr>
                <w:sz w:val="18"/>
                <w:szCs w:val="18"/>
              </w:rPr>
              <w:t>cuspidate</w:t>
            </w:r>
          </w:p>
        </w:tc>
        <w:tc>
          <w:tcPr>
            <w:tcW w:w="4536" w:type="dxa"/>
            <w:vAlign w:val="center"/>
          </w:tcPr>
          <w:p w14:paraId="2A589B50" w14:textId="77777777" w:rsidR="009F7623" w:rsidRPr="0037589D" w:rsidRDefault="009F7623" w:rsidP="009F7623">
            <w:pPr>
              <w:jc w:val="center"/>
              <w:rPr>
                <w:sz w:val="18"/>
                <w:szCs w:val="18"/>
              </w:rPr>
            </w:pPr>
            <w:r w:rsidRPr="0037589D">
              <w:rPr>
                <w:sz w:val="18"/>
                <w:szCs w:val="18"/>
              </w:rPr>
              <w:t>cuspidate to acute</w:t>
            </w:r>
          </w:p>
        </w:tc>
        <w:tc>
          <w:tcPr>
            <w:tcW w:w="3969" w:type="dxa"/>
            <w:vAlign w:val="center"/>
          </w:tcPr>
          <w:p w14:paraId="244B0276" w14:textId="77777777" w:rsidR="009F7623" w:rsidRPr="0037589D" w:rsidRDefault="009F7623" w:rsidP="009F7623">
            <w:pPr>
              <w:jc w:val="center"/>
              <w:rPr>
                <w:sz w:val="18"/>
                <w:szCs w:val="18"/>
              </w:rPr>
            </w:pPr>
            <w:r w:rsidRPr="0037589D">
              <w:rPr>
                <w:sz w:val="18"/>
                <w:szCs w:val="18"/>
              </w:rPr>
              <w:t>acute</w:t>
            </w:r>
          </w:p>
        </w:tc>
      </w:tr>
      <w:tr w:rsidR="009F7623" w:rsidRPr="00162809" w14:paraId="21A162C0" w14:textId="77777777" w:rsidTr="009F7623">
        <w:tc>
          <w:tcPr>
            <w:tcW w:w="0" w:type="auto"/>
          </w:tcPr>
          <w:p w14:paraId="5A1033F6" w14:textId="77777777" w:rsidR="009F7623" w:rsidRPr="009F7623" w:rsidRDefault="009F7623" w:rsidP="009F7623">
            <w:pPr>
              <w:rPr>
                <w:b/>
                <w:sz w:val="18"/>
                <w:szCs w:val="18"/>
              </w:rPr>
            </w:pPr>
            <w:r w:rsidRPr="009F7623">
              <w:rPr>
                <w:b/>
                <w:sz w:val="18"/>
                <w:szCs w:val="18"/>
              </w:rPr>
              <w:t>Leaf form</w:t>
            </w:r>
          </w:p>
        </w:tc>
        <w:tc>
          <w:tcPr>
            <w:tcW w:w="3969" w:type="dxa"/>
            <w:vAlign w:val="center"/>
          </w:tcPr>
          <w:p w14:paraId="3AA64134" w14:textId="77777777" w:rsidR="009F7623" w:rsidRPr="0037589D" w:rsidRDefault="009F7623" w:rsidP="009F7623">
            <w:pPr>
              <w:jc w:val="center"/>
              <w:rPr>
                <w:sz w:val="18"/>
                <w:szCs w:val="18"/>
              </w:rPr>
            </w:pPr>
            <w:r w:rsidRPr="0037589D">
              <w:rPr>
                <w:sz w:val="18"/>
                <w:szCs w:val="18"/>
              </w:rPr>
              <w:t>broadly ovate</w:t>
            </w:r>
          </w:p>
        </w:tc>
        <w:tc>
          <w:tcPr>
            <w:tcW w:w="4536" w:type="dxa"/>
            <w:vAlign w:val="center"/>
          </w:tcPr>
          <w:p w14:paraId="172043C1" w14:textId="77777777" w:rsidR="009F7623" w:rsidRPr="0037589D" w:rsidRDefault="009F7623" w:rsidP="009F7623">
            <w:pPr>
              <w:jc w:val="center"/>
              <w:rPr>
                <w:sz w:val="18"/>
                <w:szCs w:val="18"/>
              </w:rPr>
            </w:pPr>
            <w:r w:rsidRPr="0037589D">
              <w:rPr>
                <w:sz w:val="18"/>
                <w:szCs w:val="18"/>
              </w:rPr>
              <w:t>broadly to narrow ovate</w:t>
            </w:r>
          </w:p>
        </w:tc>
        <w:tc>
          <w:tcPr>
            <w:tcW w:w="3969" w:type="dxa"/>
            <w:vAlign w:val="center"/>
          </w:tcPr>
          <w:p w14:paraId="4BD4111D" w14:textId="77777777" w:rsidR="009F7623" w:rsidRPr="0037589D" w:rsidRDefault="009F7623" w:rsidP="009F7623">
            <w:pPr>
              <w:jc w:val="center"/>
              <w:rPr>
                <w:sz w:val="18"/>
                <w:szCs w:val="18"/>
              </w:rPr>
            </w:pPr>
            <w:r w:rsidRPr="0037589D">
              <w:rPr>
                <w:sz w:val="18"/>
                <w:szCs w:val="18"/>
              </w:rPr>
              <w:t>narrow ovate to elliptic oblong</w:t>
            </w:r>
          </w:p>
        </w:tc>
      </w:tr>
      <w:tr w:rsidR="009F7623" w:rsidRPr="00162809" w14:paraId="6F0583AB" w14:textId="77777777" w:rsidTr="009F7623">
        <w:tc>
          <w:tcPr>
            <w:tcW w:w="0" w:type="auto"/>
          </w:tcPr>
          <w:p w14:paraId="475611BA" w14:textId="77777777" w:rsidR="009F7623" w:rsidRPr="009F7623" w:rsidRDefault="009F7623" w:rsidP="009F7623">
            <w:pPr>
              <w:rPr>
                <w:b/>
                <w:sz w:val="18"/>
                <w:szCs w:val="18"/>
              </w:rPr>
            </w:pPr>
            <w:r w:rsidRPr="009F7623">
              <w:rPr>
                <w:b/>
                <w:sz w:val="18"/>
                <w:szCs w:val="18"/>
              </w:rPr>
              <w:t>Leaf size</w:t>
            </w:r>
          </w:p>
        </w:tc>
        <w:tc>
          <w:tcPr>
            <w:tcW w:w="3969" w:type="dxa"/>
            <w:vAlign w:val="center"/>
          </w:tcPr>
          <w:p w14:paraId="4BF2EC54" w14:textId="77777777" w:rsidR="009F7623" w:rsidRPr="0037589D" w:rsidRDefault="009F7623" w:rsidP="009F7623">
            <w:pPr>
              <w:jc w:val="center"/>
              <w:rPr>
                <w:sz w:val="18"/>
                <w:szCs w:val="18"/>
              </w:rPr>
            </w:pPr>
            <w:r w:rsidRPr="0037589D">
              <w:rPr>
                <w:sz w:val="18"/>
                <w:szCs w:val="18"/>
              </w:rPr>
              <w:t>10-18 cm</w:t>
            </w:r>
          </w:p>
        </w:tc>
        <w:tc>
          <w:tcPr>
            <w:tcW w:w="4536" w:type="dxa"/>
            <w:vAlign w:val="center"/>
          </w:tcPr>
          <w:p w14:paraId="4161319A" w14:textId="77777777" w:rsidR="009F7623" w:rsidRPr="0037589D" w:rsidRDefault="009F7623" w:rsidP="009F7623">
            <w:pPr>
              <w:jc w:val="center"/>
              <w:rPr>
                <w:sz w:val="18"/>
                <w:szCs w:val="18"/>
              </w:rPr>
            </w:pPr>
            <w:r w:rsidRPr="0037589D">
              <w:rPr>
                <w:sz w:val="18"/>
                <w:szCs w:val="18"/>
              </w:rPr>
              <w:t>20-35 cm</w:t>
            </w:r>
          </w:p>
        </w:tc>
        <w:tc>
          <w:tcPr>
            <w:tcW w:w="3969" w:type="dxa"/>
            <w:vAlign w:val="center"/>
          </w:tcPr>
          <w:p w14:paraId="48B8A7AD" w14:textId="77777777" w:rsidR="009F7623" w:rsidRPr="0037589D" w:rsidRDefault="009F7623" w:rsidP="009F7623">
            <w:pPr>
              <w:jc w:val="center"/>
              <w:rPr>
                <w:sz w:val="18"/>
                <w:szCs w:val="18"/>
              </w:rPr>
            </w:pPr>
            <w:r w:rsidRPr="0037589D">
              <w:rPr>
                <w:sz w:val="18"/>
                <w:szCs w:val="18"/>
              </w:rPr>
              <w:t>30-45 cm</w:t>
            </w:r>
          </w:p>
        </w:tc>
      </w:tr>
      <w:tr w:rsidR="009F7623" w:rsidRPr="00162809" w14:paraId="5099E3DF" w14:textId="77777777" w:rsidTr="009F7623">
        <w:tc>
          <w:tcPr>
            <w:tcW w:w="0" w:type="auto"/>
          </w:tcPr>
          <w:p w14:paraId="41991F92" w14:textId="77777777" w:rsidR="009F7623" w:rsidRPr="00DC3EF7" w:rsidRDefault="009F7623" w:rsidP="009F7623">
            <w:pPr>
              <w:jc w:val="center"/>
              <w:rPr>
                <w:sz w:val="18"/>
                <w:szCs w:val="18"/>
                <w:lang w:val="nl-NL"/>
              </w:rPr>
            </w:pPr>
          </w:p>
          <w:p w14:paraId="2A5D05F9" w14:textId="77777777" w:rsidR="009F7623" w:rsidRPr="00DC3EF7" w:rsidRDefault="009F7623" w:rsidP="009F7623">
            <w:pPr>
              <w:jc w:val="center"/>
              <w:rPr>
                <w:sz w:val="18"/>
                <w:szCs w:val="18"/>
                <w:lang w:val="nl-NL"/>
              </w:rPr>
            </w:pPr>
          </w:p>
          <w:p w14:paraId="4DBAE471" w14:textId="77777777" w:rsidR="009F7623" w:rsidRPr="00DC3EF7" w:rsidRDefault="009F7623" w:rsidP="009F7623">
            <w:pPr>
              <w:ind w:left="170"/>
              <w:rPr>
                <w:sz w:val="16"/>
                <w:szCs w:val="16"/>
                <w:lang w:val="nl-NL"/>
              </w:rPr>
            </w:pPr>
            <w:r w:rsidRPr="00DC3EF7">
              <w:rPr>
                <w:b/>
                <w:sz w:val="16"/>
                <w:szCs w:val="16"/>
                <w:lang w:val="nl-NL"/>
              </w:rPr>
              <w:t>1</w:t>
            </w:r>
            <w:r w:rsidRPr="00DC3EF7">
              <w:rPr>
                <w:sz w:val="16"/>
                <w:szCs w:val="16"/>
                <w:lang w:val="nl-NL"/>
              </w:rPr>
              <w:t>: var. japonica (2n=88)</w:t>
            </w:r>
          </w:p>
          <w:p w14:paraId="15DAABBA" w14:textId="77777777" w:rsidR="009F7623" w:rsidRPr="00DC3EF7" w:rsidRDefault="009F7623" w:rsidP="009F7623">
            <w:pPr>
              <w:ind w:left="170"/>
              <w:rPr>
                <w:sz w:val="16"/>
                <w:szCs w:val="16"/>
                <w:lang w:val="nl-NL"/>
              </w:rPr>
            </w:pPr>
          </w:p>
          <w:p w14:paraId="00FACEE6" w14:textId="77777777" w:rsidR="009F7623" w:rsidRPr="00DC3EF7" w:rsidRDefault="009F7623" w:rsidP="009F7623">
            <w:pPr>
              <w:ind w:left="170"/>
              <w:rPr>
                <w:sz w:val="16"/>
                <w:szCs w:val="16"/>
                <w:lang w:val="nl-NL"/>
              </w:rPr>
            </w:pPr>
            <w:r w:rsidRPr="00DC3EF7">
              <w:rPr>
                <w:b/>
                <w:sz w:val="16"/>
                <w:szCs w:val="16"/>
                <w:lang w:val="nl-NL"/>
              </w:rPr>
              <w:t>2</w:t>
            </w:r>
            <w:r w:rsidRPr="00DC3EF7">
              <w:rPr>
                <w:sz w:val="16"/>
                <w:szCs w:val="16"/>
                <w:lang w:val="nl-NL"/>
              </w:rPr>
              <w:t>: var. japonica (2n=66)</w:t>
            </w:r>
          </w:p>
          <w:p w14:paraId="30DFF63E" w14:textId="77777777" w:rsidR="009F7623" w:rsidRPr="00DC3EF7" w:rsidRDefault="009F7623" w:rsidP="009F7623">
            <w:pPr>
              <w:ind w:left="170"/>
              <w:rPr>
                <w:sz w:val="16"/>
                <w:szCs w:val="16"/>
                <w:lang w:val="nl-NL"/>
              </w:rPr>
            </w:pPr>
          </w:p>
          <w:p w14:paraId="1AF67434" w14:textId="77777777" w:rsidR="009F7623" w:rsidRPr="00B02C09" w:rsidRDefault="009F7623" w:rsidP="009F7623">
            <w:pPr>
              <w:ind w:left="170"/>
              <w:rPr>
                <w:sz w:val="16"/>
                <w:szCs w:val="16"/>
              </w:rPr>
            </w:pPr>
            <w:r w:rsidRPr="00B02C09">
              <w:rPr>
                <w:b/>
                <w:sz w:val="16"/>
                <w:szCs w:val="16"/>
              </w:rPr>
              <w:t>3</w:t>
            </w:r>
            <w:r w:rsidRPr="00B02C09">
              <w:rPr>
                <w:sz w:val="16"/>
                <w:szCs w:val="16"/>
              </w:rPr>
              <w:t>: var. compacta (2n=44)</w:t>
            </w:r>
          </w:p>
          <w:p w14:paraId="7BD4BF66" w14:textId="77777777" w:rsidR="009F7623" w:rsidRPr="00503D1A" w:rsidRDefault="009F7623" w:rsidP="009F7623">
            <w:pPr>
              <w:jc w:val="center"/>
              <w:rPr>
                <w:b/>
                <w:sz w:val="20"/>
                <w:szCs w:val="20"/>
              </w:rPr>
            </w:pPr>
          </w:p>
        </w:tc>
        <w:tc>
          <w:tcPr>
            <w:tcW w:w="3969" w:type="dxa"/>
            <w:vAlign w:val="center"/>
          </w:tcPr>
          <w:p w14:paraId="2BBF9FB5" w14:textId="5E90885D" w:rsidR="009F7623" w:rsidRPr="00162809" w:rsidRDefault="007D4252" w:rsidP="009F7623">
            <w:pPr>
              <w:jc w:val="right"/>
            </w:pPr>
            <w:r>
              <w:rPr>
                <w:b/>
                <w:noProof/>
                <w:sz w:val="20"/>
                <w:szCs w:val="20"/>
                <w:lang w:val="nl-NL"/>
              </w:rPr>
              <mc:AlternateContent>
                <mc:Choice Requires="wpg">
                  <w:drawing>
                    <wp:anchor distT="0" distB="0" distL="114300" distR="114300" simplePos="0" relativeHeight="251658269" behindDoc="0" locked="0" layoutInCell="1" allowOverlap="1" wp14:anchorId="37C97A0B" wp14:editId="518B0D78">
                      <wp:simplePos x="0" y="0"/>
                      <wp:positionH relativeFrom="column">
                        <wp:posOffset>795020</wp:posOffset>
                      </wp:positionH>
                      <wp:positionV relativeFrom="paragraph">
                        <wp:posOffset>1790700</wp:posOffset>
                      </wp:positionV>
                      <wp:extent cx="1352550" cy="252095"/>
                      <wp:effectExtent l="0" t="0" r="0" b="0"/>
                      <wp:wrapNone/>
                      <wp:docPr id="37" nam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252095"/>
                                <a:chOff x="4580" y="2593"/>
                                <a:chExt cx="2130" cy="397"/>
                              </a:xfrm>
                            </wpg:grpSpPr>
                            <wps:wsp>
                              <wps:cNvPr id="38" name=" 26"/>
                              <wps:cNvSpPr txBox="1">
                                <a:spLocks/>
                              </wps:cNvSpPr>
                              <wps:spPr bwMode="auto">
                                <a:xfrm>
                                  <a:off x="4580" y="2593"/>
                                  <a:ext cx="397" cy="397"/>
                                </a:xfrm>
                                <a:prstGeom prst="rect">
                                  <a:avLst/>
                                </a:prstGeom>
                                <a:noFill/>
                                <a:ln>
                                  <a:noFill/>
                                </a:ln>
                              </wps:spPr>
                              <wps:txbx>
                                <w:txbxContent>
                                  <w:p w14:paraId="4CACA18D" w14:textId="77777777" w:rsidR="00B7648C" w:rsidRPr="00E430FD" w:rsidRDefault="00B7648C" w:rsidP="009F7623">
                                    <w:pPr>
                                      <w:rPr>
                                        <w:rFonts w:ascii="Arial Rounded MT Bold" w:hAnsi="Arial Rounded MT Bold"/>
                                        <w:b/>
                                        <w:color w:val="FFFF00"/>
                                      </w:rPr>
                                    </w:pPr>
                                    <w:r>
                                      <w:rPr>
                                        <w:rFonts w:ascii="Arial Rounded MT Bold" w:hAnsi="Arial Rounded MT Bold"/>
                                        <w:b/>
                                        <w:color w:val="FFFF00"/>
                                      </w:rPr>
                                      <w:t>2</w:t>
                                    </w:r>
                                  </w:p>
                                </w:txbxContent>
                              </wps:txbx>
                              <wps:bodyPr rot="0" vert="horz" wrap="square" lIns="91440" tIns="45720" rIns="91440" bIns="45720" anchor="t" anchorCtr="0" upright="1">
                                <a:noAutofit/>
                              </wps:bodyPr>
                            </wps:wsp>
                            <wps:wsp>
                              <wps:cNvPr id="39" name=" 27"/>
                              <wps:cNvSpPr txBox="1">
                                <a:spLocks/>
                              </wps:cNvSpPr>
                              <wps:spPr bwMode="auto">
                                <a:xfrm>
                                  <a:off x="6313" y="2593"/>
                                  <a:ext cx="397" cy="397"/>
                                </a:xfrm>
                                <a:prstGeom prst="rect">
                                  <a:avLst/>
                                </a:prstGeom>
                                <a:noFill/>
                                <a:ln>
                                  <a:noFill/>
                                </a:ln>
                              </wps:spPr>
                              <wps:txbx>
                                <w:txbxContent>
                                  <w:p w14:paraId="488F1E49" w14:textId="77777777" w:rsidR="00B7648C" w:rsidRPr="00E430FD" w:rsidRDefault="00B7648C" w:rsidP="009F7623">
                                    <w:pPr>
                                      <w:rPr>
                                        <w:rFonts w:ascii="Arial Rounded MT Bold" w:hAnsi="Arial Rounded MT Bold"/>
                                        <w:b/>
                                        <w:color w:val="FFFF00"/>
                                      </w:rPr>
                                    </w:pPr>
                                    <w:r>
                                      <w:rPr>
                                        <w:rFonts w:ascii="Arial Rounded MT Bold" w:hAnsi="Arial Rounded MT Bold"/>
                                        <w:b/>
                                        <w:color w:val="FFFF00"/>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97A0B" id=" 25" o:spid="_x0000_s1030" style="position:absolute;left:0;text-align:left;margin-left:62.6pt;margin-top:141pt;width:106.5pt;height:19.85pt;z-index:251658269;mso-position-horizontal-relative:text;mso-position-vertical-relative:text" coordorigin="4580,2593" coordsize="2130,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">
                      <v:shape id=" 26" o:spid="_x0000_s1031" type="#_x0000_t202" style="position:absolute;left:4580;top:2593;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" filled="f" stroked="f">
                        <v:path arrowok="t"/>
                        <v:textbox>
                          <w:txbxContent>
                            <w:p w14:paraId="4CACA18D" w14:textId="77777777" w:rsidR="00B7648C" w:rsidRPr="00E430FD" w:rsidRDefault="00B7648C" w:rsidP="009F7623">
                              <w:pPr>
                                <w:rPr>
                                  <w:rFonts w:ascii="Arial Rounded MT Bold" w:hAnsi="Arial Rounded MT Bold"/>
                                  <w:b/>
                                  <w:color w:val="FFFF00"/>
                                </w:rPr>
                              </w:pPr>
                              <w:r>
                                <w:rPr>
                                  <w:rFonts w:ascii="Arial Rounded MT Bold" w:hAnsi="Arial Rounded MT Bold"/>
                                  <w:b/>
                                  <w:color w:val="FFFF00"/>
                                </w:rPr>
                                <w:t>2</w:t>
                              </w:r>
                            </w:p>
                          </w:txbxContent>
                        </v:textbox>
                      </v:shape>
                      <v:shape id=" 27" o:spid="_x0000_s1032" type="#_x0000_t202" style="position:absolute;left:6313;top:2593;width:39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" filled="f" stroked="f">
                        <v:path arrowok="t"/>
                        <v:textbox>
                          <w:txbxContent>
                            <w:p w14:paraId="488F1E49" w14:textId="77777777" w:rsidR="00B7648C" w:rsidRPr="00E430FD" w:rsidRDefault="00B7648C" w:rsidP="009F7623">
                              <w:pPr>
                                <w:rPr>
                                  <w:rFonts w:ascii="Arial Rounded MT Bold" w:hAnsi="Arial Rounded MT Bold"/>
                                  <w:b/>
                                  <w:color w:val="FFFF00"/>
                                </w:rPr>
                              </w:pPr>
                              <w:r>
                                <w:rPr>
                                  <w:rFonts w:ascii="Arial Rounded MT Bold" w:hAnsi="Arial Rounded MT Bold"/>
                                  <w:b/>
                                  <w:color w:val="FFFF00"/>
                                </w:rPr>
                                <w:t>3</w:t>
                              </w:r>
                            </w:p>
                          </w:txbxContent>
                        </v:textbox>
                      </v:shape>
                    </v:group>
                  </w:pict>
                </mc:Fallback>
              </mc:AlternateContent>
            </w:r>
            <w:r>
              <w:rPr>
                <w:b/>
                <w:noProof/>
                <w:sz w:val="20"/>
                <w:szCs w:val="20"/>
                <w:lang w:val="nl-NL"/>
              </w:rPr>
              <mc:AlternateContent>
                <mc:Choice Requires="wps">
                  <w:drawing>
                    <wp:anchor distT="0" distB="0" distL="114300" distR="114300" simplePos="0" relativeHeight="251658268" behindDoc="0" locked="0" layoutInCell="1" allowOverlap="1" wp14:anchorId="475BDAD4" wp14:editId="1330D4A5">
                      <wp:simplePos x="0" y="0"/>
                      <wp:positionH relativeFrom="column">
                        <wp:posOffset>651510</wp:posOffset>
                      </wp:positionH>
                      <wp:positionV relativeFrom="paragraph">
                        <wp:posOffset>267970</wp:posOffset>
                      </wp:positionV>
                      <wp:extent cx="252095" cy="252095"/>
                      <wp:effectExtent l="0" t="0" r="0" b="0"/>
                      <wp:wrapNone/>
                      <wp:docPr id="36" nam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095" cy="252095"/>
                              </a:xfrm>
                              <a:prstGeom prst="rect">
                                <a:avLst/>
                              </a:prstGeom>
                              <a:noFill/>
                              <a:ln>
                                <a:noFill/>
                              </a:ln>
                            </wps:spPr>
                            <wps:txbx>
                              <w:txbxContent>
                                <w:p w14:paraId="7C87BEE1" w14:textId="77777777" w:rsidR="00B7648C" w:rsidRPr="00E430FD" w:rsidRDefault="00B7648C" w:rsidP="009F7623">
                                  <w:pPr>
                                    <w:rPr>
                                      <w:rFonts w:ascii="Arial Rounded MT Bold" w:hAnsi="Arial Rounded MT Bold"/>
                                      <w:b/>
                                      <w:color w:val="FFFF00"/>
                                    </w:rPr>
                                  </w:pPr>
                                  <w:r w:rsidRPr="00E430FD">
                                    <w:rPr>
                                      <w:rFonts w:ascii="Arial Rounded MT Bold" w:hAnsi="Arial Rounded MT Bold"/>
                                      <w:b/>
                                      <w:color w:val="FFFF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BDAD4" id=" 24" o:spid="_x0000_s1033" type="#_x0000_t202" style="position:absolute;left:0;text-align:left;margin-left:51.3pt;margin-top:21.1pt;width:19.85pt;height:19.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" filled="f" stroked="f">
                      <v:path arrowok="t"/>
                      <v:textbox>
                        <w:txbxContent>
                          <w:p w14:paraId="7C87BEE1" w14:textId="77777777" w:rsidR="00B7648C" w:rsidRPr="00E430FD" w:rsidRDefault="00B7648C" w:rsidP="009F7623">
                            <w:pPr>
                              <w:rPr>
                                <w:rFonts w:ascii="Arial Rounded MT Bold" w:hAnsi="Arial Rounded MT Bold"/>
                                <w:b/>
                                <w:color w:val="FFFF00"/>
                              </w:rPr>
                            </w:pPr>
                            <w:r w:rsidRPr="00E430FD">
                              <w:rPr>
                                <w:rFonts w:ascii="Arial Rounded MT Bold" w:hAnsi="Arial Rounded MT Bold"/>
                                <w:b/>
                                <w:color w:val="FFFF00"/>
                              </w:rPr>
                              <w:t>1</w:t>
                            </w:r>
                          </w:p>
                        </w:txbxContent>
                      </v:textbox>
                    </v:shape>
                  </w:pict>
                </mc:Fallback>
              </mc:AlternateContent>
            </w:r>
            <w:r>
              <w:rPr>
                <w:b/>
                <w:noProof/>
                <w:sz w:val="20"/>
                <w:szCs w:val="20"/>
                <w:lang w:val="nl-NL"/>
              </w:rPr>
              <mc:AlternateContent>
                <mc:Choice Requires="wps">
                  <w:drawing>
                    <wp:anchor distT="0" distB="0" distL="114300" distR="114300" simplePos="0" relativeHeight="251658266" behindDoc="0" locked="0" layoutInCell="1" allowOverlap="1" wp14:anchorId="29E6C0E6" wp14:editId="704B461A">
                      <wp:simplePos x="0" y="0"/>
                      <wp:positionH relativeFrom="column">
                        <wp:posOffset>-49530</wp:posOffset>
                      </wp:positionH>
                      <wp:positionV relativeFrom="paragraph">
                        <wp:posOffset>723900</wp:posOffset>
                      </wp:positionV>
                      <wp:extent cx="215900" cy="434975"/>
                      <wp:effectExtent l="0" t="0" r="0" b="0"/>
                      <wp:wrapNone/>
                      <wp:docPr id="22" nam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900" cy="434975"/>
                              </a:xfrm>
                              <a:prstGeom prst="rect">
                                <a:avLst/>
                              </a:prstGeom>
                              <a:solidFill>
                                <a:srgbClr val="FFFFFF"/>
                              </a:solidFill>
                              <a:ln>
                                <a:noFill/>
                              </a:ln>
                            </wps:spPr>
                            <wps:txbx>
                              <w:txbxContent>
                                <w:p w14:paraId="26DD9E60" w14:textId="77777777" w:rsidR="00B7648C" w:rsidRDefault="00B7648C" w:rsidP="009F7623">
                                  <w:r w:rsidRPr="000250D4">
                                    <w:rPr>
                                      <w:sz w:val="18"/>
                                      <w:szCs w:val="18"/>
                                    </w:rPr>
                                    <w:t xml:space="preserve">30 </w:t>
                                  </w:r>
                                  <w:r>
                                    <w:t>cm</w:t>
                                  </w:r>
                                </w:p>
                              </w:txbxContent>
                            </wps:txbx>
                            <wps:bodyPr rot="0" vert="vert270" wrap="non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6C0E6" id=" 22" o:spid="_x0000_s1034" type="#_x0000_t202" style="position:absolute;left:0;text-align:left;margin-left:-3.9pt;margin-top:57pt;width:17pt;height:34.25pt;z-index:25165826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" stroked="f">
                      <v:path arrowok="t"/>
                      <v:textbox style="layout-flow:vertical;mso-layout-flow-alt:bottom-to-top" inset="1mm,1mm,1mm,1mm">
                        <w:txbxContent>
                          <w:p w14:paraId="26DD9E60" w14:textId="77777777" w:rsidR="00B7648C" w:rsidRDefault="00B7648C" w:rsidP="009F7623">
                            <w:r w:rsidRPr="000250D4">
                              <w:rPr>
                                <w:sz w:val="18"/>
                                <w:szCs w:val="18"/>
                              </w:rPr>
                              <w:t xml:space="preserve">30 </w:t>
                            </w:r>
                            <w:r>
                              <w:t>cm</w:t>
                            </w:r>
                          </w:p>
                        </w:txbxContent>
                      </v:textbox>
                    </v:shape>
                  </w:pict>
                </mc:Fallback>
              </mc:AlternateContent>
            </w:r>
            <w:r>
              <w:rPr>
                <w:noProof/>
                <w:lang w:val="nl-NL"/>
              </w:rPr>
              <mc:AlternateContent>
                <mc:Choice Requires="wps">
                  <w:drawing>
                    <wp:anchor distT="0" distB="0" distL="114300" distR="114300" simplePos="0" relativeHeight="251658267" behindDoc="0" locked="0" layoutInCell="1" allowOverlap="1" wp14:anchorId="1482EEC8" wp14:editId="117947FA">
                      <wp:simplePos x="0" y="0"/>
                      <wp:positionH relativeFrom="column">
                        <wp:posOffset>177165</wp:posOffset>
                      </wp:positionH>
                      <wp:positionV relativeFrom="paragraph">
                        <wp:posOffset>92710</wp:posOffset>
                      </wp:positionV>
                      <wp:extent cx="20320" cy="2040255"/>
                      <wp:effectExtent l="76200" t="38100" r="36830" b="36195"/>
                      <wp:wrapNone/>
                      <wp:docPr id="21" nam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60000">
                                <a:off x="0" y="0"/>
                                <a:ext cx="20320" cy="2040255"/>
                              </a:xfrm>
                              <a:prstGeom prst="straightConnector1">
                                <a:avLst/>
                              </a:prstGeom>
                              <a:noFill/>
                              <a:ln w="19050">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6A41A22" id="_x0000_t32" coordsize="21600,21600" o:spt="32" o:oned="t" path="m,l21600,21600e" filled="f">
                      <v:path arrowok="t" fillok="f" o:connecttype="none"/>
                      <o:lock v:ext="edit" shapetype="t"/>
                    </v:shapetype>
                    <v:shape id=" 23" o:spid="_x0000_s1026" type="#_x0000_t32" style="position:absolute;margin-left:13.95pt;margin-top:7.3pt;width:1.6pt;height:160.65pt;rotation:1;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" strokeweight="1.5pt">
                      <v:stroke startarrow="block" endarrow="block"/>
                      <o:lock v:ext="edit" shapetype="f"/>
                    </v:shape>
                  </w:pict>
                </mc:Fallback>
              </mc:AlternateContent>
            </w:r>
            <w:r w:rsidR="009F7623">
              <w:rPr>
                <w:noProof/>
                <w:lang w:val="nl-NL"/>
              </w:rPr>
              <w:drawing>
                <wp:inline distT="0" distB="0" distL="0" distR="0" wp14:anchorId="7E0F1D1C" wp14:editId="24DCACB1">
                  <wp:extent cx="2132530" cy="2160000"/>
                  <wp:effectExtent l="19050" t="0" r="1070" b="0"/>
                  <wp:docPr id="5" name="Afbeelding 0" descr="Fallopia jap_20210915_09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opia jap_20210915_090317.jpg"/>
                          <pic:cNvPicPr/>
                        </pic:nvPicPr>
                        <pic:blipFill>
                          <a:blip r:embed="rId96" cstate="print"/>
                          <a:stretch>
                            <a:fillRect/>
                          </a:stretch>
                        </pic:blipFill>
                        <pic:spPr>
                          <a:xfrm>
                            <a:off x="0" y="0"/>
                            <a:ext cx="2132530" cy="2160000"/>
                          </a:xfrm>
                          <a:prstGeom prst="rect">
                            <a:avLst/>
                          </a:prstGeom>
                        </pic:spPr>
                      </pic:pic>
                    </a:graphicData>
                  </a:graphic>
                </wp:inline>
              </w:drawing>
            </w:r>
          </w:p>
        </w:tc>
        <w:tc>
          <w:tcPr>
            <w:tcW w:w="4536" w:type="dxa"/>
            <w:vAlign w:val="center"/>
          </w:tcPr>
          <w:p w14:paraId="715EB758" w14:textId="77777777" w:rsidR="009F7623" w:rsidRPr="00162809" w:rsidRDefault="009F7623" w:rsidP="009F7623">
            <w:pPr>
              <w:jc w:val="center"/>
            </w:pPr>
            <w:r>
              <w:rPr>
                <w:noProof/>
                <w:lang w:val="nl-NL"/>
              </w:rPr>
              <w:drawing>
                <wp:inline distT="0" distB="0" distL="0" distR="0" wp14:anchorId="40D9BCF8" wp14:editId="7C33588C">
                  <wp:extent cx="2090552" cy="2160000"/>
                  <wp:effectExtent l="19050" t="0" r="4948" b="0"/>
                  <wp:docPr id="10" name="Afbeelding 1" descr="Fallopia x bohemica_20210915_09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opia x bohemica_20210915_090611.jpg"/>
                          <pic:cNvPicPr/>
                        </pic:nvPicPr>
                        <pic:blipFill>
                          <a:blip r:embed="rId97" cstate="print"/>
                          <a:stretch>
                            <a:fillRect/>
                          </a:stretch>
                        </pic:blipFill>
                        <pic:spPr>
                          <a:xfrm>
                            <a:off x="0" y="0"/>
                            <a:ext cx="2090552" cy="2160000"/>
                          </a:xfrm>
                          <a:prstGeom prst="rect">
                            <a:avLst/>
                          </a:prstGeom>
                        </pic:spPr>
                      </pic:pic>
                    </a:graphicData>
                  </a:graphic>
                </wp:inline>
              </w:drawing>
            </w:r>
          </w:p>
        </w:tc>
        <w:tc>
          <w:tcPr>
            <w:tcW w:w="3969" w:type="dxa"/>
            <w:vAlign w:val="center"/>
          </w:tcPr>
          <w:p w14:paraId="59ACADF1" w14:textId="77777777" w:rsidR="009F7623" w:rsidRPr="00162809" w:rsidRDefault="009F7623" w:rsidP="009F7623">
            <w:pPr>
              <w:jc w:val="center"/>
            </w:pPr>
            <w:r>
              <w:rPr>
                <w:noProof/>
                <w:lang w:val="nl-NL"/>
              </w:rPr>
              <w:drawing>
                <wp:inline distT="0" distB="0" distL="0" distR="0" wp14:anchorId="58D8E69F" wp14:editId="14145408">
                  <wp:extent cx="2098814" cy="2160000"/>
                  <wp:effectExtent l="19050" t="0" r="0" b="0"/>
                  <wp:docPr id="11" name="Afbeelding 2" descr="Fallopia sachalinensis_20210915_09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opia sachalinensis_20210915_090413.jpg"/>
                          <pic:cNvPicPr/>
                        </pic:nvPicPr>
                        <pic:blipFill>
                          <a:blip r:embed="rId98" cstate="print"/>
                          <a:stretch>
                            <a:fillRect/>
                          </a:stretch>
                        </pic:blipFill>
                        <pic:spPr>
                          <a:xfrm>
                            <a:off x="0" y="0"/>
                            <a:ext cx="2098814" cy="2160000"/>
                          </a:xfrm>
                          <a:prstGeom prst="rect">
                            <a:avLst/>
                          </a:prstGeom>
                        </pic:spPr>
                      </pic:pic>
                    </a:graphicData>
                  </a:graphic>
                </wp:inline>
              </w:drawing>
            </w:r>
          </w:p>
        </w:tc>
      </w:tr>
      <w:tr w:rsidR="009F7623" w:rsidRPr="00162809" w14:paraId="009F4543" w14:textId="77777777" w:rsidTr="009F7623">
        <w:tc>
          <w:tcPr>
            <w:tcW w:w="0" w:type="auto"/>
            <w:tcBorders>
              <w:bottom w:val="single" w:sz="4" w:space="0" w:color="auto"/>
            </w:tcBorders>
          </w:tcPr>
          <w:p w14:paraId="3AC7BC60" w14:textId="77777777" w:rsidR="009F7623" w:rsidRPr="009F7623" w:rsidRDefault="009F7623" w:rsidP="009F7623">
            <w:pPr>
              <w:rPr>
                <w:b/>
                <w:sz w:val="18"/>
                <w:szCs w:val="18"/>
              </w:rPr>
            </w:pPr>
            <w:r w:rsidRPr="009F7623">
              <w:rPr>
                <w:b/>
                <w:sz w:val="18"/>
                <w:szCs w:val="18"/>
              </w:rPr>
              <w:t>Leaf structure</w:t>
            </w:r>
          </w:p>
        </w:tc>
        <w:tc>
          <w:tcPr>
            <w:tcW w:w="3969" w:type="dxa"/>
            <w:tcBorders>
              <w:bottom w:val="single" w:sz="4" w:space="0" w:color="auto"/>
            </w:tcBorders>
            <w:vAlign w:val="center"/>
          </w:tcPr>
          <w:p w14:paraId="1B928AF7" w14:textId="77777777" w:rsidR="009F7623" w:rsidRPr="0037589D" w:rsidRDefault="009F7623" w:rsidP="009F7623">
            <w:pPr>
              <w:jc w:val="center"/>
              <w:rPr>
                <w:sz w:val="18"/>
                <w:szCs w:val="18"/>
              </w:rPr>
            </w:pPr>
            <w:r>
              <w:rPr>
                <w:sz w:val="18"/>
                <w:szCs w:val="18"/>
              </w:rPr>
              <w:t>thick leathery</w:t>
            </w:r>
          </w:p>
        </w:tc>
        <w:tc>
          <w:tcPr>
            <w:tcW w:w="4536" w:type="dxa"/>
            <w:tcBorders>
              <w:bottom w:val="single" w:sz="4" w:space="0" w:color="auto"/>
            </w:tcBorders>
            <w:vAlign w:val="center"/>
          </w:tcPr>
          <w:p w14:paraId="5FE9E245" w14:textId="77777777" w:rsidR="009F7623" w:rsidRPr="0037589D" w:rsidRDefault="009F7623" w:rsidP="009F7623">
            <w:pPr>
              <w:jc w:val="center"/>
              <w:rPr>
                <w:sz w:val="18"/>
                <w:szCs w:val="18"/>
              </w:rPr>
            </w:pPr>
            <w:r>
              <w:rPr>
                <w:sz w:val="18"/>
                <w:szCs w:val="18"/>
              </w:rPr>
              <w:t>strong but not leathery</w:t>
            </w:r>
          </w:p>
        </w:tc>
        <w:tc>
          <w:tcPr>
            <w:tcW w:w="3969" w:type="dxa"/>
            <w:tcBorders>
              <w:bottom w:val="single" w:sz="4" w:space="0" w:color="auto"/>
            </w:tcBorders>
            <w:vAlign w:val="center"/>
          </w:tcPr>
          <w:p w14:paraId="2A9A6847" w14:textId="77777777" w:rsidR="009F7623" w:rsidRPr="0037589D" w:rsidRDefault="009F7623" w:rsidP="009F7623">
            <w:pPr>
              <w:jc w:val="center"/>
              <w:rPr>
                <w:sz w:val="18"/>
                <w:szCs w:val="18"/>
              </w:rPr>
            </w:pPr>
            <w:r>
              <w:rPr>
                <w:sz w:val="18"/>
                <w:szCs w:val="18"/>
              </w:rPr>
              <w:t>thin, soft</w:t>
            </w:r>
          </w:p>
        </w:tc>
      </w:tr>
      <w:tr w:rsidR="009F7623" w:rsidRPr="00162809" w14:paraId="4A6AC89C" w14:textId="77777777" w:rsidTr="009F7623">
        <w:tc>
          <w:tcPr>
            <w:tcW w:w="0" w:type="auto"/>
            <w:tcBorders>
              <w:top w:val="single" w:sz="4" w:space="0" w:color="auto"/>
              <w:left w:val="single" w:sz="4" w:space="0" w:color="auto"/>
              <w:bottom w:val="nil"/>
              <w:right w:val="single" w:sz="4" w:space="0" w:color="auto"/>
            </w:tcBorders>
            <w:vAlign w:val="center"/>
          </w:tcPr>
          <w:p w14:paraId="7930CA2B" w14:textId="77777777" w:rsidR="009F7623" w:rsidRPr="009F7623" w:rsidRDefault="009F7623" w:rsidP="009F7623">
            <w:pPr>
              <w:rPr>
                <w:b/>
                <w:sz w:val="18"/>
                <w:szCs w:val="18"/>
              </w:rPr>
            </w:pPr>
            <w:r w:rsidRPr="009F7623">
              <w:rPr>
                <w:b/>
                <w:sz w:val="18"/>
                <w:szCs w:val="18"/>
              </w:rPr>
              <w:t>Leaf hairs (abaxial)</w:t>
            </w:r>
          </w:p>
        </w:tc>
        <w:tc>
          <w:tcPr>
            <w:tcW w:w="3969" w:type="dxa"/>
            <w:tcBorders>
              <w:left w:val="single" w:sz="4" w:space="0" w:color="auto"/>
              <w:bottom w:val="nil"/>
            </w:tcBorders>
            <w:vAlign w:val="center"/>
          </w:tcPr>
          <w:p w14:paraId="5FC8C19E" w14:textId="77777777" w:rsidR="009F7623" w:rsidRPr="0037589D" w:rsidRDefault="009F7623" w:rsidP="00B02C09">
            <w:pPr>
              <w:jc w:val="center"/>
              <w:rPr>
                <w:sz w:val="18"/>
                <w:szCs w:val="18"/>
              </w:rPr>
            </w:pPr>
            <w:r>
              <w:rPr>
                <w:sz w:val="18"/>
                <w:szCs w:val="18"/>
              </w:rPr>
              <w:t>without true hairs, but with rough papillae</w:t>
            </w:r>
          </w:p>
        </w:tc>
        <w:tc>
          <w:tcPr>
            <w:tcW w:w="4536" w:type="dxa"/>
            <w:tcBorders>
              <w:bottom w:val="nil"/>
            </w:tcBorders>
            <w:vAlign w:val="center"/>
          </w:tcPr>
          <w:p w14:paraId="33B8A24A" w14:textId="77777777" w:rsidR="009F7623" w:rsidRPr="0037589D" w:rsidRDefault="009F7623" w:rsidP="00B02C09">
            <w:pPr>
              <w:jc w:val="center"/>
              <w:rPr>
                <w:sz w:val="18"/>
                <w:szCs w:val="18"/>
              </w:rPr>
            </w:pPr>
            <w:r>
              <w:rPr>
                <w:sz w:val="18"/>
                <w:szCs w:val="18"/>
              </w:rPr>
              <w:t>short, up to 0.5 mm long hairs (5-10x as long as wide</w:t>
            </w:r>
          </w:p>
        </w:tc>
        <w:tc>
          <w:tcPr>
            <w:tcW w:w="3969" w:type="dxa"/>
            <w:tcBorders>
              <w:bottom w:val="nil"/>
            </w:tcBorders>
            <w:vAlign w:val="center"/>
          </w:tcPr>
          <w:p w14:paraId="4D36CD32" w14:textId="77777777" w:rsidR="009F7623" w:rsidRPr="0037589D" w:rsidRDefault="009F7623" w:rsidP="009F7623">
            <w:pPr>
              <w:jc w:val="center"/>
              <w:rPr>
                <w:sz w:val="18"/>
                <w:szCs w:val="18"/>
              </w:rPr>
            </w:pPr>
            <w:r>
              <w:rPr>
                <w:sz w:val="18"/>
                <w:szCs w:val="18"/>
              </w:rPr>
              <w:t>long flexuous up to 1 mm long hairs</w:t>
            </w:r>
          </w:p>
        </w:tc>
      </w:tr>
      <w:tr w:rsidR="009F7623" w:rsidRPr="00162809" w14:paraId="44F3534D" w14:textId="77777777" w:rsidTr="009F7623">
        <w:tc>
          <w:tcPr>
            <w:tcW w:w="0" w:type="auto"/>
            <w:tcBorders>
              <w:top w:val="nil"/>
            </w:tcBorders>
          </w:tcPr>
          <w:p w14:paraId="7D9EF384" w14:textId="77777777" w:rsidR="009F7623" w:rsidRPr="009F7623" w:rsidRDefault="009F7623" w:rsidP="009F7623">
            <w:pPr>
              <w:rPr>
                <w:b/>
                <w:sz w:val="18"/>
                <w:szCs w:val="18"/>
              </w:rPr>
            </w:pPr>
          </w:p>
        </w:tc>
        <w:tc>
          <w:tcPr>
            <w:tcW w:w="3969" w:type="dxa"/>
            <w:tcBorders>
              <w:top w:val="nil"/>
            </w:tcBorders>
            <w:vAlign w:val="center"/>
          </w:tcPr>
          <w:p w14:paraId="55F10FE7" w14:textId="77777777" w:rsidR="009F7623" w:rsidRPr="0037589D" w:rsidRDefault="009F7623" w:rsidP="009F7623">
            <w:pPr>
              <w:jc w:val="center"/>
              <w:rPr>
                <w:sz w:val="18"/>
                <w:szCs w:val="18"/>
              </w:rPr>
            </w:pPr>
            <w:r w:rsidRPr="0037589D">
              <w:rPr>
                <w:noProof/>
                <w:sz w:val="18"/>
                <w:szCs w:val="18"/>
                <w:lang w:val="nl-NL"/>
              </w:rPr>
              <w:drawing>
                <wp:inline distT="0" distB="0" distL="0" distR="0" wp14:anchorId="6AE86A74" wp14:editId="7148E324">
                  <wp:extent cx="1403687" cy="864000"/>
                  <wp:effectExtent l="19050" t="0" r="6013" b="0"/>
                  <wp:docPr id="18" name="Afbeelding 3" descr="japh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phairs.jpg"/>
                          <pic:cNvPicPr/>
                        </pic:nvPicPr>
                        <pic:blipFill>
                          <a:blip r:embed="rId99" cstate="print"/>
                          <a:stretch>
                            <a:fillRect/>
                          </a:stretch>
                        </pic:blipFill>
                        <pic:spPr>
                          <a:xfrm>
                            <a:off x="0" y="0"/>
                            <a:ext cx="1403687" cy="864000"/>
                          </a:xfrm>
                          <a:prstGeom prst="rect">
                            <a:avLst/>
                          </a:prstGeom>
                        </pic:spPr>
                      </pic:pic>
                    </a:graphicData>
                  </a:graphic>
                </wp:inline>
              </w:drawing>
            </w:r>
          </w:p>
        </w:tc>
        <w:tc>
          <w:tcPr>
            <w:tcW w:w="4536" w:type="dxa"/>
            <w:tcBorders>
              <w:top w:val="nil"/>
            </w:tcBorders>
            <w:vAlign w:val="center"/>
          </w:tcPr>
          <w:p w14:paraId="1BFC01FD" w14:textId="77777777" w:rsidR="009F7623" w:rsidRPr="0037589D" w:rsidRDefault="009F7623" w:rsidP="009F7623">
            <w:pPr>
              <w:jc w:val="center"/>
              <w:rPr>
                <w:sz w:val="18"/>
                <w:szCs w:val="18"/>
              </w:rPr>
            </w:pPr>
            <w:r w:rsidRPr="0037589D">
              <w:rPr>
                <w:noProof/>
                <w:sz w:val="18"/>
                <w:szCs w:val="18"/>
                <w:lang w:val="nl-NL"/>
              </w:rPr>
              <w:drawing>
                <wp:inline distT="0" distB="0" distL="0" distR="0" wp14:anchorId="143ED7CA" wp14:editId="49E90FAA">
                  <wp:extent cx="1433739" cy="864000"/>
                  <wp:effectExtent l="19050" t="0" r="0" b="0"/>
                  <wp:docPr id="19" name="Afbeelding 4" descr="bohh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hhairs.jpg"/>
                          <pic:cNvPicPr/>
                        </pic:nvPicPr>
                        <pic:blipFill>
                          <a:blip r:embed="rId100" cstate="print"/>
                          <a:stretch>
                            <a:fillRect/>
                          </a:stretch>
                        </pic:blipFill>
                        <pic:spPr>
                          <a:xfrm>
                            <a:off x="0" y="0"/>
                            <a:ext cx="1433739" cy="864000"/>
                          </a:xfrm>
                          <a:prstGeom prst="rect">
                            <a:avLst/>
                          </a:prstGeom>
                        </pic:spPr>
                      </pic:pic>
                    </a:graphicData>
                  </a:graphic>
                </wp:inline>
              </w:drawing>
            </w:r>
          </w:p>
        </w:tc>
        <w:tc>
          <w:tcPr>
            <w:tcW w:w="3969" w:type="dxa"/>
            <w:tcBorders>
              <w:top w:val="nil"/>
            </w:tcBorders>
            <w:vAlign w:val="center"/>
          </w:tcPr>
          <w:p w14:paraId="2DE4FE0F" w14:textId="77777777" w:rsidR="009F7623" w:rsidRPr="0037589D" w:rsidRDefault="009F7623" w:rsidP="009F7623">
            <w:pPr>
              <w:jc w:val="center"/>
              <w:rPr>
                <w:sz w:val="18"/>
                <w:szCs w:val="18"/>
              </w:rPr>
            </w:pPr>
            <w:r w:rsidRPr="0037589D">
              <w:rPr>
                <w:noProof/>
                <w:sz w:val="18"/>
                <w:szCs w:val="18"/>
                <w:lang w:val="nl-NL"/>
              </w:rPr>
              <w:drawing>
                <wp:inline distT="0" distB="0" distL="0" distR="0" wp14:anchorId="0D0AB7D7" wp14:editId="6F3B66BA">
                  <wp:extent cx="2019578" cy="864000"/>
                  <wp:effectExtent l="19050" t="0" r="0" b="0"/>
                  <wp:docPr id="20" name="Afbeelding 5" descr="sachh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hhairs.jpg"/>
                          <pic:cNvPicPr/>
                        </pic:nvPicPr>
                        <pic:blipFill>
                          <a:blip r:embed="rId101" cstate="print"/>
                          <a:stretch>
                            <a:fillRect/>
                          </a:stretch>
                        </pic:blipFill>
                        <pic:spPr>
                          <a:xfrm>
                            <a:off x="0" y="0"/>
                            <a:ext cx="2019578" cy="864000"/>
                          </a:xfrm>
                          <a:prstGeom prst="rect">
                            <a:avLst/>
                          </a:prstGeom>
                        </pic:spPr>
                      </pic:pic>
                    </a:graphicData>
                  </a:graphic>
                </wp:inline>
              </w:drawing>
            </w:r>
          </w:p>
        </w:tc>
      </w:tr>
      <w:tr w:rsidR="009F7623" w:rsidRPr="00162809" w14:paraId="3B07B37C" w14:textId="77777777" w:rsidTr="009F7623">
        <w:tc>
          <w:tcPr>
            <w:tcW w:w="0" w:type="auto"/>
            <w:vAlign w:val="center"/>
          </w:tcPr>
          <w:p w14:paraId="45CF803F" w14:textId="77777777" w:rsidR="009F7623" w:rsidRPr="009F7623" w:rsidRDefault="009F7623" w:rsidP="009F7623">
            <w:pPr>
              <w:rPr>
                <w:b/>
                <w:sz w:val="18"/>
                <w:szCs w:val="18"/>
              </w:rPr>
            </w:pPr>
            <w:r w:rsidRPr="009F7623">
              <w:rPr>
                <w:b/>
                <w:sz w:val="18"/>
                <w:szCs w:val="18"/>
              </w:rPr>
              <w:t>Extrafloral nectaries</w:t>
            </w:r>
          </w:p>
        </w:tc>
        <w:tc>
          <w:tcPr>
            <w:tcW w:w="3969" w:type="dxa"/>
            <w:vAlign w:val="center"/>
          </w:tcPr>
          <w:p w14:paraId="4477D178" w14:textId="77777777" w:rsidR="009F7623" w:rsidRPr="0037589D" w:rsidRDefault="009F7623" w:rsidP="009F7623">
            <w:pPr>
              <w:jc w:val="center"/>
              <w:rPr>
                <w:sz w:val="18"/>
                <w:szCs w:val="18"/>
              </w:rPr>
            </w:pPr>
            <w:r w:rsidRPr="009F2B17">
              <w:rPr>
                <w:sz w:val="18"/>
                <w:szCs w:val="18"/>
              </w:rPr>
              <w:t>only 1 underneath the attachment site of the leaf</w:t>
            </w:r>
            <w:r>
              <w:rPr>
                <w:sz w:val="18"/>
                <w:szCs w:val="18"/>
              </w:rPr>
              <w:t xml:space="preserve"> </w:t>
            </w:r>
            <w:r w:rsidRPr="009F2B17">
              <w:rPr>
                <w:sz w:val="18"/>
                <w:szCs w:val="18"/>
              </w:rPr>
              <w:t>petiole (pulvinus)</w:t>
            </w:r>
          </w:p>
        </w:tc>
        <w:tc>
          <w:tcPr>
            <w:tcW w:w="4536" w:type="dxa"/>
            <w:vAlign w:val="center"/>
          </w:tcPr>
          <w:p w14:paraId="43ABC79A" w14:textId="77777777" w:rsidR="009F7623" w:rsidRPr="0037589D" w:rsidRDefault="009F7623" w:rsidP="009F7623">
            <w:pPr>
              <w:jc w:val="center"/>
              <w:rPr>
                <w:sz w:val="18"/>
                <w:szCs w:val="18"/>
              </w:rPr>
            </w:pPr>
            <w:r w:rsidRPr="009F2B17">
              <w:rPr>
                <w:sz w:val="18"/>
                <w:szCs w:val="18"/>
              </w:rPr>
              <w:t xml:space="preserve">only 1 abaxial underneath the attachment site of the </w:t>
            </w:r>
            <w:r>
              <w:rPr>
                <w:sz w:val="18"/>
                <w:szCs w:val="18"/>
              </w:rPr>
              <w:t>l</w:t>
            </w:r>
            <w:r w:rsidRPr="009F2B17">
              <w:rPr>
                <w:sz w:val="18"/>
                <w:szCs w:val="18"/>
              </w:rPr>
              <w:t xml:space="preserve">eaf petiole or + </w:t>
            </w:r>
            <w:r>
              <w:rPr>
                <w:sz w:val="18"/>
                <w:szCs w:val="18"/>
              </w:rPr>
              <w:t xml:space="preserve">1-4 pairs </w:t>
            </w:r>
            <w:r w:rsidRPr="009F2B17">
              <w:rPr>
                <w:sz w:val="18"/>
                <w:szCs w:val="18"/>
              </w:rPr>
              <w:t>additional smaller ones on both sides of the stem at</w:t>
            </w:r>
            <w:r>
              <w:rPr>
                <w:sz w:val="18"/>
                <w:szCs w:val="18"/>
              </w:rPr>
              <w:t xml:space="preserve"> </w:t>
            </w:r>
            <w:r w:rsidRPr="009F2B17">
              <w:rPr>
                <w:sz w:val="18"/>
                <w:szCs w:val="18"/>
              </w:rPr>
              <w:t>the node position</w:t>
            </w:r>
          </w:p>
        </w:tc>
        <w:tc>
          <w:tcPr>
            <w:tcW w:w="3969" w:type="dxa"/>
            <w:vAlign w:val="center"/>
          </w:tcPr>
          <w:p w14:paraId="30154513" w14:textId="77777777" w:rsidR="009F7623" w:rsidRPr="0037589D" w:rsidRDefault="009F7623" w:rsidP="009F7623">
            <w:pPr>
              <w:jc w:val="center"/>
              <w:rPr>
                <w:sz w:val="18"/>
                <w:szCs w:val="18"/>
              </w:rPr>
            </w:pPr>
            <w:r w:rsidRPr="009F2B17">
              <w:rPr>
                <w:sz w:val="18"/>
                <w:szCs w:val="18"/>
              </w:rPr>
              <w:t>1 abaxial underneath the attachment site of the leaf</w:t>
            </w:r>
            <w:r>
              <w:rPr>
                <w:sz w:val="18"/>
                <w:szCs w:val="18"/>
              </w:rPr>
              <w:t xml:space="preserve"> </w:t>
            </w:r>
            <w:r w:rsidRPr="009F2B17">
              <w:rPr>
                <w:sz w:val="18"/>
                <w:szCs w:val="18"/>
              </w:rPr>
              <w:t>petiole + 1-4 pairs of</w:t>
            </w:r>
            <w:r>
              <w:rPr>
                <w:sz w:val="18"/>
                <w:szCs w:val="18"/>
              </w:rPr>
              <w:t xml:space="preserve"> </w:t>
            </w:r>
            <w:r w:rsidRPr="009F2B17">
              <w:rPr>
                <w:sz w:val="18"/>
                <w:szCs w:val="18"/>
              </w:rPr>
              <w:t>smaller ones on both sides of the stem at the node</w:t>
            </w:r>
            <w:r>
              <w:rPr>
                <w:sz w:val="18"/>
                <w:szCs w:val="18"/>
              </w:rPr>
              <w:t xml:space="preserve"> </w:t>
            </w:r>
            <w:r w:rsidRPr="009F2B17">
              <w:rPr>
                <w:sz w:val="18"/>
                <w:szCs w:val="18"/>
              </w:rPr>
              <w:t>position</w:t>
            </w:r>
          </w:p>
        </w:tc>
      </w:tr>
      <w:tr w:rsidR="009F7623" w:rsidRPr="00162809" w14:paraId="21C0FD36" w14:textId="77777777" w:rsidTr="009F7623">
        <w:tc>
          <w:tcPr>
            <w:tcW w:w="0" w:type="auto"/>
          </w:tcPr>
          <w:p w14:paraId="317D5DC3" w14:textId="77777777" w:rsidR="009F7623" w:rsidRPr="009F7623" w:rsidRDefault="009F7623" w:rsidP="009F7623">
            <w:pPr>
              <w:rPr>
                <w:b/>
                <w:sz w:val="18"/>
                <w:szCs w:val="18"/>
              </w:rPr>
            </w:pPr>
            <w:r w:rsidRPr="009F7623">
              <w:rPr>
                <w:b/>
                <w:sz w:val="18"/>
                <w:szCs w:val="18"/>
              </w:rPr>
              <w:t>Height</w:t>
            </w:r>
          </w:p>
        </w:tc>
        <w:tc>
          <w:tcPr>
            <w:tcW w:w="3969" w:type="dxa"/>
            <w:vAlign w:val="center"/>
          </w:tcPr>
          <w:p w14:paraId="3182C0C8" w14:textId="77777777" w:rsidR="009F7623" w:rsidRPr="0037589D" w:rsidRDefault="009F7623" w:rsidP="009F7623">
            <w:pPr>
              <w:jc w:val="center"/>
              <w:rPr>
                <w:sz w:val="18"/>
                <w:szCs w:val="18"/>
              </w:rPr>
            </w:pPr>
            <w:r>
              <w:rPr>
                <w:sz w:val="18"/>
                <w:szCs w:val="18"/>
              </w:rPr>
              <w:t xml:space="preserve">(1-) </w:t>
            </w:r>
            <w:r w:rsidRPr="009F2B17">
              <w:rPr>
                <w:sz w:val="18"/>
                <w:szCs w:val="18"/>
              </w:rPr>
              <w:t>1.5-2.5 (</w:t>
            </w:r>
            <w:r>
              <w:rPr>
                <w:sz w:val="18"/>
                <w:szCs w:val="18"/>
              </w:rPr>
              <w:t>-</w:t>
            </w:r>
            <w:r w:rsidRPr="009F2B17">
              <w:rPr>
                <w:sz w:val="18"/>
                <w:szCs w:val="18"/>
              </w:rPr>
              <w:t>3) m</w:t>
            </w:r>
          </w:p>
        </w:tc>
        <w:tc>
          <w:tcPr>
            <w:tcW w:w="4536" w:type="dxa"/>
            <w:vAlign w:val="center"/>
          </w:tcPr>
          <w:p w14:paraId="002A8251" w14:textId="77777777" w:rsidR="009F7623" w:rsidRPr="0037589D" w:rsidRDefault="009F7623" w:rsidP="009F7623">
            <w:pPr>
              <w:jc w:val="center"/>
              <w:rPr>
                <w:sz w:val="18"/>
                <w:szCs w:val="18"/>
              </w:rPr>
            </w:pPr>
            <w:r w:rsidRPr="009F2B17">
              <w:rPr>
                <w:sz w:val="18"/>
                <w:szCs w:val="18"/>
              </w:rPr>
              <w:t>2.5-3.5 (</w:t>
            </w:r>
            <w:r>
              <w:rPr>
                <w:sz w:val="18"/>
                <w:szCs w:val="18"/>
              </w:rPr>
              <w:t>-4</w:t>
            </w:r>
            <w:r w:rsidRPr="009F2B17">
              <w:rPr>
                <w:sz w:val="18"/>
                <w:szCs w:val="18"/>
              </w:rPr>
              <w:t>) m</w:t>
            </w:r>
          </w:p>
        </w:tc>
        <w:tc>
          <w:tcPr>
            <w:tcW w:w="3969" w:type="dxa"/>
            <w:vAlign w:val="center"/>
          </w:tcPr>
          <w:p w14:paraId="79D5FFBD" w14:textId="77777777" w:rsidR="009F7623" w:rsidRPr="0037589D" w:rsidRDefault="009F7623" w:rsidP="009F7623">
            <w:pPr>
              <w:jc w:val="center"/>
              <w:rPr>
                <w:sz w:val="18"/>
                <w:szCs w:val="18"/>
              </w:rPr>
            </w:pPr>
            <w:r w:rsidRPr="009F2B17">
              <w:rPr>
                <w:sz w:val="18"/>
                <w:szCs w:val="18"/>
              </w:rPr>
              <w:t>3.0-4.5 m</w:t>
            </w:r>
          </w:p>
        </w:tc>
      </w:tr>
      <w:tr w:rsidR="009F7623" w:rsidRPr="00162809" w14:paraId="412BD9A6" w14:textId="77777777" w:rsidTr="009F7623">
        <w:tc>
          <w:tcPr>
            <w:tcW w:w="0" w:type="auto"/>
            <w:vAlign w:val="center"/>
          </w:tcPr>
          <w:p w14:paraId="03BEB2C0" w14:textId="77777777" w:rsidR="009F7623" w:rsidRPr="009F7623" w:rsidRDefault="009F7623" w:rsidP="009F7623">
            <w:pPr>
              <w:rPr>
                <w:b/>
                <w:sz w:val="18"/>
                <w:szCs w:val="18"/>
              </w:rPr>
            </w:pPr>
            <w:r w:rsidRPr="009F7623">
              <w:rPr>
                <w:b/>
                <w:sz w:val="18"/>
                <w:szCs w:val="18"/>
              </w:rPr>
              <w:t>Inflorescence (</w:t>
            </w:r>
            <w:r w:rsidRPr="009F7623">
              <w:rPr>
                <w:rFonts w:cstheme="minorHAnsi"/>
                <w:sz w:val="18"/>
                <w:szCs w:val="18"/>
              </w:rPr>
              <w:t>♂</w:t>
            </w:r>
            <w:r w:rsidRPr="009F7623">
              <w:rPr>
                <w:b/>
                <w:sz w:val="18"/>
                <w:szCs w:val="18"/>
              </w:rPr>
              <w:t xml:space="preserve"> sterile)</w:t>
            </w:r>
          </w:p>
        </w:tc>
        <w:tc>
          <w:tcPr>
            <w:tcW w:w="3969" w:type="dxa"/>
            <w:vAlign w:val="center"/>
          </w:tcPr>
          <w:p w14:paraId="45DC10B8" w14:textId="77777777" w:rsidR="009F7623" w:rsidRPr="0037589D" w:rsidRDefault="009F7623" w:rsidP="009F7623">
            <w:pPr>
              <w:jc w:val="center"/>
              <w:rPr>
                <w:sz w:val="18"/>
                <w:szCs w:val="18"/>
              </w:rPr>
            </w:pPr>
            <w:r w:rsidRPr="009F2B17">
              <w:rPr>
                <w:sz w:val="18"/>
                <w:szCs w:val="18"/>
              </w:rPr>
              <w:t>branches medium-sized, spreading stout in</w:t>
            </w:r>
            <w:r>
              <w:rPr>
                <w:sz w:val="18"/>
                <w:szCs w:val="18"/>
              </w:rPr>
              <w:t xml:space="preserve"> </w:t>
            </w:r>
            <w:r w:rsidRPr="009F2B17">
              <w:rPr>
                <w:sz w:val="18"/>
                <w:szCs w:val="18"/>
              </w:rPr>
              <w:t>different directions</w:t>
            </w:r>
          </w:p>
        </w:tc>
        <w:tc>
          <w:tcPr>
            <w:tcW w:w="4536" w:type="dxa"/>
            <w:vAlign w:val="center"/>
          </w:tcPr>
          <w:p w14:paraId="267A39B0" w14:textId="77777777" w:rsidR="009F7623" w:rsidRPr="0037589D" w:rsidRDefault="009F7623" w:rsidP="009F7623">
            <w:pPr>
              <w:jc w:val="center"/>
              <w:rPr>
                <w:sz w:val="18"/>
                <w:szCs w:val="18"/>
              </w:rPr>
            </w:pPr>
            <w:r w:rsidRPr="00520A83">
              <w:rPr>
                <w:sz w:val="18"/>
                <w:szCs w:val="18"/>
              </w:rPr>
              <w:t>branches medium-sized, spreading stout</w:t>
            </w:r>
            <w:r>
              <w:rPr>
                <w:sz w:val="18"/>
                <w:szCs w:val="18"/>
              </w:rPr>
              <w:t>,</w:t>
            </w:r>
            <w:r w:rsidRPr="00520A83">
              <w:rPr>
                <w:sz w:val="18"/>
                <w:szCs w:val="18"/>
              </w:rPr>
              <w:t xml:space="preserve"> arching</w:t>
            </w:r>
            <w:r>
              <w:rPr>
                <w:sz w:val="18"/>
                <w:szCs w:val="18"/>
              </w:rPr>
              <w:t xml:space="preserve"> </w:t>
            </w:r>
            <w:r w:rsidRPr="00520A83">
              <w:rPr>
                <w:sz w:val="18"/>
                <w:szCs w:val="18"/>
              </w:rPr>
              <w:t>in different directions</w:t>
            </w:r>
          </w:p>
        </w:tc>
        <w:tc>
          <w:tcPr>
            <w:tcW w:w="3969" w:type="dxa"/>
            <w:vAlign w:val="center"/>
          </w:tcPr>
          <w:p w14:paraId="3A03DC6B" w14:textId="77777777" w:rsidR="009F7623" w:rsidRPr="0037589D" w:rsidRDefault="009F7623" w:rsidP="009F7623">
            <w:pPr>
              <w:jc w:val="center"/>
              <w:rPr>
                <w:sz w:val="18"/>
                <w:szCs w:val="18"/>
              </w:rPr>
            </w:pPr>
            <w:r w:rsidRPr="00520A83">
              <w:rPr>
                <w:sz w:val="18"/>
                <w:szCs w:val="18"/>
              </w:rPr>
              <w:t>branches rather short</w:t>
            </w:r>
            <w:r>
              <w:rPr>
                <w:sz w:val="18"/>
                <w:szCs w:val="18"/>
              </w:rPr>
              <w:t>,</w:t>
            </w:r>
            <w:r w:rsidRPr="00520A83">
              <w:rPr>
                <w:sz w:val="18"/>
                <w:szCs w:val="18"/>
              </w:rPr>
              <w:t xml:space="preserve"> noddi</w:t>
            </w:r>
            <w:r>
              <w:rPr>
                <w:sz w:val="18"/>
                <w:szCs w:val="18"/>
              </w:rPr>
              <w:t>ng</w:t>
            </w:r>
            <w:r w:rsidRPr="00520A83">
              <w:rPr>
                <w:sz w:val="18"/>
                <w:szCs w:val="18"/>
              </w:rPr>
              <w:t>,</w:t>
            </w:r>
            <w:r>
              <w:rPr>
                <w:sz w:val="18"/>
                <w:szCs w:val="18"/>
              </w:rPr>
              <w:t xml:space="preserve"> </w:t>
            </w:r>
            <w:r w:rsidRPr="00520A83">
              <w:rPr>
                <w:sz w:val="18"/>
                <w:szCs w:val="18"/>
              </w:rPr>
              <w:t>spreading in different directions</w:t>
            </w:r>
          </w:p>
        </w:tc>
      </w:tr>
      <w:tr w:rsidR="009F7623" w:rsidRPr="00162809" w14:paraId="5EBE23D6" w14:textId="77777777" w:rsidTr="009F7623">
        <w:tc>
          <w:tcPr>
            <w:tcW w:w="0" w:type="auto"/>
          </w:tcPr>
          <w:p w14:paraId="4A499AE8" w14:textId="77777777" w:rsidR="009F7623" w:rsidRPr="009F7623" w:rsidRDefault="009F7623" w:rsidP="009F7623">
            <w:pPr>
              <w:rPr>
                <w:b/>
                <w:sz w:val="18"/>
                <w:szCs w:val="18"/>
              </w:rPr>
            </w:pPr>
            <w:r w:rsidRPr="009F7623">
              <w:rPr>
                <w:b/>
                <w:sz w:val="18"/>
                <w:szCs w:val="18"/>
              </w:rPr>
              <w:t>Inflorescence (</w:t>
            </w:r>
            <w:r w:rsidRPr="009F7623">
              <w:rPr>
                <w:rFonts w:cstheme="minorHAnsi"/>
                <w:sz w:val="18"/>
                <w:szCs w:val="18"/>
              </w:rPr>
              <w:t>♂</w:t>
            </w:r>
            <w:r w:rsidRPr="009F7623">
              <w:rPr>
                <w:b/>
                <w:sz w:val="18"/>
                <w:szCs w:val="18"/>
              </w:rPr>
              <w:t xml:space="preserve"> fertile)</w:t>
            </w:r>
          </w:p>
        </w:tc>
        <w:tc>
          <w:tcPr>
            <w:tcW w:w="3969" w:type="dxa"/>
            <w:vAlign w:val="center"/>
          </w:tcPr>
          <w:p w14:paraId="04C89BD0" w14:textId="77777777" w:rsidR="009F7623" w:rsidRPr="0037589D" w:rsidRDefault="009F7623" w:rsidP="009F7623">
            <w:pPr>
              <w:jc w:val="center"/>
              <w:rPr>
                <w:sz w:val="18"/>
                <w:szCs w:val="18"/>
              </w:rPr>
            </w:pPr>
            <w:r w:rsidRPr="009F2B17">
              <w:rPr>
                <w:sz w:val="18"/>
                <w:szCs w:val="18"/>
              </w:rPr>
              <w:t>branches very long, strictly upright</w:t>
            </w:r>
          </w:p>
        </w:tc>
        <w:tc>
          <w:tcPr>
            <w:tcW w:w="4536" w:type="dxa"/>
            <w:vAlign w:val="center"/>
          </w:tcPr>
          <w:p w14:paraId="1F0E32C3" w14:textId="77777777" w:rsidR="009F7623" w:rsidRPr="0037589D" w:rsidRDefault="009F7623" w:rsidP="009F7623">
            <w:pPr>
              <w:jc w:val="center"/>
              <w:rPr>
                <w:sz w:val="18"/>
                <w:szCs w:val="18"/>
              </w:rPr>
            </w:pPr>
            <w:r w:rsidRPr="00520A83">
              <w:rPr>
                <w:sz w:val="18"/>
                <w:szCs w:val="18"/>
              </w:rPr>
              <w:t>branches long, strictly upright</w:t>
            </w:r>
          </w:p>
        </w:tc>
        <w:tc>
          <w:tcPr>
            <w:tcW w:w="3969" w:type="dxa"/>
            <w:vAlign w:val="center"/>
          </w:tcPr>
          <w:p w14:paraId="7EBE1F27" w14:textId="77777777" w:rsidR="009F7623" w:rsidRPr="0037589D" w:rsidRDefault="009F7623" w:rsidP="009F7623">
            <w:pPr>
              <w:jc w:val="center"/>
              <w:rPr>
                <w:sz w:val="18"/>
                <w:szCs w:val="18"/>
              </w:rPr>
            </w:pPr>
            <w:r w:rsidRPr="00520A83">
              <w:rPr>
                <w:sz w:val="18"/>
                <w:szCs w:val="18"/>
              </w:rPr>
              <w:t>branches medium-sized, upright</w:t>
            </w:r>
          </w:p>
        </w:tc>
      </w:tr>
    </w:tbl>
    <w:p w14:paraId="3F71AE92" w14:textId="77777777" w:rsidR="009F7623" w:rsidRPr="00964048" w:rsidRDefault="009F7623" w:rsidP="009F7623">
      <w:pPr>
        <w:rPr>
          <w:sz w:val="16"/>
          <w:szCs w:val="16"/>
        </w:rPr>
      </w:pPr>
      <w:r w:rsidRPr="00964048">
        <w:rPr>
          <w:sz w:val="16"/>
          <w:szCs w:val="16"/>
        </w:rPr>
        <w:t>Source:</w:t>
      </w:r>
      <w:r>
        <w:rPr>
          <w:sz w:val="16"/>
          <w:szCs w:val="16"/>
        </w:rPr>
        <w:t xml:space="preserve"> </w:t>
      </w:r>
      <w:r w:rsidRPr="00964048">
        <w:rPr>
          <w:sz w:val="16"/>
          <w:szCs w:val="16"/>
        </w:rPr>
        <w:t>Bailey &amp; Wisskirchen 2006</w:t>
      </w:r>
      <w:r>
        <w:rPr>
          <w:sz w:val="16"/>
          <w:szCs w:val="16"/>
        </w:rPr>
        <w:t>,</w:t>
      </w:r>
      <w:r w:rsidR="00F3771F">
        <w:rPr>
          <w:sz w:val="16"/>
          <w:szCs w:val="16"/>
        </w:rPr>
        <w:t xml:space="preserve"> </w:t>
      </w:r>
      <w:r>
        <w:rPr>
          <w:sz w:val="16"/>
          <w:szCs w:val="16"/>
        </w:rPr>
        <w:t xml:space="preserve"> </w:t>
      </w:r>
      <w:hyperlink r:id="rId102" w:history="1">
        <w:r w:rsidRPr="00964048">
          <w:rPr>
            <w:rStyle w:val="Hyperlink"/>
            <w:sz w:val="16"/>
            <w:szCs w:val="16"/>
          </w:rPr>
          <w:t>https://www2.le.ac.uk/departments/genetics/people/bailey/res/ident</w:t>
        </w:r>
      </w:hyperlink>
      <w:r>
        <w:rPr>
          <w:sz w:val="16"/>
          <w:szCs w:val="16"/>
        </w:rPr>
        <w:t xml:space="preserve">, </w:t>
      </w:r>
      <w:r w:rsidR="00F3771F">
        <w:rPr>
          <w:sz w:val="16"/>
          <w:szCs w:val="16"/>
        </w:rPr>
        <w:t xml:space="preserve"> </w:t>
      </w:r>
      <w:r w:rsidRPr="00964048">
        <w:rPr>
          <w:sz w:val="16"/>
          <w:szCs w:val="16"/>
        </w:rPr>
        <w:t>Duistermaat et al. 2012</w:t>
      </w:r>
    </w:p>
    <w:p w14:paraId="0742EB1D" w14:textId="77777777" w:rsidR="00290241" w:rsidRDefault="00290241" w:rsidP="00535E55">
      <w:pPr>
        <w:rPr>
          <w:lang w:val="fr-FR"/>
        </w:rPr>
        <w:sectPr w:rsidR="00290241" w:rsidSect="009F7623">
          <w:pgSz w:w="16840" w:h="11900" w:orient="landscape"/>
          <w:pgMar w:top="720" w:right="720" w:bottom="720" w:left="720" w:header="709" w:footer="1014" w:gutter="0"/>
          <w:cols w:space="708"/>
          <w:titlePg/>
          <w:docGrid w:linePitch="360"/>
        </w:sectPr>
      </w:pPr>
    </w:p>
    <w:p w14:paraId="2D42635F" w14:textId="77777777" w:rsidR="00535E55" w:rsidRPr="00C52FFF" w:rsidRDefault="00535E55" w:rsidP="00535E55">
      <w:pPr>
        <w:pStyle w:val="Kop1"/>
      </w:pPr>
      <w:bookmarkStart w:id="334" w:name="_Toc16685540"/>
      <w:bookmarkStart w:id="335" w:name="_Toc111458027"/>
      <w:r w:rsidRPr="00C52FFF">
        <w:lastRenderedPageBreak/>
        <w:t>Appendix 5 Asian knotweeds in Natura 2000 areas in the Netherlands</w:t>
      </w:r>
      <w:bookmarkEnd w:id="334"/>
      <w:bookmarkEnd w:id="335"/>
    </w:p>
    <w:p w14:paraId="66EAF0F3" w14:textId="77777777" w:rsidR="00460920" w:rsidRPr="00C52FFF" w:rsidRDefault="00460920" w:rsidP="00535E55"/>
    <w:p w14:paraId="5E2A9861" w14:textId="77777777" w:rsidR="00535E55" w:rsidRPr="00C52FFF" w:rsidRDefault="00535E55" w:rsidP="00535E55">
      <w:r w:rsidRPr="00C52FFF">
        <w:rPr>
          <w:sz w:val="22"/>
        </w:rPr>
        <w:t>Number of unique observations of Asian knotweeds (period 1990-2018) in Natura 2000 areas. The observations highlighted in yellow are imprecise observations, as it is uncertain as to whether the observation took place in the Natura 2000 area (Source: NDFF 2019)</w:t>
      </w:r>
      <w:r w:rsidRPr="00C52FFF">
        <w:t>.</w:t>
      </w:r>
    </w:p>
    <w:tbl>
      <w:tblPr>
        <w:tblW w:w="7960" w:type="dxa"/>
        <w:tblInd w:w="40" w:type="dxa"/>
        <w:tblLayout w:type="fixed"/>
        <w:tblCellMar>
          <w:left w:w="7" w:type="dxa"/>
          <w:right w:w="7" w:type="dxa"/>
        </w:tblCellMar>
        <w:tblLook w:val="0000" w:firstRow="0" w:lastRow="0" w:firstColumn="0" w:lastColumn="0" w:noHBand="0" w:noVBand="0"/>
      </w:tblPr>
      <w:tblGrid>
        <w:gridCol w:w="4373"/>
        <w:gridCol w:w="1008"/>
        <w:gridCol w:w="897"/>
        <w:gridCol w:w="897"/>
        <w:gridCol w:w="785"/>
      </w:tblGrid>
      <w:tr w:rsidR="00535E55" w:rsidRPr="00C52FFF" w14:paraId="4B2209EF" w14:textId="77777777" w:rsidTr="00DE5E41">
        <w:trPr>
          <w:cantSplit/>
          <w:trHeight w:val="1889"/>
          <w:tblHeader/>
        </w:trPr>
        <w:tc>
          <w:tcPr>
            <w:tcW w:w="4373" w:type="dxa"/>
            <w:tcBorders>
              <w:top w:val="single" w:sz="6" w:space="0" w:color="auto"/>
              <w:left w:val="single" w:sz="6" w:space="0" w:color="auto"/>
              <w:bottom w:val="single" w:sz="6" w:space="0" w:color="auto"/>
              <w:right w:val="nil"/>
            </w:tcBorders>
            <w:shd w:val="clear" w:color="auto" w:fill="BCC600"/>
            <w:vAlign w:val="bottom"/>
          </w:tcPr>
          <w:p w14:paraId="2324B5FB" w14:textId="77777777" w:rsidR="00535E55" w:rsidRPr="00C52FFF" w:rsidRDefault="00535E55">
            <w:pPr>
              <w:autoSpaceDE w:val="0"/>
              <w:autoSpaceDN w:val="0"/>
              <w:adjustRightInd w:val="0"/>
              <w:rPr>
                <w:rFonts w:ascii="Calibri" w:hAnsi="Calibri" w:cs="Calibri"/>
                <w:b/>
                <w:bCs/>
                <w:color w:val="000000"/>
                <w:sz w:val="28"/>
                <w:szCs w:val="28"/>
              </w:rPr>
            </w:pPr>
            <w:r w:rsidRPr="00C52FFF">
              <w:rPr>
                <w:rFonts w:ascii="Calibri" w:hAnsi="Calibri"/>
                <w:b/>
                <w:color w:val="000000"/>
                <w:sz w:val="28"/>
              </w:rPr>
              <w:t>Natura 2000 area</w:t>
            </w:r>
          </w:p>
        </w:tc>
        <w:tc>
          <w:tcPr>
            <w:tcW w:w="1008" w:type="dxa"/>
            <w:tcBorders>
              <w:top w:val="single" w:sz="12" w:space="0" w:color="auto"/>
              <w:left w:val="single" w:sz="12" w:space="0" w:color="auto"/>
              <w:bottom w:val="single" w:sz="6" w:space="0" w:color="auto"/>
              <w:right w:val="single" w:sz="6" w:space="0" w:color="auto"/>
            </w:tcBorders>
            <w:shd w:val="clear" w:color="auto" w:fill="BCC600"/>
            <w:tcMar>
              <w:left w:w="6" w:type="dxa"/>
              <w:right w:w="3" w:type="dxa"/>
            </w:tcMar>
            <w:textDirection w:val="btLr"/>
            <w:vAlign w:val="center"/>
          </w:tcPr>
          <w:p w14:paraId="52661182" w14:textId="77777777" w:rsidR="00535E55" w:rsidRPr="00C52FFF" w:rsidRDefault="00D6360B" w:rsidP="00A2796B">
            <w:pPr>
              <w:autoSpaceDE w:val="0"/>
              <w:autoSpaceDN w:val="0"/>
              <w:adjustRightInd w:val="0"/>
              <w:ind w:left="113" w:right="113"/>
              <w:rPr>
                <w:rFonts w:ascii="Calibri" w:hAnsi="Calibri" w:cs="Calibri"/>
                <w:b/>
                <w:bCs/>
                <w:color w:val="000000"/>
              </w:rPr>
            </w:pPr>
            <w:r w:rsidRPr="00C52FFF">
              <w:rPr>
                <w:rFonts w:ascii="Calibri" w:hAnsi="Calibri"/>
                <w:b/>
                <w:i/>
                <w:color w:val="000000"/>
              </w:rPr>
              <w:t>R. japonica</w:t>
            </w:r>
          </w:p>
        </w:tc>
        <w:tc>
          <w:tcPr>
            <w:tcW w:w="897" w:type="dxa"/>
            <w:tcBorders>
              <w:top w:val="single" w:sz="12" w:space="0" w:color="auto"/>
              <w:left w:val="single" w:sz="6" w:space="0" w:color="auto"/>
              <w:bottom w:val="single" w:sz="6" w:space="0" w:color="auto"/>
              <w:right w:val="single" w:sz="6" w:space="0" w:color="auto"/>
            </w:tcBorders>
            <w:shd w:val="clear" w:color="auto" w:fill="BCC600"/>
            <w:tcMar>
              <w:left w:w="6" w:type="dxa"/>
              <w:right w:w="3" w:type="dxa"/>
            </w:tcMar>
            <w:textDirection w:val="btLr"/>
            <w:vAlign w:val="center"/>
          </w:tcPr>
          <w:p w14:paraId="30BA9254" w14:textId="77777777" w:rsidR="00535E55" w:rsidRPr="00C52FFF" w:rsidRDefault="00D6360B" w:rsidP="00A2796B">
            <w:pPr>
              <w:autoSpaceDE w:val="0"/>
              <w:autoSpaceDN w:val="0"/>
              <w:adjustRightInd w:val="0"/>
              <w:ind w:left="113" w:right="113"/>
              <w:rPr>
                <w:rFonts w:ascii="Calibri" w:hAnsi="Calibri" w:cs="Calibri"/>
                <w:b/>
                <w:bCs/>
                <w:color w:val="000000"/>
              </w:rPr>
            </w:pPr>
            <w:r w:rsidRPr="00C52FFF">
              <w:rPr>
                <w:rFonts w:ascii="Calibri" w:hAnsi="Calibri"/>
                <w:b/>
                <w:i/>
                <w:color w:val="000000"/>
              </w:rPr>
              <w:t>R. × bohemica</w:t>
            </w:r>
          </w:p>
        </w:tc>
        <w:tc>
          <w:tcPr>
            <w:tcW w:w="897" w:type="dxa"/>
            <w:tcBorders>
              <w:top w:val="single" w:sz="12" w:space="0" w:color="auto"/>
              <w:left w:val="single" w:sz="6" w:space="0" w:color="auto"/>
              <w:bottom w:val="single" w:sz="6" w:space="0" w:color="auto"/>
              <w:right w:val="single" w:sz="6" w:space="0" w:color="auto"/>
            </w:tcBorders>
            <w:shd w:val="clear" w:color="auto" w:fill="BCC600"/>
            <w:tcMar>
              <w:left w:w="6" w:type="dxa"/>
              <w:right w:w="3" w:type="dxa"/>
            </w:tcMar>
            <w:textDirection w:val="btLr"/>
            <w:vAlign w:val="center"/>
          </w:tcPr>
          <w:p w14:paraId="008C5BCA" w14:textId="77777777" w:rsidR="00535E55" w:rsidRPr="00C52FFF" w:rsidRDefault="00D6360B" w:rsidP="00A2796B">
            <w:pPr>
              <w:autoSpaceDE w:val="0"/>
              <w:autoSpaceDN w:val="0"/>
              <w:adjustRightInd w:val="0"/>
              <w:ind w:left="113" w:right="113"/>
              <w:rPr>
                <w:rFonts w:ascii="Calibri" w:hAnsi="Calibri" w:cs="Calibri"/>
                <w:b/>
                <w:bCs/>
                <w:color w:val="000000"/>
              </w:rPr>
            </w:pPr>
            <w:r w:rsidRPr="00C52FFF">
              <w:rPr>
                <w:rFonts w:ascii="Calibri" w:hAnsi="Calibri"/>
                <w:b/>
                <w:i/>
                <w:color w:val="000000"/>
              </w:rPr>
              <w:t>R. sachalinensis</w:t>
            </w:r>
          </w:p>
        </w:tc>
        <w:tc>
          <w:tcPr>
            <w:tcW w:w="785" w:type="dxa"/>
            <w:tcBorders>
              <w:top w:val="single" w:sz="12" w:space="0" w:color="auto"/>
              <w:left w:val="single" w:sz="6" w:space="0" w:color="auto"/>
              <w:bottom w:val="single" w:sz="6" w:space="0" w:color="auto"/>
              <w:right w:val="single" w:sz="12" w:space="0" w:color="auto"/>
            </w:tcBorders>
            <w:shd w:val="clear" w:color="auto" w:fill="BCC600"/>
            <w:tcMar>
              <w:left w:w="6" w:type="dxa"/>
              <w:right w:w="3" w:type="dxa"/>
            </w:tcMar>
            <w:textDirection w:val="btLr"/>
            <w:vAlign w:val="center"/>
          </w:tcPr>
          <w:p w14:paraId="23A9FB7F" w14:textId="77777777" w:rsidR="00535E55" w:rsidRPr="00C52FFF" w:rsidRDefault="00535E55" w:rsidP="00A2796B">
            <w:pPr>
              <w:autoSpaceDE w:val="0"/>
              <w:autoSpaceDN w:val="0"/>
              <w:adjustRightInd w:val="0"/>
              <w:ind w:left="113" w:right="113"/>
              <w:rPr>
                <w:rFonts w:ascii="Calibri" w:hAnsi="Calibri" w:cs="Calibri"/>
                <w:b/>
                <w:bCs/>
                <w:i/>
                <w:color w:val="000000"/>
              </w:rPr>
            </w:pPr>
            <w:r w:rsidRPr="00C52FFF">
              <w:rPr>
                <w:rFonts w:ascii="Calibri" w:hAnsi="Calibri"/>
                <w:b/>
                <w:i/>
                <w:color w:val="000000"/>
              </w:rPr>
              <w:t>K. polystachya</w:t>
            </w:r>
          </w:p>
        </w:tc>
      </w:tr>
      <w:tr w:rsidR="00535E55" w:rsidRPr="00C52FFF" w14:paraId="74CE94FF" w14:textId="77777777" w:rsidTr="00A2796B">
        <w:trPr>
          <w:trHeight w:val="290"/>
        </w:trPr>
        <w:tc>
          <w:tcPr>
            <w:tcW w:w="4373" w:type="dxa"/>
            <w:tcBorders>
              <w:top w:val="nil"/>
              <w:left w:val="nil"/>
              <w:bottom w:val="nil"/>
              <w:right w:val="nil"/>
            </w:tcBorders>
          </w:tcPr>
          <w:p w14:paraId="73E3F02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Aamsveen</w:t>
            </w:r>
          </w:p>
        </w:tc>
        <w:tc>
          <w:tcPr>
            <w:tcW w:w="1008" w:type="dxa"/>
            <w:tcBorders>
              <w:top w:val="nil"/>
              <w:left w:val="single" w:sz="12" w:space="0" w:color="auto"/>
              <w:bottom w:val="nil"/>
              <w:right w:val="nil"/>
            </w:tcBorders>
            <w:shd w:val="solid" w:color="FFCC00" w:fill="auto"/>
          </w:tcPr>
          <w:p w14:paraId="0A80CD8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0A5A7BDC"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C4E4E09"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314821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1CE694D" w14:textId="77777777" w:rsidTr="00A2796B">
        <w:trPr>
          <w:trHeight w:val="290"/>
        </w:trPr>
        <w:tc>
          <w:tcPr>
            <w:tcW w:w="4373" w:type="dxa"/>
            <w:tcBorders>
              <w:top w:val="nil"/>
              <w:left w:val="nil"/>
              <w:bottom w:val="nil"/>
              <w:right w:val="nil"/>
            </w:tcBorders>
          </w:tcPr>
          <w:p w14:paraId="3436FE23"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Abtskolk &amp; De Putten</w:t>
            </w:r>
          </w:p>
        </w:tc>
        <w:tc>
          <w:tcPr>
            <w:tcW w:w="1008" w:type="dxa"/>
            <w:tcBorders>
              <w:top w:val="nil"/>
              <w:left w:val="single" w:sz="12" w:space="0" w:color="auto"/>
              <w:bottom w:val="nil"/>
              <w:right w:val="nil"/>
            </w:tcBorders>
          </w:tcPr>
          <w:p w14:paraId="3CC0562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39B64DBE"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1D14C9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574EDA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98A2F4D" w14:textId="77777777" w:rsidTr="00A2796B">
        <w:trPr>
          <w:trHeight w:val="290"/>
        </w:trPr>
        <w:tc>
          <w:tcPr>
            <w:tcW w:w="4373" w:type="dxa"/>
            <w:tcBorders>
              <w:top w:val="nil"/>
              <w:left w:val="nil"/>
              <w:bottom w:val="nil"/>
              <w:right w:val="nil"/>
            </w:tcBorders>
          </w:tcPr>
          <w:p w14:paraId="06AA8106"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Achter de Voort, Agelerbroek &amp; Voltherbroek</w:t>
            </w:r>
          </w:p>
        </w:tc>
        <w:tc>
          <w:tcPr>
            <w:tcW w:w="1008" w:type="dxa"/>
            <w:tcBorders>
              <w:top w:val="nil"/>
              <w:left w:val="single" w:sz="12" w:space="0" w:color="auto"/>
              <w:bottom w:val="nil"/>
              <w:right w:val="nil"/>
            </w:tcBorders>
          </w:tcPr>
          <w:p w14:paraId="562472A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4F50838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ED3D293"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F423222"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D24864E" w14:textId="77777777" w:rsidTr="00A2796B">
        <w:trPr>
          <w:trHeight w:val="290"/>
        </w:trPr>
        <w:tc>
          <w:tcPr>
            <w:tcW w:w="4373" w:type="dxa"/>
            <w:tcBorders>
              <w:top w:val="nil"/>
              <w:left w:val="nil"/>
              <w:bottom w:val="nil"/>
              <w:right w:val="nil"/>
            </w:tcBorders>
          </w:tcPr>
          <w:p w14:paraId="354554A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Alde Feanen</w:t>
            </w:r>
          </w:p>
        </w:tc>
        <w:tc>
          <w:tcPr>
            <w:tcW w:w="1008" w:type="dxa"/>
            <w:tcBorders>
              <w:top w:val="nil"/>
              <w:left w:val="single" w:sz="12" w:space="0" w:color="auto"/>
              <w:bottom w:val="nil"/>
              <w:right w:val="nil"/>
            </w:tcBorders>
          </w:tcPr>
          <w:p w14:paraId="3FCD163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14</w:t>
            </w:r>
          </w:p>
        </w:tc>
        <w:tc>
          <w:tcPr>
            <w:tcW w:w="897" w:type="dxa"/>
            <w:tcBorders>
              <w:top w:val="nil"/>
              <w:left w:val="nil"/>
              <w:bottom w:val="nil"/>
              <w:right w:val="nil"/>
            </w:tcBorders>
          </w:tcPr>
          <w:p w14:paraId="39D9C80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72DC313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4585E4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FF356E6" w14:textId="77777777" w:rsidTr="00A2796B">
        <w:trPr>
          <w:trHeight w:val="290"/>
        </w:trPr>
        <w:tc>
          <w:tcPr>
            <w:tcW w:w="4373" w:type="dxa"/>
            <w:tcBorders>
              <w:top w:val="nil"/>
              <w:left w:val="nil"/>
              <w:bottom w:val="nil"/>
              <w:right w:val="nil"/>
            </w:tcBorders>
          </w:tcPr>
          <w:p w14:paraId="0D413C0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Arkemheen</w:t>
            </w:r>
          </w:p>
        </w:tc>
        <w:tc>
          <w:tcPr>
            <w:tcW w:w="1008" w:type="dxa"/>
            <w:tcBorders>
              <w:top w:val="nil"/>
              <w:left w:val="single" w:sz="12" w:space="0" w:color="auto"/>
              <w:bottom w:val="nil"/>
              <w:right w:val="nil"/>
            </w:tcBorders>
          </w:tcPr>
          <w:p w14:paraId="1AA7816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271CF9A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DA176D3"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56582E4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AFE6C09" w14:textId="77777777" w:rsidTr="00A2796B">
        <w:trPr>
          <w:trHeight w:val="290"/>
        </w:trPr>
        <w:tc>
          <w:tcPr>
            <w:tcW w:w="4373" w:type="dxa"/>
            <w:tcBorders>
              <w:top w:val="nil"/>
              <w:left w:val="nil"/>
              <w:bottom w:val="nil"/>
              <w:right w:val="nil"/>
            </w:tcBorders>
          </w:tcPr>
          <w:p w14:paraId="05595C8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Bargerveen</w:t>
            </w:r>
          </w:p>
        </w:tc>
        <w:tc>
          <w:tcPr>
            <w:tcW w:w="1008" w:type="dxa"/>
            <w:tcBorders>
              <w:top w:val="nil"/>
              <w:left w:val="single" w:sz="12" w:space="0" w:color="auto"/>
              <w:bottom w:val="nil"/>
              <w:right w:val="nil"/>
            </w:tcBorders>
          </w:tcPr>
          <w:p w14:paraId="503F1F2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31</w:t>
            </w:r>
          </w:p>
        </w:tc>
        <w:tc>
          <w:tcPr>
            <w:tcW w:w="897" w:type="dxa"/>
            <w:tcBorders>
              <w:top w:val="nil"/>
              <w:left w:val="nil"/>
              <w:bottom w:val="nil"/>
              <w:right w:val="nil"/>
            </w:tcBorders>
          </w:tcPr>
          <w:p w14:paraId="209BD86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5CA36E6"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9A8C79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7F49DB9" w14:textId="77777777" w:rsidTr="00A2796B">
        <w:trPr>
          <w:trHeight w:val="290"/>
        </w:trPr>
        <w:tc>
          <w:tcPr>
            <w:tcW w:w="4373" w:type="dxa"/>
            <w:tcBorders>
              <w:top w:val="nil"/>
              <w:left w:val="nil"/>
              <w:bottom w:val="nil"/>
              <w:right w:val="nil"/>
            </w:tcBorders>
          </w:tcPr>
          <w:p w14:paraId="7D83703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Bekendelle</w:t>
            </w:r>
          </w:p>
        </w:tc>
        <w:tc>
          <w:tcPr>
            <w:tcW w:w="1008" w:type="dxa"/>
            <w:tcBorders>
              <w:top w:val="nil"/>
              <w:left w:val="single" w:sz="12" w:space="0" w:color="auto"/>
              <w:bottom w:val="nil"/>
              <w:right w:val="nil"/>
            </w:tcBorders>
            <w:shd w:val="solid" w:color="FFCC00" w:fill="auto"/>
          </w:tcPr>
          <w:p w14:paraId="367574E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5312AA4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E1BDA1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785" w:type="dxa"/>
            <w:tcBorders>
              <w:top w:val="nil"/>
              <w:left w:val="nil"/>
              <w:bottom w:val="nil"/>
              <w:right w:val="single" w:sz="12" w:space="0" w:color="auto"/>
            </w:tcBorders>
          </w:tcPr>
          <w:p w14:paraId="5D8950FB"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44A1819" w14:textId="77777777" w:rsidTr="00A2796B">
        <w:trPr>
          <w:trHeight w:val="290"/>
        </w:trPr>
        <w:tc>
          <w:tcPr>
            <w:tcW w:w="4373" w:type="dxa"/>
            <w:tcBorders>
              <w:top w:val="nil"/>
              <w:left w:val="nil"/>
              <w:bottom w:val="nil"/>
              <w:right w:val="nil"/>
            </w:tcBorders>
          </w:tcPr>
          <w:p w14:paraId="7E53BBAA"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Bemelerberg &amp; Schiepersberg</w:t>
            </w:r>
          </w:p>
        </w:tc>
        <w:tc>
          <w:tcPr>
            <w:tcW w:w="1008" w:type="dxa"/>
            <w:tcBorders>
              <w:top w:val="nil"/>
              <w:left w:val="single" w:sz="12" w:space="0" w:color="auto"/>
              <w:bottom w:val="nil"/>
              <w:right w:val="nil"/>
            </w:tcBorders>
          </w:tcPr>
          <w:p w14:paraId="6D53538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30B85C1A"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BB2273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C98282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412C90D" w14:textId="77777777" w:rsidTr="00A2796B">
        <w:trPr>
          <w:trHeight w:val="290"/>
        </w:trPr>
        <w:tc>
          <w:tcPr>
            <w:tcW w:w="4373" w:type="dxa"/>
            <w:tcBorders>
              <w:top w:val="nil"/>
              <w:left w:val="nil"/>
              <w:bottom w:val="nil"/>
              <w:right w:val="nil"/>
            </w:tcBorders>
          </w:tcPr>
          <w:p w14:paraId="498B312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Bergvennen &amp; Brecklenkampse Veld</w:t>
            </w:r>
          </w:p>
        </w:tc>
        <w:tc>
          <w:tcPr>
            <w:tcW w:w="1008" w:type="dxa"/>
            <w:tcBorders>
              <w:top w:val="nil"/>
              <w:left w:val="single" w:sz="12" w:space="0" w:color="auto"/>
              <w:bottom w:val="nil"/>
              <w:right w:val="nil"/>
            </w:tcBorders>
          </w:tcPr>
          <w:p w14:paraId="7BE9763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4669F08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93D5A4F"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1BE7EC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072C3A5" w14:textId="77777777" w:rsidTr="00A2796B">
        <w:trPr>
          <w:trHeight w:val="290"/>
        </w:trPr>
        <w:tc>
          <w:tcPr>
            <w:tcW w:w="4373" w:type="dxa"/>
            <w:tcBorders>
              <w:top w:val="nil"/>
              <w:left w:val="nil"/>
              <w:bottom w:val="nil"/>
              <w:right w:val="nil"/>
            </w:tcBorders>
          </w:tcPr>
          <w:p w14:paraId="4FB7BE1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Biesbosch</w:t>
            </w:r>
          </w:p>
        </w:tc>
        <w:tc>
          <w:tcPr>
            <w:tcW w:w="1008" w:type="dxa"/>
            <w:tcBorders>
              <w:top w:val="nil"/>
              <w:left w:val="single" w:sz="12" w:space="0" w:color="auto"/>
              <w:bottom w:val="nil"/>
              <w:right w:val="nil"/>
            </w:tcBorders>
          </w:tcPr>
          <w:p w14:paraId="5703F49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18</w:t>
            </w:r>
          </w:p>
        </w:tc>
        <w:tc>
          <w:tcPr>
            <w:tcW w:w="897" w:type="dxa"/>
            <w:tcBorders>
              <w:top w:val="nil"/>
              <w:left w:val="nil"/>
              <w:bottom w:val="nil"/>
              <w:right w:val="nil"/>
            </w:tcBorders>
          </w:tcPr>
          <w:p w14:paraId="4DCBDB5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20AB5EB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shd w:val="solid" w:color="FFCC00" w:fill="auto"/>
          </w:tcPr>
          <w:p w14:paraId="695C995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719936AC" w14:textId="77777777" w:rsidTr="00A2796B">
        <w:trPr>
          <w:trHeight w:val="290"/>
        </w:trPr>
        <w:tc>
          <w:tcPr>
            <w:tcW w:w="4373" w:type="dxa"/>
            <w:tcBorders>
              <w:top w:val="nil"/>
              <w:left w:val="nil"/>
              <w:bottom w:val="nil"/>
              <w:right w:val="nil"/>
            </w:tcBorders>
          </w:tcPr>
          <w:p w14:paraId="6DC8572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Binnenveld</w:t>
            </w:r>
          </w:p>
        </w:tc>
        <w:tc>
          <w:tcPr>
            <w:tcW w:w="1008" w:type="dxa"/>
            <w:tcBorders>
              <w:top w:val="nil"/>
              <w:left w:val="single" w:sz="12" w:space="0" w:color="auto"/>
              <w:bottom w:val="nil"/>
              <w:right w:val="nil"/>
            </w:tcBorders>
            <w:shd w:val="solid" w:color="FFCC00" w:fill="auto"/>
          </w:tcPr>
          <w:p w14:paraId="39C42E3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62DAC8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1417C6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84D894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1A39860" w14:textId="77777777" w:rsidTr="00A2796B">
        <w:trPr>
          <w:trHeight w:val="290"/>
        </w:trPr>
        <w:tc>
          <w:tcPr>
            <w:tcW w:w="4373" w:type="dxa"/>
            <w:tcBorders>
              <w:top w:val="nil"/>
              <w:left w:val="nil"/>
              <w:bottom w:val="nil"/>
              <w:right w:val="nil"/>
            </w:tcBorders>
          </w:tcPr>
          <w:p w14:paraId="1DD34D5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Boetelerveld</w:t>
            </w:r>
          </w:p>
        </w:tc>
        <w:tc>
          <w:tcPr>
            <w:tcW w:w="1008" w:type="dxa"/>
            <w:tcBorders>
              <w:top w:val="nil"/>
              <w:left w:val="single" w:sz="12" w:space="0" w:color="auto"/>
              <w:bottom w:val="nil"/>
              <w:right w:val="nil"/>
            </w:tcBorders>
          </w:tcPr>
          <w:p w14:paraId="4E49AE0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BA65D0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384C5DA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64B2278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FD05BCE" w14:textId="77777777" w:rsidTr="00A2796B">
        <w:trPr>
          <w:trHeight w:val="290"/>
        </w:trPr>
        <w:tc>
          <w:tcPr>
            <w:tcW w:w="4373" w:type="dxa"/>
            <w:tcBorders>
              <w:top w:val="nil"/>
              <w:left w:val="nil"/>
              <w:bottom w:val="nil"/>
              <w:right w:val="nil"/>
            </w:tcBorders>
          </w:tcPr>
          <w:p w14:paraId="1C195A0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Borkeld</w:t>
            </w:r>
          </w:p>
        </w:tc>
        <w:tc>
          <w:tcPr>
            <w:tcW w:w="1008" w:type="dxa"/>
            <w:tcBorders>
              <w:top w:val="nil"/>
              <w:left w:val="single" w:sz="12" w:space="0" w:color="auto"/>
              <w:bottom w:val="nil"/>
              <w:right w:val="nil"/>
            </w:tcBorders>
            <w:shd w:val="solid" w:color="FFCC00" w:fill="auto"/>
          </w:tcPr>
          <w:p w14:paraId="13A0103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7E9A0A7A"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690F2F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1C6B9B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3BE61F4" w14:textId="77777777" w:rsidTr="00A2796B">
        <w:trPr>
          <w:trHeight w:val="290"/>
        </w:trPr>
        <w:tc>
          <w:tcPr>
            <w:tcW w:w="4373" w:type="dxa"/>
            <w:tcBorders>
              <w:top w:val="nil"/>
              <w:left w:val="nil"/>
              <w:bottom w:val="nil"/>
              <w:right w:val="nil"/>
            </w:tcBorders>
          </w:tcPr>
          <w:p w14:paraId="675EC70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Brabantse Wal</w:t>
            </w:r>
          </w:p>
        </w:tc>
        <w:tc>
          <w:tcPr>
            <w:tcW w:w="1008" w:type="dxa"/>
            <w:tcBorders>
              <w:top w:val="nil"/>
              <w:left w:val="single" w:sz="12" w:space="0" w:color="auto"/>
              <w:bottom w:val="nil"/>
              <w:right w:val="nil"/>
            </w:tcBorders>
          </w:tcPr>
          <w:p w14:paraId="3A052AA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30</w:t>
            </w:r>
          </w:p>
        </w:tc>
        <w:tc>
          <w:tcPr>
            <w:tcW w:w="897" w:type="dxa"/>
            <w:tcBorders>
              <w:top w:val="nil"/>
              <w:left w:val="nil"/>
              <w:bottom w:val="nil"/>
              <w:right w:val="nil"/>
            </w:tcBorders>
          </w:tcPr>
          <w:p w14:paraId="734353B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8EE782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785" w:type="dxa"/>
            <w:tcBorders>
              <w:top w:val="nil"/>
              <w:left w:val="nil"/>
              <w:bottom w:val="nil"/>
              <w:right w:val="single" w:sz="12" w:space="0" w:color="auto"/>
            </w:tcBorders>
          </w:tcPr>
          <w:p w14:paraId="6F845BB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06E54C8" w14:textId="77777777" w:rsidTr="00A2796B">
        <w:trPr>
          <w:trHeight w:val="290"/>
        </w:trPr>
        <w:tc>
          <w:tcPr>
            <w:tcW w:w="4373" w:type="dxa"/>
            <w:tcBorders>
              <w:top w:val="nil"/>
              <w:left w:val="nil"/>
              <w:bottom w:val="nil"/>
              <w:right w:val="nil"/>
            </w:tcBorders>
          </w:tcPr>
          <w:p w14:paraId="79C0A09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Bunder- en Elsloërbos</w:t>
            </w:r>
          </w:p>
        </w:tc>
        <w:tc>
          <w:tcPr>
            <w:tcW w:w="1008" w:type="dxa"/>
            <w:tcBorders>
              <w:top w:val="nil"/>
              <w:left w:val="single" w:sz="12" w:space="0" w:color="auto"/>
              <w:bottom w:val="nil"/>
              <w:right w:val="nil"/>
            </w:tcBorders>
          </w:tcPr>
          <w:p w14:paraId="6DDD774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6434CDA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8C2862A"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9A1D4D2"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3900EE4" w14:textId="77777777" w:rsidTr="00A2796B">
        <w:trPr>
          <w:trHeight w:val="290"/>
        </w:trPr>
        <w:tc>
          <w:tcPr>
            <w:tcW w:w="4373" w:type="dxa"/>
            <w:tcBorders>
              <w:top w:val="nil"/>
              <w:left w:val="nil"/>
              <w:bottom w:val="nil"/>
              <w:right w:val="nil"/>
            </w:tcBorders>
          </w:tcPr>
          <w:p w14:paraId="73B743FC"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Buurserzand &amp; Haaksbergerveen</w:t>
            </w:r>
          </w:p>
        </w:tc>
        <w:tc>
          <w:tcPr>
            <w:tcW w:w="1008" w:type="dxa"/>
            <w:tcBorders>
              <w:top w:val="nil"/>
              <w:left w:val="single" w:sz="12" w:space="0" w:color="auto"/>
              <w:bottom w:val="nil"/>
              <w:right w:val="nil"/>
            </w:tcBorders>
          </w:tcPr>
          <w:p w14:paraId="58B817C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29740EAC"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6463A1D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5D45A32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76067D1" w14:textId="77777777" w:rsidTr="00A2796B">
        <w:trPr>
          <w:trHeight w:val="290"/>
        </w:trPr>
        <w:tc>
          <w:tcPr>
            <w:tcW w:w="4373" w:type="dxa"/>
            <w:tcBorders>
              <w:top w:val="nil"/>
              <w:left w:val="nil"/>
              <w:bottom w:val="nil"/>
              <w:right w:val="nil"/>
            </w:tcBorders>
          </w:tcPr>
          <w:p w14:paraId="58981BD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Canisvliet</w:t>
            </w:r>
          </w:p>
        </w:tc>
        <w:tc>
          <w:tcPr>
            <w:tcW w:w="1008" w:type="dxa"/>
            <w:tcBorders>
              <w:top w:val="nil"/>
              <w:left w:val="single" w:sz="12" w:space="0" w:color="auto"/>
              <w:bottom w:val="nil"/>
              <w:right w:val="nil"/>
            </w:tcBorders>
          </w:tcPr>
          <w:p w14:paraId="5E71E1B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51ED5A6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9B15C30"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42A573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ECF0DE6" w14:textId="77777777" w:rsidTr="00A2796B">
        <w:trPr>
          <w:trHeight w:val="290"/>
        </w:trPr>
        <w:tc>
          <w:tcPr>
            <w:tcW w:w="4373" w:type="dxa"/>
            <w:tcBorders>
              <w:top w:val="nil"/>
              <w:left w:val="nil"/>
              <w:bottom w:val="nil"/>
              <w:right w:val="nil"/>
            </w:tcBorders>
          </w:tcPr>
          <w:p w14:paraId="387B956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Coepelduynen</w:t>
            </w:r>
          </w:p>
        </w:tc>
        <w:tc>
          <w:tcPr>
            <w:tcW w:w="1008" w:type="dxa"/>
            <w:tcBorders>
              <w:top w:val="nil"/>
              <w:left w:val="single" w:sz="12" w:space="0" w:color="auto"/>
              <w:bottom w:val="nil"/>
              <w:right w:val="nil"/>
            </w:tcBorders>
          </w:tcPr>
          <w:p w14:paraId="781FF13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7C752EB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68EA9DB"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A16FC0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ADFFBEE" w14:textId="77777777" w:rsidTr="00A2796B">
        <w:trPr>
          <w:trHeight w:val="290"/>
        </w:trPr>
        <w:tc>
          <w:tcPr>
            <w:tcW w:w="4373" w:type="dxa"/>
            <w:tcBorders>
              <w:top w:val="nil"/>
              <w:left w:val="nil"/>
              <w:bottom w:val="nil"/>
              <w:right w:val="nil"/>
            </w:tcBorders>
          </w:tcPr>
          <w:p w14:paraId="685538B2"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De Wieden</w:t>
            </w:r>
          </w:p>
        </w:tc>
        <w:tc>
          <w:tcPr>
            <w:tcW w:w="1008" w:type="dxa"/>
            <w:tcBorders>
              <w:top w:val="nil"/>
              <w:left w:val="single" w:sz="12" w:space="0" w:color="auto"/>
              <w:bottom w:val="nil"/>
              <w:right w:val="nil"/>
            </w:tcBorders>
          </w:tcPr>
          <w:p w14:paraId="286D068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799FC77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1B45EC7"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FA4A878"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DEE8D5F" w14:textId="77777777" w:rsidTr="00A2796B">
        <w:trPr>
          <w:trHeight w:val="290"/>
        </w:trPr>
        <w:tc>
          <w:tcPr>
            <w:tcW w:w="4373" w:type="dxa"/>
            <w:tcBorders>
              <w:top w:val="nil"/>
              <w:left w:val="nil"/>
              <w:bottom w:val="nil"/>
              <w:right w:val="nil"/>
            </w:tcBorders>
          </w:tcPr>
          <w:p w14:paraId="2DD0BF7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Deurnsche Peel &amp; Mariapeel</w:t>
            </w:r>
          </w:p>
        </w:tc>
        <w:tc>
          <w:tcPr>
            <w:tcW w:w="1008" w:type="dxa"/>
            <w:tcBorders>
              <w:top w:val="nil"/>
              <w:left w:val="single" w:sz="12" w:space="0" w:color="auto"/>
              <w:bottom w:val="nil"/>
              <w:right w:val="nil"/>
            </w:tcBorders>
          </w:tcPr>
          <w:p w14:paraId="3C4D0DC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43</w:t>
            </w:r>
          </w:p>
        </w:tc>
        <w:tc>
          <w:tcPr>
            <w:tcW w:w="897" w:type="dxa"/>
            <w:tcBorders>
              <w:top w:val="nil"/>
              <w:left w:val="nil"/>
              <w:bottom w:val="nil"/>
              <w:right w:val="nil"/>
            </w:tcBorders>
          </w:tcPr>
          <w:p w14:paraId="73160F7C"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05D0ED8"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D0F459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FD48F83" w14:textId="77777777" w:rsidTr="00A2796B">
        <w:trPr>
          <w:trHeight w:val="290"/>
        </w:trPr>
        <w:tc>
          <w:tcPr>
            <w:tcW w:w="4373" w:type="dxa"/>
            <w:tcBorders>
              <w:top w:val="nil"/>
              <w:left w:val="nil"/>
              <w:bottom w:val="nil"/>
              <w:right w:val="nil"/>
            </w:tcBorders>
          </w:tcPr>
          <w:p w14:paraId="53B260BC"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Dinkelland</w:t>
            </w:r>
          </w:p>
        </w:tc>
        <w:tc>
          <w:tcPr>
            <w:tcW w:w="1008" w:type="dxa"/>
            <w:tcBorders>
              <w:top w:val="nil"/>
              <w:left w:val="single" w:sz="12" w:space="0" w:color="auto"/>
              <w:bottom w:val="nil"/>
              <w:right w:val="nil"/>
            </w:tcBorders>
          </w:tcPr>
          <w:p w14:paraId="7D35E35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14</w:t>
            </w:r>
          </w:p>
        </w:tc>
        <w:tc>
          <w:tcPr>
            <w:tcW w:w="897" w:type="dxa"/>
            <w:tcBorders>
              <w:top w:val="nil"/>
              <w:left w:val="nil"/>
              <w:bottom w:val="nil"/>
              <w:right w:val="nil"/>
            </w:tcBorders>
          </w:tcPr>
          <w:p w14:paraId="1760432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2FDC77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3CDA5AA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8EAF0C2" w14:textId="77777777" w:rsidTr="00A2796B">
        <w:trPr>
          <w:trHeight w:val="290"/>
        </w:trPr>
        <w:tc>
          <w:tcPr>
            <w:tcW w:w="4373" w:type="dxa"/>
            <w:tcBorders>
              <w:top w:val="nil"/>
              <w:left w:val="nil"/>
              <w:bottom w:val="nil"/>
              <w:right w:val="nil"/>
            </w:tcBorders>
          </w:tcPr>
          <w:p w14:paraId="38925C12"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Donkse Laagten</w:t>
            </w:r>
          </w:p>
        </w:tc>
        <w:tc>
          <w:tcPr>
            <w:tcW w:w="1008" w:type="dxa"/>
            <w:tcBorders>
              <w:top w:val="nil"/>
              <w:left w:val="single" w:sz="12" w:space="0" w:color="auto"/>
              <w:bottom w:val="nil"/>
              <w:right w:val="nil"/>
            </w:tcBorders>
          </w:tcPr>
          <w:p w14:paraId="61E30351"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5D03200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BF0921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7209B1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062E077" w14:textId="77777777" w:rsidTr="00A2796B">
        <w:trPr>
          <w:trHeight w:val="290"/>
        </w:trPr>
        <w:tc>
          <w:tcPr>
            <w:tcW w:w="4373" w:type="dxa"/>
            <w:tcBorders>
              <w:top w:val="nil"/>
              <w:left w:val="nil"/>
              <w:bottom w:val="nil"/>
              <w:right w:val="nil"/>
            </w:tcBorders>
          </w:tcPr>
          <w:p w14:paraId="68234B2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Drentsche Aa-gebied</w:t>
            </w:r>
          </w:p>
        </w:tc>
        <w:tc>
          <w:tcPr>
            <w:tcW w:w="1008" w:type="dxa"/>
            <w:tcBorders>
              <w:top w:val="nil"/>
              <w:left w:val="single" w:sz="12" w:space="0" w:color="auto"/>
              <w:bottom w:val="nil"/>
              <w:right w:val="nil"/>
            </w:tcBorders>
          </w:tcPr>
          <w:p w14:paraId="2D06B04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26</w:t>
            </w:r>
          </w:p>
        </w:tc>
        <w:tc>
          <w:tcPr>
            <w:tcW w:w="897" w:type="dxa"/>
            <w:tcBorders>
              <w:top w:val="nil"/>
              <w:left w:val="nil"/>
              <w:bottom w:val="nil"/>
              <w:right w:val="nil"/>
            </w:tcBorders>
          </w:tcPr>
          <w:p w14:paraId="74A51B2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D0EDFE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785" w:type="dxa"/>
            <w:tcBorders>
              <w:top w:val="nil"/>
              <w:left w:val="nil"/>
              <w:bottom w:val="nil"/>
              <w:right w:val="single" w:sz="12" w:space="0" w:color="auto"/>
            </w:tcBorders>
          </w:tcPr>
          <w:p w14:paraId="3EB0D18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B49126D" w14:textId="77777777" w:rsidTr="00A2796B">
        <w:trPr>
          <w:trHeight w:val="290"/>
        </w:trPr>
        <w:tc>
          <w:tcPr>
            <w:tcW w:w="4373" w:type="dxa"/>
            <w:tcBorders>
              <w:top w:val="nil"/>
              <w:left w:val="nil"/>
              <w:bottom w:val="nil"/>
              <w:right w:val="nil"/>
            </w:tcBorders>
          </w:tcPr>
          <w:p w14:paraId="0C4A067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Drents-Friese Wold &amp; Leggelderveld</w:t>
            </w:r>
          </w:p>
        </w:tc>
        <w:tc>
          <w:tcPr>
            <w:tcW w:w="1008" w:type="dxa"/>
            <w:tcBorders>
              <w:top w:val="nil"/>
              <w:left w:val="single" w:sz="12" w:space="0" w:color="auto"/>
              <w:bottom w:val="nil"/>
              <w:right w:val="nil"/>
            </w:tcBorders>
          </w:tcPr>
          <w:p w14:paraId="0EE6661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33</w:t>
            </w:r>
          </w:p>
        </w:tc>
        <w:tc>
          <w:tcPr>
            <w:tcW w:w="897" w:type="dxa"/>
            <w:tcBorders>
              <w:top w:val="nil"/>
              <w:left w:val="nil"/>
              <w:bottom w:val="nil"/>
              <w:right w:val="nil"/>
            </w:tcBorders>
            <w:shd w:val="solid" w:color="FFCC00" w:fill="auto"/>
          </w:tcPr>
          <w:p w14:paraId="37E71A9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shd w:val="solid" w:color="FFCC00" w:fill="auto"/>
          </w:tcPr>
          <w:p w14:paraId="37F38FA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15DA1AF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3E5EE69" w14:textId="77777777" w:rsidTr="00A2796B">
        <w:trPr>
          <w:trHeight w:val="290"/>
        </w:trPr>
        <w:tc>
          <w:tcPr>
            <w:tcW w:w="4373" w:type="dxa"/>
            <w:tcBorders>
              <w:top w:val="nil"/>
              <w:left w:val="nil"/>
              <w:bottom w:val="nil"/>
              <w:right w:val="nil"/>
            </w:tcBorders>
          </w:tcPr>
          <w:p w14:paraId="6D54CF3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Drouwenerzand</w:t>
            </w:r>
          </w:p>
        </w:tc>
        <w:tc>
          <w:tcPr>
            <w:tcW w:w="1008" w:type="dxa"/>
            <w:tcBorders>
              <w:top w:val="nil"/>
              <w:left w:val="single" w:sz="12" w:space="0" w:color="auto"/>
              <w:bottom w:val="nil"/>
              <w:right w:val="nil"/>
            </w:tcBorders>
          </w:tcPr>
          <w:p w14:paraId="699F49E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1EE1F3D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D533971"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5CCF9DC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CE49E59" w14:textId="77777777" w:rsidTr="00A2796B">
        <w:trPr>
          <w:trHeight w:val="290"/>
        </w:trPr>
        <w:tc>
          <w:tcPr>
            <w:tcW w:w="4373" w:type="dxa"/>
            <w:tcBorders>
              <w:top w:val="nil"/>
              <w:left w:val="nil"/>
              <w:bottom w:val="nil"/>
              <w:right w:val="nil"/>
            </w:tcBorders>
          </w:tcPr>
          <w:p w14:paraId="46F7EE5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Duinen Den Helder-Callantsoog</w:t>
            </w:r>
          </w:p>
        </w:tc>
        <w:tc>
          <w:tcPr>
            <w:tcW w:w="1008" w:type="dxa"/>
            <w:tcBorders>
              <w:top w:val="nil"/>
              <w:left w:val="single" w:sz="12" w:space="0" w:color="auto"/>
              <w:bottom w:val="nil"/>
              <w:right w:val="nil"/>
            </w:tcBorders>
          </w:tcPr>
          <w:p w14:paraId="307E476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7787350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90A473B"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A5B555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E3A2307" w14:textId="77777777" w:rsidTr="00A2796B">
        <w:trPr>
          <w:trHeight w:val="290"/>
        </w:trPr>
        <w:tc>
          <w:tcPr>
            <w:tcW w:w="4373" w:type="dxa"/>
            <w:tcBorders>
              <w:top w:val="nil"/>
              <w:left w:val="nil"/>
              <w:bottom w:val="nil"/>
              <w:right w:val="nil"/>
            </w:tcBorders>
          </w:tcPr>
          <w:p w14:paraId="499BB6B1" w14:textId="77777777" w:rsidR="00535E55" w:rsidRPr="00304C8B" w:rsidRDefault="00535E55" w:rsidP="00A2796B">
            <w:pPr>
              <w:autoSpaceDE w:val="0"/>
              <w:autoSpaceDN w:val="0"/>
              <w:adjustRightInd w:val="0"/>
              <w:rPr>
                <w:rFonts w:ascii="Calibri" w:hAnsi="Calibri" w:cs="Calibri"/>
                <w:color w:val="000000"/>
                <w:lang w:val="de-DE"/>
              </w:rPr>
            </w:pPr>
            <w:r w:rsidRPr="00304C8B">
              <w:rPr>
                <w:rFonts w:ascii="Calibri" w:hAnsi="Calibri"/>
                <w:color w:val="000000"/>
                <w:lang w:val="de-DE"/>
              </w:rPr>
              <w:t>Duinen en Lage Land Texel</w:t>
            </w:r>
          </w:p>
        </w:tc>
        <w:tc>
          <w:tcPr>
            <w:tcW w:w="1008" w:type="dxa"/>
            <w:tcBorders>
              <w:top w:val="nil"/>
              <w:left w:val="single" w:sz="12" w:space="0" w:color="auto"/>
              <w:bottom w:val="nil"/>
              <w:right w:val="nil"/>
            </w:tcBorders>
          </w:tcPr>
          <w:p w14:paraId="75BC6F8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590F75F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412D828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9F59AA3"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04F4D33" w14:textId="77777777" w:rsidTr="00A2796B">
        <w:trPr>
          <w:trHeight w:val="290"/>
        </w:trPr>
        <w:tc>
          <w:tcPr>
            <w:tcW w:w="4373" w:type="dxa"/>
            <w:tcBorders>
              <w:top w:val="nil"/>
              <w:left w:val="nil"/>
              <w:bottom w:val="nil"/>
              <w:right w:val="nil"/>
            </w:tcBorders>
          </w:tcPr>
          <w:p w14:paraId="075E85C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Duinen Schiermonnikoog</w:t>
            </w:r>
          </w:p>
        </w:tc>
        <w:tc>
          <w:tcPr>
            <w:tcW w:w="1008" w:type="dxa"/>
            <w:tcBorders>
              <w:top w:val="nil"/>
              <w:left w:val="single" w:sz="12" w:space="0" w:color="auto"/>
              <w:bottom w:val="nil"/>
              <w:right w:val="nil"/>
            </w:tcBorders>
          </w:tcPr>
          <w:p w14:paraId="503F130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EC92D4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6DA2EA5"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B3C387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EC3A6B2" w14:textId="77777777" w:rsidTr="00A2796B">
        <w:trPr>
          <w:trHeight w:val="290"/>
        </w:trPr>
        <w:tc>
          <w:tcPr>
            <w:tcW w:w="4373" w:type="dxa"/>
            <w:tcBorders>
              <w:top w:val="nil"/>
              <w:left w:val="nil"/>
              <w:bottom w:val="nil"/>
              <w:right w:val="nil"/>
            </w:tcBorders>
          </w:tcPr>
          <w:p w14:paraId="2D51962A"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Duinen Terschelling</w:t>
            </w:r>
          </w:p>
        </w:tc>
        <w:tc>
          <w:tcPr>
            <w:tcW w:w="1008" w:type="dxa"/>
            <w:tcBorders>
              <w:top w:val="nil"/>
              <w:left w:val="single" w:sz="12" w:space="0" w:color="auto"/>
              <w:bottom w:val="nil"/>
              <w:right w:val="nil"/>
            </w:tcBorders>
          </w:tcPr>
          <w:p w14:paraId="2DFA8DD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001F6C7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091978E"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C6FF98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8B96546" w14:textId="77777777" w:rsidTr="00A2796B">
        <w:trPr>
          <w:trHeight w:val="290"/>
        </w:trPr>
        <w:tc>
          <w:tcPr>
            <w:tcW w:w="4373" w:type="dxa"/>
            <w:tcBorders>
              <w:top w:val="nil"/>
              <w:left w:val="nil"/>
              <w:bottom w:val="nil"/>
              <w:right w:val="nil"/>
            </w:tcBorders>
          </w:tcPr>
          <w:p w14:paraId="62DEFCF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Dwingelderveld</w:t>
            </w:r>
          </w:p>
        </w:tc>
        <w:tc>
          <w:tcPr>
            <w:tcW w:w="1008" w:type="dxa"/>
            <w:tcBorders>
              <w:top w:val="nil"/>
              <w:left w:val="single" w:sz="12" w:space="0" w:color="auto"/>
              <w:bottom w:val="nil"/>
              <w:right w:val="nil"/>
            </w:tcBorders>
          </w:tcPr>
          <w:p w14:paraId="1F9B64C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17</w:t>
            </w:r>
          </w:p>
        </w:tc>
        <w:tc>
          <w:tcPr>
            <w:tcW w:w="897" w:type="dxa"/>
            <w:tcBorders>
              <w:top w:val="nil"/>
              <w:left w:val="nil"/>
              <w:bottom w:val="nil"/>
              <w:right w:val="nil"/>
            </w:tcBorders>
            <w:shd w:val="solid" w:color="FFCC00" w:fill="auto"/>
          </w:tcPr>
          <w:p w14:paraId="2775DFF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701EC18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785" w:type="dxa"/>
            <w:tcBorders>
              <w:top w:val="nil"/>
              <w:left w:val="nil"/>
              <w:bottom w:val="nil"/>
              <w:right w:val="single" w:sz="12" w:space="0" w:color="auto"/>
            </w:tcBorders>
          </w:tcPr>
          <w:p w14:paraId="66F24E7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7455629" w14:textId="77777777" w:rsidTr="00A2796B">
        <w:trPr>
          <w:trHeight w:val="290"/>
        </w:trPr>
        <w:tc>
          <w:tcPr>
            <w:tcW w:w="4373" w:type="dxa"/>
            <w:tcBorders>
              <w:top w:val="nil"/>
              <w:left w:val="nil"/>
              <w:bottom w:val="nil"/>
              <w:right w:val="nil"/>
            </w:tcBorders>
          </w:tcPr>
          <w:p w14:paraId="7B6F2F2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Eems-Dollard</w:t>
            </w:r>
          </w:p>
        </w:tc>
        <w:tc>
          <w:tcPr>
            <w:tcW w:w="1008" w:type="dxa"/>
            <w:tcBorders>
              <w:top w:val="nil"/>
              <w:left w:val="single" w:sz="12" w:space="0" w:color="auto"/>
              <w:bottom w:val="nil"/>
              <w:right w:val="nil"/>
            </w:tcBorders>
            <w:shd w:val="solid" w:color="FFCC00" w:fill="auto"/>
          </w:tcPr>
          <w:p w14:paraId="7370EDC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4E5E691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6F399EA"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A645CB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16AD446" w14:textId="77777777" w:rsidTr="00A2796B">
        <w:trPr>
          <w:trHeight w:val="290"/>
        </w:trPr>
        <w:tc>
          <w:tcPr>
            <w:tcW w:w="4373" w:type="dxa"/>
            <w:tcBorders>
              <w:top w:val="nil"/>
              <w:left w:val="nil"/>
              <w:bottom w:val="nil"/>
              <w:right w:val="nil"/>
            </w:tcBorders>
          </w:tcPr>
          <w:p w14:paraId="5A072488"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lastRenderedPageBreak/>
              <w:t>Eilandspolder</w:t>
            </w:r>
          </w:p>
        </w:tc>
        <w:tc>
          <w:tcPr>
            <w:tcW w:w="1008" w:type="dxa"/>
            <w:tcBorders>
              <w:top w:val="nil"/>
              <w:left w:val="single" w:sz="12" w:space="0" w:color="auto"/>
              <w:bottom w:val="nil"/>
              <w:right w:val="nil"/>
            </w:tcBorders>
            <w:shd w:val="solid" w:color="FFCC00" w:fill="auto"/>
          </w:tcPr>
          <w:p w14:paraId="5F1153B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6C66DC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56F19C7"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23CCBF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F66750C" w14:textId="77777777" w:rsidTr="00A2796B">
        <w:trPr>
          <w:trHeight w:val="290"/>
        </w:trPr>
        <w:tc>
          <w:tcPr>
            <w:tcW w:w="4373" w:type="dxa"/>
            <w:tcBorders>
              <w:top w:val="nil"/>
              <w:left w:val="nil"/>
              <w:bottom w:val="nil"/>
              <w:right w:val="nil"/>
            </w:tcBorders>
          </w:tcPr>
          <w:p w14:paraId="6A5E44B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Engbertsdijksvenen</w:t>
            </w:r>
          </w:p>
        </w:tc>
        <w:tc>
          <w:tcPr>
            <w:tcW w:w="1008" w:type="dxa"/>
            <w:tcBorders>
              <w:top w:val="nil"/>
              <w:left w:val="single" w:sz="12" w:space="0" w:color="auto"/>
              <w:bottom w:val="nil"/>
              <w:right w:val="nil"/>
            </w:tcBorders>
            <w:shd w:val="solid" w:color="FFCC00" w:fill="auto"/>
          </w:tcPr>
          <w:p w14:paraId="3D7EFEA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4BFCA5F6"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6779EEA"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26185AF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DA5F6D3" w14:textId="77777777" w:rsidTr="00A2796B">
        <w:trPr>
          <w:trHeight w:val="290"/>
        </w:trPr>
        <w:tc>
          <w:tcPr>
            <w:tcW w:w="4373" w:type="dxa"/>
            <w:tcBorders>
              <w:top w:val="nil"/>
              <w:left w:val="nil"/>
              <w:bottom w:val="nil"/>
              <w:right w:val="nil"/>
            </w:tcBorders>
          </w:tcPr>
          <w:p w14:paraId="68A5137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Fochteloërveen</w:t>
            </w:r>
          </w:p>
        </w:tc>
        <w:tc>
          <w:tcPr>
            <w:tcW w:w="1008" w:type="dxa"/>
            <w:tcBorders>
              <w:top w:val="nil"/>
              <w:left w:val="single" w:sz="12" w:space="0" w:color="auto"/>
              <w:bottom w:val="nil"/>
              <w:right w:val="nil"/>
            </w:tcBorders>
          </w:tcPr>
          <w:p w14:paraId="1FE9A33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21</w:t>
            </w:r>
          </w:p>
        </w:tc>
        <w:tc>
          <w:tcPr>
            <w:tcW w:w="897" w:type="dxa"/>
            <w:tcBorders>
              <w:top w:val="nil"/>
              <w:left w:val="nil"/>
              <w:bottom w:val="nil"/>
              <w:right w:val="nil"/>
            </w:tcBorders>
          </w:tcPr>
          <w:p w14:paraId="612731AC"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7A9724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7A91924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30B0F44" w14:textId="77777777" w:rsidTr="00A2796B">
        <w:trPr>
          <w:trHeight w:val="290"/>
        </w:trPr>
        <w:tc>
          <w:tcPr>
            <w:tcW w:w="4373" w:type="dxa"/>
            <w:tcBorders>
              <w:top w:val="nil"/>
              <w:left w:val="nil"/>
              <w:bottom w:val="nil"/>
              <w:right w:val="nil"/>
            </w:tcBorders>
          </w:tcPr>
          <w:p w14:paraId="22FAE3A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Gelderse Poort</w:t>
            </w:r>
          </w:p>
        </w:tc>
        <w:tc>
          <w:tcPr>
            <w:tcW w:w="1008" w:type="dxa"/>
            <w:tcBorders>
              <w:top w:val="nil"/>
              <w:left w:val="single" w:sz="12" w:space="0" w:color="auto"/>
              <w:bottom w:val="nil"/>
              <w:right w:val="nil"/>
            </w:tcBorders>
          </w:tcPr>
          <w:p w14:paraId="0DFD5AB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144</w:t>
            </w:r>
          </w:p>
        </w:tc>
        <w:tc>
          <w:tcPr>
            <w:tcW w:w="897" w:type="dxa"/>
            <w:tcBorders>
              <w:top w:val="nil"/>
              <w:left w:val="nil"/>
              <w:bottom w:val="nil"/>
              <w:right w:val="nil"/>
            </w:tcBorders>
          </w:tcPr>
          <w:p w14:paraId="4B8CC88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13</w:t>
            </w:r>
          </w:p>
        </w:tc>
        <w:tc>
          <w:tcPr>
            <w:tcW w:w="897" w:type="dxa"/>
            <w:tcBorders>
              <w:top w:val="nil"/>
              <w:left w:val="nil"/>
              <w:bottom w:val="nil"/>
              <w:right w:val="nil"/>
            </w:tcBorders>
          </w:tcPr>
          <w:p w14:paraId="72F6FFB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84</w:t>
            </w:r>
          </w:p>
        </w:tc>
        <w:tc>
          <w:tcPr>
            <w:tcW w:w="785" w:type="dxa"/>
            <w:tcBorders>
              <w:top w:val="nil"/>
              <w:left w:val="nil"/>
              <w:bottom w:val="nil"/>
              <w:right w:val="single" w:sz="12" w:space="0" w:color="auto"/>
            </w:tcBorders>
          </w:tcPr>
          <w:p w14:paraId="08BE2E8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r>
      <w:tr w:rsidR="00535E55" w:rsidRPr="00C52FFF" w14:paraId="1DC823CF" w14:textId="77777777" w:rsidTr="00A2796B">
        <w:trPr>
          <w:trHeight w:val="290"/>
        </w:trPr>
        <w:tc>
          <w:tcPr>
            <w:tcW w:w="4373" w:type="dxa"/>
            <w:tcBorders>
              <w:top w:val="nil"/>
              <w:left w:val="nil"/>
              <w:bottom w:val="nil"/>
              <w:right w:val="nil"/>
            </w:tcBorders>
          </w:tcPr>
          <w:p w14:paraId="5A55559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Geleenbeekdal</w:t>
            </w:r>
          </w:p>
        </w:tc>
        <w:tc>
          <w:tcPr>
            <w:tcW w:w="1008" w:type="dxa"/>
            <w:tcBorders>
              <w:top w:val="nil"/>
              <w:left w:val="single" w:sz="12" w:space="0" w:color="auto"/>
              <w:bottom w:val="nil"/>
              <w:right w:val="nil"/>
            </w:tcBorders>
          </w:tcPr>
          <w:p w14:paraId="16C1F41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29BE5D4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70DC38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785" w:type="dxa"/>
            <w:tcBorders>
              <w:top w:val="nil"/>
              <w:left w:val="nil"/>
              <w:bottom w:val="nil"/>
              <w:right w:val="single" w:sz="12" w:space="0" w:color="auto"/>
            </w:tcBorders>
          </w:tcPr>
          <w:p w14:paraId="36134EF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623B4149" w14:textId="77777777" w:rsidTr="00A2796B">
        <w:trPr>
          <w:trHeight w:val="290"/>
        </w:trPr>
        <w:tc>
          <w:tcPr>
            <w:tcW w:w="4373" w:type="dxa"/>
            <w:tcBorders>
              <w:top w:val="nil"/>
              <w:left w:val="nil"/>
              <w:bottom w:val="nil"/>
              <w:right w:val="nil"/>
            </w:tcBorders>
          </w:tcPr>
          <w:p w14:paraId="22126EC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Geuldal</w:t>
            </w:r>
          </w:p>
        </w:tc>
        <w:tc>
          <w:tcPr>
            <w:tcW w:w="1008" w:type="dxa"/>
            <w:tcBorders>
              <w:top w:val="nil"/>
              <w:left w:val="single" w:sz="12" w:space="0" w:color="auto"/>
              <w:bottom w:val="nil"/>
              <w:right w:val="nil"/>
            </w:tcBorders>
          </w:tcPr>
          <w:p w14:paraId="3830931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47</w:t>
            </w:r>
          </w:p>
        </w:tc>
        <w:tc>
          <w:tcPr>
            <w:tcW w:w="897" w:type="dxa"/>
            <w:tcBorders>
              <w:top w:val="nil"/>
              <w:left w:val="nil"/>
              <w:bottom w:val="nil"/>
              <w:right w:val="nil"/>
            </w:tcBorders>
          </w:tcPr>
          <w:p w14:paraId="3A86FE05"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7CBCF8B"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0E5FD83"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D5B2E8C" w14:textId="77777777" w:rsidTr="00A2796B">
        <w:trPr>
          <w:trHeight w:val="290"/>
        </w:trPr>
        <w:tc>
          <w:tcPr>
            <w:tcW w:w="4373" w:type="dxa"/>
            <w:tcBorders>
              <w:top w:val="nil"/>
              <w:left w:val="nil"/>
              <w:bottom w:val="nil"/>
              <w:right w:val="nil"/>
            </w:tcBorders>
          </w:tcPr>
          <w:p w14:paraId="16447E4A"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Grensmaas</w:t>
            </w:r>
          </w:p>
        </w:tc>
        <w:tc>
          <w:tcPr>
            <w:tcW w:w="1008" w:type="dxa"/>
            <w:tcBorders>
              <w:top w:val="nil"/>
              <w:left w:val="single" w:sz="12" w:space="0" w:color="auto"/>
              <w:bottom w:val="nil"/>
              <w:right w:val="nil"/>
            </w:tcBorders>
          </w:tcPr>
          <w:p w14:paraId="5CAD9E8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w:t>
            </w:r>
          </w:p>
        </w:tc>
        <w:tc>
          <w:tcPr>
            <w:tcW w:w="897" w:type="dxa"/>
            <w:tcBorders>
              <w:top w:val="nil"/>
              <w:left w:val="nil"/>
              <w:bottom w:val="nil"/>
              <w:right w:val="nil"/>
            </w:tcBorders>
          </w:tcPr>
          <w:p w14:paraId="0BA732A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84EFE7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98423B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9A9F49F" w14:textId="77777777" w:rsidTr="00A2796B">
        <w:trPr>
          <w:trHeight w:val="290"/>
        </w:trPr>
        <w:tc>
          <w:tcPr>
            <w:tcW w:w="4373" w:type="dxa"/>
            <w:tcBorders>
              <w:top w:val="nil"/>
              <w:left w:val="nil"/>
              <w:bottom w:val="nil"/>
              <w:right w:val="nil"/>
            </w:tcBorders>
          </w:tcPr>
          <w:p w14:paraId="0E158F7F"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Grevelingen</w:t>
            </w:r>
          </w:p>
        </w:tc>
        <w:tc>
          <w:tcPr>
            <w:tcW w:w="1008" w:type="dxa"/>
            <w:tcBorders>
              <w:top w:val="nil"/>
              <w:left w:val="single" w:sz="12" w:space="0" w:color="auto"/>
              <w:bottom w:val="nil"/>
              <w:right w:val="nil"/>
            </w:tcBorders>
            <w:shd w:val="solid" w:color="FFCC00" w:fill="auto"/>
          </w:tcPr>
          <w:p w14:paraId="6C2EBE6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584C136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991D625"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AD14752"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7032063" w14:textId="77777777" w:rsidTr="00A2796B">
        <w:trPr>
          <w:trHeight w:val="290"/>
        </w:trPr>
        <w:tc>
          <w:tcPr>
            <w:tcW w:w="4373" w:type="dxa"/>
            <w:tcBorders>
              <w:top w:val="nil"/>
              <w:left w:val="nil"/>
              <w:bottom w:val="nil"/>
              <w:right w:val="nil"/>
            </w:tcBorders>
          </w:tcPr>
          <w:p w14:paraId="081A5DE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Groote Peel</w:t>
            </w:r>
          </w:p>
        </w:tc>
        <w:tc>
          <w:tcPr>
            <w:tcW w:w="1008" w:type="dxa"/>
            <w:tcBorders>
              <w:top w:val="nil"/>
              <w:left w:val="single" w:sz="12" w:space="0" w:color="auto"/>
              <w:bottom w:val="nil"/>
              <w:right w:val="nil"/>
            </w:tcBorders>
          </w:tcPr>
          <w:p w14:paraId="7690BD7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29C206B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388EEE8"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741EBE3"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92FA93D" w14:textId="77777777" w:rsidTr="00A2796B">
        <w:trPr>
          <w:trHeight w:val="290"/>
        </w:trPr>
        <w:tc>
          <w:tcPr>
            <w:tcW w:w="4373" w:type="dxa"/>
            <w:tcBorders>
              <w:top w:val="nil"/>
              <w:left w:val="nil"/>
              <w:bottom w:val="nil"/>
              <w:right w:val="nil"/>
            </w:tcBorders>
          </w:tcPr>
          <w:p w14:paraId="1DFE1CE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Groote Wielen</w:t>
            </w:r>
          </w:p>
        </w:tc>
        <w:tc>
          <w:tcPr>
            <w:tcW w:w="1008" w:type="dxa"/>
            <w:tcBorders>
              <w:top w:val="nil"/>
              <w:left w:val="single" w:sz="12" w:space="0" w:color="auto"/>
              <w:bottom w:val="nil"/>
              <w:right w:val="nil"/>
            </w:tcBorders>
            <w:shd w:val="solid" w:color="FFCC00" w:fill="auto"/>
          </w:tcPr>
          <w:p w14:paraId="38A89B5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375B6FD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9DF00F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B341C5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1BE3793" w14:textId="77777777" w:rsidTr="00A2796B">
        <w:trPr>
          <w:trHeight w:val="290"/>
        </w:trPr>
        <w:tc>
          <w:tcPr>
            <w:tcW w:w="4373" w:type="dxa"/>
            <w:tcBorders>
              <w:top w:val="nil"/>
              <w:left w:val="nil"/>
              <w:bottom w:val="nil"/>
              <w:right w:val="nil"/>
            </w:tcBorders>
          </w:tcPr>
          <w:p w14:paraId="647C8A7C"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Haringvliet</w:t>
            </w:r>
          </w:p>
        </w:tc>
        <w:tc>
          <w:tcPr>
            <w:tcW w:w="1008" w:type="dxa"/>
            <w:tcBorders>
              <w:top w:val="nil"/>
              <w:left w:val="single" w:sz="12" w:space="0" w:color="auto"/>
              <w:bottom w:val="nil"/>
              <w:right w:val="nil"/>
            </w:tcBorders>
          </w:tcPr>
          <w:p w14:paraId="18D9A48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7089444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D0C4575"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AD17D3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B3E6DC5" w14:textId="77777777" w:rsidTr="00A2796B">
        <w:trPr>
          <w:trHeight w:val="290"/>
        </w:trPr>
        <w:tc>
          <w:tcPr>
            <w:tcW w:w="4373" w:type="dxa"/>
            <w:tcBorders>
              <w:top w:val="nil"/>
              <w:left w:val="nil"/>
              <w:bottom w:val="nil"/>
              <w:right w:val="nil"/>
            </w:tcBorders>
          </w:tcPr>
          <w:p w14:paraId="4966AE8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Havelte-Oost</w:t>
            </w:r>
          </w:p>
        </w:tc>
        <w:tc>
          <w:tcPr>
            <w:tcW w:w="1008" w:type="dxa"/>
            <w:tcBorders>
              <w:top w:val="nil"/>
              <w:left w:val="single" w:sz="12" w:space="0" w:color="auto"/>
              <w:bottom w:val="nil"/>
              <w:right w:val="nil"/>
            </w:tcBorders>
          </w:tcPr>
          <w:p w14:paraId="0342971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18</w:t>
            </w:r>
          </w:p>
        </w:tc>
        <w:tc>
          <w:tcPr>
            <w:tcW w:w="897" w:type="dxa"/>
            <w:tcBorders>
              <w:top w:val="nil"/>
              <w:left w:val="nil"/>
              <w:bottom w:val="nil"/>
              <w:right w:val="nil"/>
            </w:tcBorders>
          </w:tcPr>
          <w:p w14:paraId="2CAAEE4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482DD20"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B69F73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9</w:t>
            </w:r>
          </w:p>
        </w:tc>
      </w:tr>
      <w:tr w:rsidR="00535E55" w:rsidRPr="00C52FFF" w14:paraId="62E17E52" w14:textId="77777777" w:rsidTr="00A2796B">
        <w:trPr>
          <w:trHeight w:val="290"/>
        </w:trPr>
        <w:tc>
          <w:tcPr>
            <w:tcW w:w="4373" w:type="dxa"/>
            <w:tcBorders>
              <w:top w:val="nil"/>
              <w:left w:val="nil"/>
              <w:bottom w:val="nil"/>
              <w:right w:val="nil"/>
            </w:tcBorders>
          </w:tcPr>
          <w:p w14:paraId="3506088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Hollands Diep</w:t>
            </w:r>
          </w:p>
        </w:tc>
        <w:tc>
          <w:tcPr>
            <w:tcW w:w="1008" w:type="dxa"/>
            <w:tcBorders>
              <w:top w:val="nil"/>
              <w:left w:val="single" w:sz="12" w:space="0" w:color="auto"/>
              <w:bottom w:val="nil"/>
              <w:right w:val="nil"/>
            </w:tcBorders>
          </w:tcPr>
          <w:p w14:paraId="438183A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13</w:t>
            </w:r>
          </w:p>
        </w:tc>
        <w:tc>
          <w:tcPr>
            <w:tcW w:w="897" w:type="dxa"/>
            <w:tcBorders>
              <w:top w:val="nil"/>
              <w:left w:val="nil"/>
              <w:bottom w:val="nil"/>
              <w:right w:val="nil"/>
            </w:tcBorders>
          </w:tcPr>
          <w:p w14:paraId="5AA44D05"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6C2BB13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shd w:val="solid" w:color="FFCC00" w:fill="auto"/>
          </w:tcPr>
          <w:p w14:paraId="633AD3F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5B1BCE2E" w14:textId="77777777" w:rsidTr="00A2796B">
        <w:trPr>
          <w:trHeight w:val="290"/>
        </w:trPr>
        <w:tc>
          <w:tcPr>
            <w:tcW w:w="4373" w:type="dxa"/>
            <w:tcBorders>
              <w:top w:val="nil"/>
              <w:left w:val="nil"/>
              <w:bottom w:val="nil"/>
              <w:right w:val="nil"/>
            </w:tcBorders>
          </w:tcPr>
          <w:p w14:paraId="7FB7EB5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IJsselmeer</w:t>
            </w:r>
          </w:p>
        </w:tc>
        <w:tc>
          <w:tcPr>
            <w:tcW w:w="1008" w:type="dxa"/>
            <w:tcBorders>
              <w:top w:val="nil"/>
              <w:left w:val="single" w:sz="12" w:space="0" w:color="auto"/>
              <w:bottom w:val="nil"/>
              <w:right w:val="nil"/>
            </w:tcBorders>
            <w:shd w:val="solid" w:color="FFCC00" w:fill="auto"/>
          </w:tcPr>
          <w:p w14:paraId="4DCCB42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41295CD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6ADBA84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7D3958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B97158D" w14:textId="77777777" w:rsidTr="00A2796B">
        <w:trPr>
          <w:trHeight w:val="290"/>
        </w:trPr>
        <w:tc>
          <w:tcPr>
            <w:tcW w:w="4373" w:type="dxa"/>
            <w:tcBorders>
              <w:top w:val="nil"/>
              <w:left w:val="nil"/>
              <w:bottom w:val="nil"/>
              <w:right w:val="nil"/>
            </w:tcBorders>
          </w:tcPr>
          <w:p w14:paraId="54C1A3C2"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Ilperveld, Varkensland, Oostzanerveld &amp; Twiske</w:t>
            </w:r>
          </w:p>
        </w:tc>
        <w:tc>
          <w:tcPr>
            <w:tcW w:w="1008" w:type="dxa"/>
            <w:tcBorders>
              <w:top w:val="nil"/>
              <w:left w:val="single" w:sz="12" w:space="0" w:color="auto"/>
              <w:bottom w:val="nil"/>
              <w:right w:val="nil"/>
            </w:tcBorders>
          </w:tcPr>
          <w:p w14:paraId="23B43CA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5487406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63BDE38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6CE18B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C7C01EA" w14:textId="77777777" w:rsidTr="00A2796B">
        <w:trPr>
          <w:trHeight w:val="290"/>
        </w:trPr>
        <w:tc>
          <w:tcPr>
            <w:tcW w:w="4373" w:type="dxa"/>
            <w:tcBorders>
              <w:top w:val="nil"/>
              <w:left w:val="nil"/>
              <w:bottom w:val="nil"/>
              <w:right w:val="nil"/>
            </w:tcBorders>
          </w:tcPr>
          <w:p w14:paraId="5E22795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Kampina &amp; Oisterwijkse Vennen</w:t>
            </w:r>
          </w:p>
        </w:tc>
        <w:tc>
          <w:tcPr>
            <w:tcW w:w="1008" w:type="dxa"/>
            <w:tcBorders>
              <w:top w:val="nil"/>
              <w:left w:val="single" w:sz="12" w:space="0" w:color="auto"/>
              <w:bottom w:val="nil"/>
              <w:right w:val="nil"/>
            </w:tcBorders>
          </w:tcPr>
          <w:p w14:paraId="6B96FF5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31</w:t>
            </w:r>
          </w:p>
        </w:tc>
        <w:tc>
          <w:tcPr>
            <w:tcW w:w="897" w:type="dxa"/>
            <w:tcBorders>
              <w:top w:val="nil"/>
              <w:left w:val="nil"/>
              <w:bottom w:val="nil"/>
              <w:right w:val="nil"/>
            </w:tcBorders>
            <w:shd w:val="solid" w:color="FFCC00" w:fill="auto"/>
          </w:tcPr>
          <w:p w14:paraId="1ACF621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20F1BA2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w:t>
            </w:r>
          </w:p>
        </w:tc>
        <w:tc>
          <w:tcPr>
            <w:tcW w:w="785" w:type="dxa"/>
            <w:tcBorders>
              <w:top w:val="nil"/>
              <w:left w:val="nil"/>
              <w:bottom w:val="nil"/>
              <w:right w:val="single" w:sz="12" w:space="0" w:color="auto"/>
            </w:tcBorders>
          </w:tcPr>
          <w:p w14:paraId="748063A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r>
      <w:tr w:rsidR="00535E55" w:rsidRPr="00C52FFF" w14:paraId="70798582" w14:textId="77777777" w:rsidTr="00A2796B">
        <w:trPr>
          <w:trHeight w:val="290"/>
        </w:trPr>
        <w:tc>
          <w:tcPr>
            <w:tcW w:w="4373" w:type="dxa"/>
            <w:tcBorders>
              <w:top w:val="nil"/>
              <w:left w:val="nil"/>
              <w:bottom w:val="nil"/>
              <w:right w:val="nil"/>
            </w:tcBorders>
          </w:tcPr>
          <w:p w14:paraId="3C625EC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Kempenland-West</w:t>
            </w:r>
          </w:p>
        </w:tc>
        <w:tc>
          <w:tcPr>
            <w:tcW w:w="1008" w:type="dxa"/>
            <w:tcBorders>
              <w:top w:val="nil"/>
              <w:left w:val="single" w:sz="12" w:space="0" w:color="auto"/>
              <w:bottom w:val="nil"/>
              <w:right w:val="nil"/>
            </w:tcBorders>
          </w:tcPr>
          <w:p w14:paraId="24DABA0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33</w:t>
            </w:r>
          </w:p>
        </w:tc>
        <w:tc>
          <w:tcPr>
            <w:tcW w:w="897" w:type="dxa"/>
            <w:tcBorders>
              <w:top w:val="nil"/>
              <w:left w:val="nil"/>
              <w:bottom w:val="nil"/>
              <w:right w:val="nil"/>
            </w:tcBorders>
          </w:tcPr>
          <w:p w14:paraId="761E9DA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0F9372C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40</w:t>
            </w:r>
          </w:p>
        </w:tc>
        <w:tc>
          <w:tcPr>
            <w:tcW w:w="785" w:type="dxa"/>
            <w:tcBorders>
              <w:top w:val="nil"/>
              <w:left w:val="nil"/>
              <w:bottom w:val="nil"/>
              <w:right w:val="single" w:sz="12" w:space="0" w:color="auto"/>
            </w:tcBorders>
          </w:tcPr>
          <w:p w14:paraId="26A7050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45CCF59" w14:textId="77777777" w:rsidTr="00A2796B">
        <w:trPr>
          <w:trHeight w:val="290"/>
        </w:trPr>
        <w:tc>
          <w:tcPr>
            <w:tcW w:w="4373" w:type="dxa"/>
            <w:tcBorders>
              <w:top w:val="nil"/>
              <w:left w:val="nil"/>
              <w:bottom w:val="nil"/>
              <w:right w:val="nil"/>
            </w:tcBorders>
          </w:tcPr>
          <w:p w14:paraId="0103B88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Kennemerland-Zuid</w:t>
            </w:r>
          </w:p>
        </w:tc>
        <w:tc>
          <w:tcPr>
            <w:tcW w:w="1008" w:type="dxa"/>
            <w:tcBorders>
              <w:top w:val="nil"/>
              <w:left w:val="single" w:sz="12" w:space="0" w:color="auto"/>
              <w:bottom w:val="nil"/>
              <w:right w:val="nil"/>
            </w:tcBorders>
          </w:tcPr>
          <w:p w14:paraId="06C9CC1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30</w:t>
            </w:r>
          </w:p>
        </w:tc>
        <w:tc>
          <w:tcPr>
            <w:tcW w:w="897" w:type="dxa"/>
            <w:tcBorders>
              <w:top w:val="nil"/>
              <w:left w:val="nil"/>
              <w:bottom w:val="nil"/>
              <w:right w:val="nil"/>
            </w:tcBorders>
          </w:tcPr>
          <w:p w14:paraId="06A81E3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A9B493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785" w:type="dxa"/>
            <w:tcBorders>
              <w:top w:val="nil"/>
              <w:left w:val="nil"/>
              <w:bottom w:val="nil"/>
              <w:right w:val="single" w:sz="12" w:space="0" w:color="auto"/>
            </w:tcBorders>
          </w:tcPr>
          <w:p w14:paraId="32543AB4"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B212DE8" w14:textId="77777777" w:rsidTr="00A2796B">
        <w:trPr>
          <w:trHeight w:val="290"/>
        </w:trPr>
        <w:tc>
          <w:tcPr>
            <w:tcW w:w="4373" w:type="dxa"/>
            <w:tcBorders>
              <w:top w:val="nil"/>
              <w:left w:val="nil"/>
              <w:bottom w:val="nil"/>
              <w:right w:val="nil"/>
            </w:tcBorders>
          </w:tcPr>
          <w:p w14:paraId="578B7FD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Ketelmeer &amp; Vossemeer</w:t>
            </w:r>
          </w:p>
        </w:tc>
        <w:tc>
          <w:tcPr>
            <w:tcW w:w="1008" w:type="dxa"/>
            <w:tcBorders>
              <w:top w:val="nil"/>
              <w:left w:val="single" w:sz="12" w:space="0" w:color="auto"/>
              <w:bottom w:val="nil"/>
              <w:right w:val="nil"/>
            </w:tcBorders>
          </w:tcPr>
          <w:p w14:paraId="1DB54F2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FA9528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DD0891F"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4292FF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116AE902" w14:textId="77777777" w:rsidTr="00A2796B">
        <w:trPr>
          <w:trHeight w:val="290"/>
        </w:trPr>
        <w:tc>
          <w:tcPr>
            <w:tcW w:w="4373" w:type="dxa"/>
            <w:tcBorders>
              <w:top w:val="nil"/>
              <w:left w:val="nil"/>
              <w:bottom w:val="nil"/>
              <w:right w:val="nil"/>
            </w:tcBorders>
          </w:tcPr>
          <w:p w14:paraId="32EAF2B3"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Kolland &amp; Overlangbroek</w:t>
            </w:r>
          </w:p>
        </w:tc>
        <w:tc>
          <w:tcPr>
            <w:tcW w:w="1008" w:type="dxa"/>
            <w:tcBorders>
              <w:top w:val="nil"/>
              <w:left w:val="single" w:sz="12" w:space="0" w:color="auto"/>
              <w:bottom w:val="nil"/>
              <w:right w:val="nil"/>
            </w:tcBorders>
          </w:tcPr>
          <w:p w14:paraId="7A6D998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w:t>
            </w:r>
          </w:p>
        </w:tc>
        <w:tc>
          <w:tcPr>
            <w:tcW w:w="897" w:type="dxa"/>
            <w:tcBorders>
              <w:top w:val="nil"/>
              <w:left w:val="nil"/>
              <w:bottom w:val="nil"/>
              <w:right w:val="nil"/>
            </w:tcBorders>
          </w:tcPr>
          <w:p w14:paraId="59A90FAA"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45CACB6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FE9A4FB"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38D35B6" w14:textId="77777777" w:rsidTr="00A2796B">
        <w:trPr>
          <w:trHeight w:val="290"/>
        </w:trPr>
        <w:tc>
          <w:tcPr>
            <w:tcW w:w="4373" w:type="dxa"/>
            <w:tcBorders>
              <w:top w:val="nil"/>
              <w:left w:val="nil"/>
              <w:bottom w:val="nil"/>
              <w:right w:val="nil"/>
            </w:tcBorders>
          </w:tcPr>
          <w:p w14:paraId="4D79B19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Kop van Schouwen</w:t>
            </w:r>
          </w:p>
        </w:tc>
        <w:tc>
          <w:tcPr>
            <w:tcW w:w="1008" w:type="dxa"/>
            <w:tcBorders>
              <w:top w:val="nil"/>
              <w:left w:val="single" w:sz="12" w:space="0" w:color="auto"/>
              <w:bottom w:val="nil"/>
              <w:right w:val="nil"/>
            </w:tcBorders>
          </w:tcPr>
          <w:p w14:paraId="509DD83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28</w:t>
            </w:r>
          </w:p>
        </w:tc>
        <w:tc>
          <w:tcPr>
            <w:tcW w:w="897" w:type="dxa"/>
            <w:tcBorders>
              <w:top w:val="nil"/>
              <w:left w:val="nil"/>
              <w:bottom w:val="nil"/>
              <w:right w:val="nil"/>
            </w:tcBorders>
          </w:tcPr>
          <w:p w14:paraId="527CE6A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CA9C71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3846EA0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FF5F95E" w14:textId="77777777" w:rsidTr="00A2796B">
        <w:trPr>
          <w:trHeight w:val="290"/>
        </w:trPr>
        <w:tc>
          <w:tcPr>
            <w:tcW w:w="4373" w:type="dxa"/>
            <w:tcBorders>
              <w:top w:val="nil"/>
              <w:left w:val="nil"/>
              <w:bottom w:val="nil"/>
              <w:right w:val="nil"/>
            </w:tcBorders>
          </w:tcPr>
          <w:p w14:paraId="2B5243D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Krammer-Volkerak</w:t>
            </w:r>
          </w:p>
        </w:tc>
        <w:tc>
          <w:tcPr>
            <w:tcW w:w="1008" w:type="dxa"/>
            <w:tcBorders>
              <w:top w:val="nil"/>
              <w:left w:val="single" w:sz="12" w:space="0" w:color="auto"/>
              <w:bottom w:val="nil"/>
              <w:right w:val="nil"/>
            </w:tcBorders>
            <w:shd w:val="solid" w:color="FFCC00" w:fill="auto"/>
          </w:tcPr>
          <w:p w14:paraId="0E003AF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9E3A6C5"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D81A98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2250C72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B5B65A8" w14:textId="77777777" w:rsidTr="00A2796B">
        <w:trPr>
          <w:trHeight w:val="290"/>
        </w:trPr>
        <w:tc>
          <w:tcPr>
            <w:tcW w:w="4373" w:type="dxa"/>
            <w:tcBorders>
              <w:top w:val="nil"/>
              <w:left w:val="nil"/>
              <w:bottom w:val="nil"/>
              <w:right w:val="nil"/>
            </w:tcBorders>
          </w:tcPr>
          <w:p w14:paraId="6A6C53D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Landgoederen Brummen</w:t>
            </w:r>
          </w:p>
        </w:tc>
        <w:tc>
          <w:tcPr>
            <w:tcW w:w="1008" w:type="dxa"/>
            <w:tcBorders>
              <w:top w:val="nil"/>
              <w:left w:val="single" w:sz="12" w:space="0" w:color="auto"/>
              <w:bottom w:val="nil"/>
              <w:right w:val="nil"/>
            </w:tcBorders>
          </w:tcPr>
          <w:p w14:paraId="58D8CD3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16</w:t>
            </w:r>
          </w:p>
        </w:tc>
        <w:tc>
          <w:tcPr>
            <w:tcW w:w="897" w:type="dxa"/>
            <w:tcBorders>
              <w:top w:val="nil"/>
              <w:left w:val="nil"/>
              <w:bottom w:val="nil"/>
              <w:right w:val="nil"/>
            </w:tcBorders>
          </w:tcPr>
          <w:p w14:paraId="1044E78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8</w:t>
            </w:r>
          </w:p>
        </w:tc>
        <w:tc>
          <w:tcPr>
            <w:tcW w:w="897" w:type="dxa"/>
            <w:tcBorders>
              <w:top w:val="nil"/>
              <w:left w:val="nil"/>
              <w:bottom w:val="nil"/>
              <w:right w:val="nil"/>
            </w:tcBorders>
            <w:shd w:val="solid" w:color="FFCC00" w:fill="auto"/>
          </w:tcPr>
          <w:p w14:paraId="3E741E1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07B3E4C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A0B6544" w14:textId="77777777" w:rsidTr="00A2796B">
        <w:trPr>
          <w:trHeight w:val="290"/>
        </w:trPr>
        <w:tc>
          <w:tcPr>
            <w:tcW w:w="4373" w:type="dxa"/>
            <w:tcBorders>
              <w:top w:val="nil"/>
              <w:left w:val="nil"/>
              <w:bottom w:val="nil"/>
              <w:right w:val="nil"/>
            </w:tcBorders>
          </w:tcPr>
          <w:p w14:paraId="1C57919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Landgoederen Oldenzaal</w:t>
            </w:r>
          </w:p>
        </w:tc>
        <w:tc>
          <w:tcPr>
            <w:tcW w:w="1008" w:type="dxa"/>
            <w:tcBorders>
              <w:top w:val="nil"/>
              <w:left w:val="single" w:sz="12" w:space="0" w:color="auto"/>
              <w:bottom w:val="nil"/>
              <w:right w:val="nil"/>
            </w:tcBorders>
          </w:tcPr>
          <w:p w14:paraId="6678D9C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897" w:type="dxa"/>
            <w:tcBorders>
              <w:top w:val="nil"/>
              <w:left w:val="nil"/>
              <w:bottom w:val="nil"/>
              <w:right w:val="nil"/>
            </w:tcBorders>
          </w:tcPr>
          <w:p w14:paraId="45472FD6"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702F357"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273E3F34"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418F29B" w14:textId="77777777" w:rsidTr="00A2796B">
        <w:trPr>
          <w:trHeight w:val="290"/>
        </w:trPr>
        <w:tc>
          <w:tcPr>
            <w:tcW w:w="4373" w:type="dxa"/>
            <w:tcBorders>
              <w:top w:val="nil"/>
              <w:left w:val="nil"/>
              <w:bottom w:val="nil"/>
              <w:right w:val="nil"/>
            </w:tcBorders>
          </w:tcPr>
          <w:p w14:paraId="42389E18"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Langstraat</w:t>
            </w:r>
          </w:p>
        </w:tc>
        <w:tc>
          <w:tcPr>
            <w:tcW w:w="1008" w:type="dxa"/>
            <w:tcBorders>
              <w:top w:val="nil"/>
              <w:left w:val="single" w:sz="12" w:space="0" w:color="auto"/>
              <w:bottom w:val="nil"/>
              <w:right w:val="nil"/>
            </w:tcBorders>
            <w:shd w:val="solid" w:color="FFCC00" w:fill="auto"/>
          </w:tcPr>
          <w:p w14:paraId="1115E7F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1071DCFC"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B375DA0"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60FB82A"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96062E4" w14:textId="77777777" w:rsidTr="00A2796B">
        <w:trPr>
          <w:trHeight w:val="290"/>
        </w:trPr>
        <w:tc>
          <w:tcPr>
            <w:tcW w:w="4373" w:type="dxa"/>
            <w:tcBorders>
              <w:top w:val="nil"/>
              <w:left w:val="nil"/>
              <w:bottom w:val="nil"/>
              <w:right w:val="nil"/>
            </w:tcBorders>
          </w:tcPr>
          <w:p w14:paraId="7C200BD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Lauwersmeer</w:t>
            </w:r>
          </w:p>
        </w:tc>
        <w:tc>
          <w:tcPr>
            <w:tcW w:w="1008" w:type="dxa"/>
            <w:tcBorders>
              <w:top w:val="nil"/>
              <w:left w:val="single" w:sz="12" w:space="0" w:color="auto"/>
              <w:bottom w:val="nil"/>
              <w:right w:val="nil"/>
            </w:tcBorders>
          </w:tcPr>
          <w:p w14:paraId="7473D1F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1A4A9885"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AC9EB2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F4FF46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E2FF2FC" w14:textId="77777777" w:rsidTr="00A2796B">
        <w:trPr>
          <w:trHeight w:val="290"/>
        </w:trPr>
        <w:tc>
          <w:tcPr>
            <w:tcW w:w="4373" w:type="dxa"/>
            <w:tcBorders>
              <w:top w:val="nil"/>
              <w:left w:val="nil"/>
              <w:bottom w:val="nil"/>
              <w:right w:val="nil"/>
            </w:tcBorders>
          </w:tcPr>
          <w:p w14:paraId="31BEC3AF"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Leekstermeergebied</w:t>
            </w:r>
          </w:p>
        </w:tc>
        <w:tc>
          <w:tcPr>
            <w:tcW w:w="1008" w:type="dxa"/>
            <w:tcBorders>
              <w:top w:val="nil"/>
              <w:left w:val="single" w:sz="12" w:space="0" w:color="auto"/>
              <w:bottom w:val="nil"/>
              <w:right w:val="nil"/>
            </w:tcBorders>
          </w:tcPr>
          <w:p w14:paraId="7E65D7E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897" w:type="dxa"/>
            <w:tcBorders>
              <w:top w:val="nil"/>
              <w:left w:val="nil"/>
              <w:bottom w:val="nil"/>
              <w:right w:val="nil"/>
            </w:tcBorders>
          </w:tcPr>
          <w:p w14:paraId="2418B62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30FB12E"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C0D1D7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51B567F" w14:textId="77777777" w:rsidTr="00A2796B">
        <w:trPr>
          <w:trHeight w:val="290"/>
        </w:trPr>
        <w:tc>
          <w:tcPr>
            <w:tcW w:w="4373" w:type="dxa"/>
            <w:tcBorders>
              <w:top w:val="nil"/>
              <w:left w:val="nil"/>
              <w:bottom w:val="nil"/>
              <w:right w:val="nil"/>
            </w:tcBorders>
          </w:tcPr>
          <w:p w14:paraId="20899387"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Leenderbos, Groote Heide &amp; De Plateaux</w:t>
            </w:r>
          </w:p>
        </w:tc>
        <w:tc>
          <w:tcPr>
            <w:tcW w:w="1008" w:type="dxa"/>
            <w:tcBorders>
              <w:top w:val="nil"/>
              <w:left w:val="single" w:sz="12" w:space="0" w:color="auto"/>
              <w:bottom w:val="nil"/>
              <w:right w:val="nil"/>
            </w:tcBorders>
          </w:tcPr>
          <w:p w14:paraId="58ED5DA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117</w:t>
            </w:r>
          </w:p>
        </w:tc>
        <w:tc>
          <w:tcPr>
            <w:tcW w:w="897" w:type="dxa"/>
            <w:tcBorders>
              <w:top w:val="nil"/>
              <w:left w:val="nil"/>
              <w:bottom w:val="nil"/>
              <w:right w:val="nil"/>
            </w:tcBorders>
          </w:tcPr>
          <w:p w14:paraId="252FF2E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3B85F96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785" w:type="dxa"/>
            <w:tcBorders>
              <w:top w:val="nil"/>
              <w:left w:val="nil"/>
              <w:bottom w:val="nil"/>
              <w:right w:val="single" w:sz="12" w:space="0" w:color="auto"/>
            </w:tcBorders>
          </w:tcPr>
          <w:p w14:paraId="1DBCF54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310D2B9" w14:textId="77777777" w:rsidTr="00A2796B">
        <w:trPr>
          <w:trHeight w:val="290"/>
        </w:trPr>
        <w:tc>
          <w:tcPr>
            <w:tcW w:w="4373" w:type="dxa"/>
            <w:tcBorders>
              <w:top w:val="nil"/>
              <w:left w:val="nil"/>
              <w:bottom w:val="nil"/>
              <w:right w:val="nil"/>
            </w:tcBorders>
          </w:tcPr>
          <w:p w14:paraId="34D249F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Lemselermaten</w:t>
            </w:r>
          </w:p>
        </w:tc>
        <w:tc>
          <w:tcPr>
            <w:tcW w:w="1008" w:type="dxa"/>
            <w:tcBorders>
              <w:top w:val="nil"/>
              <w:left w:val="single" w:sz="12" w:space="0" w:color="auto"/>
              <w:bottom w:val="nil"/>
              <w:right w:val="nil"/>
            </w:tcBorders>
          </w:tcPr>
          <w:p w14:paraId="026B432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67FBBCCE"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F8706E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A2185A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FBAFA8E" w14:textId="77777777" w:rsidTr="00A2796B">
        <w:trPr>
          <w:trHeight w:val="290"/>
        </w:trPr>
        <w:tc>
          <w:tcPr>
            <w:tcW w:w="4373" w:type="dxa"/>
            <w:tcBorders>
              <w:top w:val="nil"/>
              <w:left w:val="nil"/>
              <w:bottom w:val="nil"/>
              <w:right w:val="nil"/>
            </w:tcBorders>
          </w:tcPr>
          <w:p w14:paraId="2770DD7F"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Leudal</w:t>
            </w:r>
          </w:p>
        </w:tc>
        <w:tc>
          <w:tcPr>
            <w:tcW w:w="1008" w:type="dxa"/>
            <w:tcBorders>
              <w:top w:val="nil"/>
              <w:left w:val="single" w:sz="12" w:space="0" w:color="auto"/>
              <w:bottom w:val="nil"/>
              <w:right w:val="nil"/>
            </w:tcBorders>
          </w:tcPr>
          <w:p w14:paraId="2FEE264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5E3E72A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CC0CE0E"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2BADA5B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B5C4E6C" w14:textId="77777777" w:rsidTr="00A2796B">
        <w:trPr>
          <w:trHeight w:val="290"/>
        </w:trPr>
        <w:tc>
          <w:tcPr>
            <w:tcW w:w="4373" w:type="dxa"/>
            <w:tcBorders>
              <w:top w:val="nil"/>
              <w:left w:val="nil"/>
              <w:bottom w:val="nil"/>
              <w:right w:val="nil"/>
            </w:tcBorders>
          </w:tcPr>
          <w:p w14:paraId="032ADF5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Lingegebied &amp; Diefdijk</w:t>
            </w:r>
          </w:p>
        </w:tc>
        <w:tc>
          <w:tcPr>
            <w:tcW w:w="1008" w:type="dxa"/>
            <w:tcBorders>
              <w:top w:val="nil"/>
              <w:left w:val="single" w:sz="12" w:space="0" w:color="auto"/>
              <w:bottom w:val="nil"/>
              <w:right w:val="nil"/>
            </w:tcBorders>
          </w:tcPr>
          <w:p w14:paraId="1EC710E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55E14BC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F24456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D86E71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3CED648" w14:textId="77777777" w:rsidTr="00A2796B">
        <w:trPr>
          <w:trHeight w:val="290"/>
        </w:trPr>
        <w:tc>
          <w:tcPr>
            <w:tcW w:w="4373" w:type="dxa"/>
            <w:tcBorders>
              <w:top w:val="nil"/>
              <w:left w:val="nil"/>
              <w:bottom w:val="nil"/>
              <w:right w:val="nil"/>
            </w:tcBorders>
          </w:tcPr>
          <w:p w14:paraId="4F3962D2"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Loevestein, Pompveld &amp; Kornsche Boezem</w:t>
            </w:r>
          </w:p>
        </w:tc>
        <w:tc>
          <w:tcPr>
            <w:tcW w:w="1008" w:type="dxa"/>
            <w:tcBorders>
              <w:top w:val="nil"/>
              <w:left w:val="single" w:sz="12" w:space="0" w:color="auto"/>
              <w:bottom w:val="nil"/>
              <w:right w:val="nil"/>
            </w:tcBorders>
          </w:tcPr>
          <w:p w14:paraId="6790E72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3D01C83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86A0301"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601F2D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69284F8" w14:textId="77777777" w:rsidTr="00A2796B">
        <w:trPr>
          <w:trHeight w:val="290"/>
        </w:trPr>
        <w:tc>
          <w:tcPr>
            <w:tcW w:w="4373" w:type="dxa"/>
            <w:tcBorders>
              <w:top w:val="nil"/>
              <w:left w:val="nil"/>
              <w:bottom w:val="nil"/>
              <w:right w:val="nil"/>
            </w:tcBorders>
          </w:tcPr>
          <w:p w14:paraId="60FF8BB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Lonnekermeer</w:t>
            </w:r>
          </w:p>
        </w:tc>
        <w:tc>
          <w:tcPr>
            <w:tcW w:w="1008" w:type="dxa"/>
            <w:tcBorders>
              <w:top w:val="nil"/>
              <w:left w:val="single" w:sz="12" w:space="0" w:color="auto"/>
              <w:bottom w:val="nil"/>
              <w:right w:val="nil"/>
            </w:tcBorders>
            <w:shd w:val="solid" w:color="FFCC00" w:fill="auto"/>
          </w:tcPr>
          <w:p w14:paraId="46A05D4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1272631"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5F0DE8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785" w:type="dxa"/>
            <w:tcBorders>
              <w:top w:val="nil"/>
              <w:left w:val="nil"/>
              <w:bottom w:val="nil"/>
              <w:right w:val="single" w:sz="12" w:space="0" w:color="auto"/>
            </w:tcBorders>
            <w:shd w:val="solid" w:color="FFCC00" w:fill="auto"/>
          </w:tcPr>
          <w:p w14:paraId="2495816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4DED27ED" w14:textId="77777777" w:rsidTr="00A2796B">
        <w:trPr>
          <w:trHeight w:val="290"/>
        </w:trPr>
        <w:tc>
          <w:tcPr>
            <w:tcW w:w="4373" w:type="dxa"/>
            <w:tcBorders>
              <w:top w:val="nil"/>
              <w:left w:val="nil"/>
              <w:bottom w:val="nil"/>
              <w:right w:val="nil"/>
            </w:tcBorders>
          </w:tcPr>
          <w:p w14:paraId="0E03E02F"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Loonse en Drunense Duinen &amp; Leemkuilen</w:t>
            </w:r>
          </w:p>
        </w:tc>
        <w:tc>
          <w:tcPr>
            <w:tcW w:w="1008" w:type="dxa"/>
            <w:tcBorders>
              <w:top w:val="nil"/>
              <w:left w:val="single" w:sz="12" w:space="0" w:color="auto"/>
              <w:bottom w:val="nil"/>
              <w:right w:val="nil"/>
            </w:tcBorders>
          </w:tcPr>
          <w:p w14:paraId="45BC267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23</w:t>
            </w:r>
          </w:p>
        </w:tc>
        <w:tc>
          <w:tcPr>
            <w:tcW w:w="897" w:type="dxa"/>
            <w:tcBorders>
              <w:top w:val="nil"/>
              <w:left w:val="nil"/>
              <w:bottom w:val="nil"/>
              <w:right w:val="nil"/>
            </w:tcBorders>
            <w:shd w:val="solid" w:color="FFCC00" w:fill="auto"/>
          </w:tcPr>
          <w:p w14:paraId="5E1D8B2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shd w:val="solid" w:color="FFCC00" w:fill="auto"/>
          </w:tcPr>
          <w:p w14:paraId="2E717AF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shd w:val="solid" w:color="FFCC00" w:fill="auto"/>
          </w:tcPr>
          <w:p w14:paraId="528831D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31C68452" w14:textId="77777777" w:rsidTr="00A2796B">
        <w:trPr>
          <w:trHeight w:val="290"/>
        </w:trPr>
        <w:tc>
          <w:tcPr>
            <w:tcW w:w="4373" w:type="dxa"/>
            <w:tcBorders>
              <w:top w:val="nil"/>
              <w:left w:val="nil"/>
              <w:bottom w:val="nil"/>
              <w:right w:val="nil"/>
            </w:tcBorders>
          </w:tcPr>
          <w:p w14:paraId="1E217DA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Maasduinen</w:t>
            </w:r>
          </w:p>
        </w:tc>
        <w:tc>
          <w:tcPr>
            <w:tcW w:w="1008" w:type="dxa"/>
            <w:tcBorders>
              <w:top w:val="nil"/>
              <w:left w:val="single" w:sz="12" w:space="0" w:color="auto"/>
              <w:bottom w:val="nil"/>
              <w:right w:val="nil"/>
            </w:tcBorders>
          </w:tcPr>
          <w:p w14:paraId="05DD246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21</w:t>
            </w:r>
          </w:p>
        </w:tc>
        <w:tc>
          <w:tcPr>
            <w:tcW w:w="897" w:type="dxa"/>
            <w:tcBorders>
              <w:top w:val="nil"/>
              <w:left w:val="nil"/>
              <w:bottom w:val="nil"/>
              <w:right w:val="nil"/>
            </w:tcBorders>
          </w:tcPr>
          <w:p w14:paraId="0FC9CBD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B9D19AB"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4EEA1EA"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F209700" w14:textId="77777777" w:rsidTr="00A2796B">
        <w:trPr>
          <w:trHeight w:val="290"/>
        </w:trPr>
        <w:tc>
          <w:tcPr>
            <w:tcW w:w="4373" w:type="dxa"/>
            <w:tcBorders>
              <w:top w:val="nil"/>
              <w:left w:val="nil"/>
              <w:bottom w:val="nil"/>
              <w:right w:val="nil"/>
            </w:tcBorders>
          </w:tcPr>
          <w:p w14:paraId="27CF105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Manteling van Walcheren</w:t>
            </w:r>
          </w:p>
        </w:tc>
        <w:tc>
          <w:tcPr>
            <w:tcW w:w="1008" w:type="dxa"/>
            <w:tcBorders>
              <w:top w:val="nil"/>
              <w:left w:val="single" w:sz="12" w:space="0" w:color="auto"/>
              <w:bottom w:val="nil"/>
              <w:right w:val="nil"/>
            </w:tcBorders>
          </w:tcPr>
          <w:p w14:paraId="4DB379B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11</w:t>
            </w:r>
          </w:p>
        </w:tc>
        <w:tc>
          <w:tcPr>
            <w:tcW w:w="897" w:type="dxa"/>
            <w:tcBorders>
              <w:top w:val="nil"/>
              <w:left w:val="nil"/>
              <w:bottom w:val="nil"/>
              <w:right w:val="nil"/>
            </w:tcBorders>
          </w:tcPr>
          <w:p w14:paraId="7950D7E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D77161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C96C56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CBDBDC4" w14:textId="77777777" w:rsidTr="00A2796B">
        <w:trPr>
          <w:trHeight w:val="290"/>
        </w:trPr>
        <w:tc>
          <w:tcPr>
            <w:tcW w:w="4373" w:type="dxa"/>
            <w:tcBorders>
              <w:top w:val="nil"/>
              <w:left w:val="nil"/>
              <w:bottom w:val="nil"/>
              <w:right w:val="nil"/>
            </w:tcBorders>
          </w:tcPr>
          <w:p w14:paraId="304DC1E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Mantingerzand</w:t>
            </w:r>
          </w:p>
        </w:tc>
        <w:tc>
          <w:tcPr>
            <w:tcW w:w="1008" w:type="dxa"/>
            <w:tcBorders>
              <w:top w:val="nil"/>
              <w:left w:val="single" w:sz="12" w:space="0" w:color="auto"/>
              <w:bottom w:val="nil"/>
              <w:right w:val="nil"/>
            </w:tcBorders>
          </w:tcPr>
          <w:p w14:paraId="3213974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349F3DA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C0D3F1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339D56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019D71D" w14:textId="77777777" w:rsidTr="00A2796B">
        <w:trPr>
          <w:trHeight w:val="290"/>
        </w:trPr>
        <w:tc>
          <w:tcPr>
            <w:tcW w:w="4373" w:type="dxa"/>
            <w:tcBorders>
              <w:top w:val="nil"/>
              <w:left w:val="nil"/>
              <w:bottom w:val="nil"/>
              <w:right w:val="nil"/>
            </w:tcBorders>
          </w:tcPr>
          <w:p w14:paraId="7625FC1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Markermeer &amp; IJmeer</w:t>
            </w:r>
          </w:p>
        </w:tc>
        <w:tc>
          <w:tcPr>
            <w:tcW w:w="1008" w:type="dxa"/>
            <w:tcBorders>
              <w:top w:val="nil"/>
              <w:left w:val="single" w:sz="12" w:space="0" w:color="auto"/>
              <w:bottom w:val="nil"/>
              <w:right w:val="nil"/>
            </w:tcBorders>
          </w:tcPr>
          <w:p w14:paraId="2A45FBA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59D490D5"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4AC520A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0783A33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4281D99" w14:textId="77777777" w:rsidTr="00A2796B">
        <w:trPr>
          <w:trHeight w:val="290"/>
        </w:trPr>
        <w:tc>
          <w:tcPr>
            <w:tcW w:w="4373" w:type="dxa"/>
            <w:tcBorders>
              <w:top w:val="nil"/>
              <w:left w:val="nil"/>
              <w:bottom w:val="nil"/>
              <w:right w:val="nil"/>
            </w:tcBorders>
          </w:tcPr>
          <w:p w14:paraId="5A5E54B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Meijendel &amp; Berkheide</w:t>
            </w:r>
          </w:p>
        </w:tc>
        <w:tc>
          <w:tcPr>
            <w:tcW w:w="1008" w:type="dxa"/>
            <w:tcBorders>
              <w:top w:val="nil"/>
              <w:left w:val="single" w:sz="12" w:space="0" w:color="auto"/>
              <w:bottom w:val="nil"/>
              <w:right w:val="nil"/>
            </w:tcBorders>
          </w:tcPr>
          <w:p w14:paraId="6FE4E0D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10</w:t>
            </w:r>
          </w:p>
        </w:tc>
        <w:tc>
          <w:tcPr>
            <w:tcW w:w="897" w:type="dxa"/>
            <w:tcBorders>
              <w:top w:val="nil"/>
              <w:left w:val="nil"/>
              <w:bottom w:val="nil"/>
              <w:right w:val="nil"/>
            </w:tcBorders>
          </w:tcPr>
          <w:p w14:paraId="3A93B68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FCE726C"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E086C1B"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F44B90F" w14:textId="77777777" w:rsidTr="00A2796B">
        <w:trPr>
          <w:trHeight w:val="290"/>
        </w:trPr>
        <w:tc>
          <w:tcPr>
            <w:tcW w:w="4373" w:type="dxa"/>
            <w:tcBorders>
              <w:top w:val="nil"/>
              <w:left w:val="nil"/>
              <w:bottom w:val="nil"/>
              <w:right w:val="nil"/>
            </w:tcBorders>
          </w:tcPr>
          <w:p w14:paraId="720475F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lastRenderedPageBreak/>
              <w:t>Meinweg</w:t>
            </w:r>
          </w:p>
        </w:tc>
        <w:tc>
          <w:tcPr>
            <w:tcW w:w="1008" w:type="dxa"/>
            <w:tcBorders>
              <w:top w:val="nil"/>
              <w:left w:val="single" w:sz="12" w:space="0" w:color="auto"/>
              <w:bottom w:val="nil"/>
              <w:right w:val="nil"/>
            </w:tcBorders>
          </w:tcPr>
          <w:p w14:paraId="302E301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76F8A8F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C77032B"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CC150C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1BC413B" w14:textId="77777777" w:rsidTr="00A2796B">
        <w:trPr>
          <w:trHeight w:val="290"/>
        </w:trPr>
        <w:tc>
          <w:tcPr>
            <w:tcW w:w="4373" w:type="dxa"/>
            <w:tcBorders>
              <w:top w:val="nil"/>
              <w:left w:val="nil"/>
              <w:bottom w:val="nil"/>
              <w:right w:val="nil"/>
            </w:tcBorders>
          </w:tcPr>
          <w:p w14:paraId="6A7C5B53"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Nieuwkoopse Plassen &amp; De Haeck</w:t>
            </w:r>
          </w:p>
        </w:tc>
        <w:tc>
          <w:tcPr>
            <w:tcW w:w="1008" w:type="dxa"/>
            <w:tcBorders>
              <w:top w:val="nil"/>
              <w:left w:val="single" w:sz="12" w:space="0" w:color="auto"/>
              <w:bottom w:val="nil"/>
              <w:right w:val="nil"/>
            </w:tcBorders>
          </w:tcPr>
          <w:p w14:paraId="3FC8680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064C9FF4"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4A1165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72E2615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5977267" w14:textId="77777777" w:rsidTr="00A2796B">
        <w:trPr>
          <w:trHeight w:val="290"/>
        </w:trPr>
        <w:tc>
          <w:tcPr>
            <w:tcW w:w="4373" w:type="dxa"/>
            <w:tcBorders>
              <w:top w:val="nil"/>
              <w:left w:val="nil"/>
              <w:bottom w:val="nil"/>
              <w:right w:val="nil"/>
            </w:tcBorders>
          </w:tcPr>
          <w:p w14:paraId="5E1F685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Noordhollands Duinreservaat</w:t>
            </w:r>
          </w:p>
        </w:tc>
        <w:tc>
          <w:tcPr>
            <w:tcW w:w="1008" w:type="dxa"/>
            <w:tcBorders>
              <w:top w:val="nil"/>
              <w:left w:val="single" w:sz="12" w:space="0" w:color="auto"/>
              <w:bottom w:val="nil"/>
              <w:right w:val="nil"/>
            </w:tcBorders>
          </w:tcPr>
          <w:p w14:paraId="75F2F82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10</w:t>
            </w:r>
          </w:p>
        </w:tc>
        <w:tc>
          <w:tcPr>
            <w:tcW w:w="897" w:type="dxa"/>
            <w:tcBorders>
              <w:top w:val="nil"/>
              <w:left w:val="nil"/>
              <w:bottom w:val="nil"/>
              <w:right w:val="nil"/>
            </w:tcBorders>
          </w:tcPr>
          <w:p w14:paraId="052781A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7A5E39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785" w:type="dxa"/>
            <w:tcBorders>
              <w:top w:val="nil"/>
              <w:left w:val="nil"/>
              <w:bottom w:val="nil"/>
              <w:right w:val="single" w:sz="12" w:space="0" w:color="auto"/>
            </w:tcBorders>
          </w:tcPr>
          <w:p w14:paraId="12183434"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DB6A47A" w14:textId="77777777" w:rsidTr="00A2796B">
        <w:trPr>
          <w:trHeight w:val="290"/>
        </w:trPr>
        <w:tc>
          <w:tcPr>
            <w:tcW w:w="4373" w:type="dxa"/>
            <w:tcBorders>
              <w:top w:val="nil"/>
              <w:left w:val="nil"/>
              <w:bottom w:val="nil"/>
              <w:right w:val="nil"/>
            </w:tcBorders>
          </w:tcPr>
          <w:p w14:paraId="5E0CA62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Noordzeekustzone</w:t>
            </w:r>
          </w:p>
        </w:tc>
        <w:tc>
          <w:tcPr>
            <w:tcW w:w="1008" w:type="dxa"/>
            <w:tcBorders>
              <w:top w:val="nil"/>
              <w:left w:val="single" w:sz="12" w:space="0" w:color="auto"/>
              <w:bottom w:val="nil"/>
              <w:right w:val="nil"/>
            </w:tcBorders>
          </w:tcPr>
          <w:p w14:paraId="264EB34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440A2D4"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2EB3786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361EFC02"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1DB0B51" w14:textId="77777777" w:rsidTr="00A2796B">
        <w:trPr>
          <w:trHeight w:val="290"/>
        </w:trPr>
        <w:tc>
          <w:tcPr>
            <w:tcW w:w="4373" w:type="dxa"/>
            <w:tcBorders>
              <w:top w:val="nil"/>
              <w:left w:val="nil"/>
              <w:bottom w:val="nil"/>
              <w:right w:val="nil"/>
            </w:tcBorders>
          </w:tcPr>
          <w:p w14:paraId="42D0CEA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Olde Maten &amp; Veerslootslanden</w:t>
            </w:r>
          </w:p>
        </w:tc>
        <w:tc>
          <w:tcPr>
            <w:tcW w:w="1008" w:type="dxa"/>
            <w:tcBorders>
              <w:top w:val="nil"/>
              <w:left w:val="single" w:sz="12" w:space="0" w:color="auto"/>
              <w:bottom w:val="nil"/>
              <w:right w:val="nil"/>
            </w:tcBorders>
          </w:tcPr>
          <w:p w14:paraId="5F950A4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73B81A4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8D644B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F169EE8"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D72B990" w14:textId="77777777" w:rsidTr="00A2796B">
        <w:trPr>
          <w:trHeight w:val="290"/>
        </w:trPr>
        <w:tc>
          <w:tcPr>
            <w:tcW w:w="4373" w:type="dxa"/>
            <w:tcBorders>
              <w:top w:val="nil"/>
              <w:left w:val="nil"/>
              <w:bottom w:val="nil"/>
              <w:right w:val="nil"/>
            </w:tcBorders>
          </w:tcPr>
          <w:p w14:paraId="3B4DDE8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Oostelijke Vechtplassen</w:t>
            </w:r>
          </w:p>
        </w:tc>
        <w:tc>
          <w:tcPr>
            <w:tcW w:w="1008" w:type="dxa"/>
            <w:tcBorders>
              <w:top w:val="nil"/>
              <w:left w:val="single" w:sz="12" w:space="0" w:color="auto"/>
              <w:bottom w:val="nil"/>
              <w:right w:val="nil"/>
            </w:tcBorders>
          </w:tcPr>
          <w:p w14:paraId="355E61B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24</w:t>
            </w:r>
          </w:p>
        </w:tc>
        <w:tc>
          <w:tcPr>
            <w:tcW w:w="897" w:type="dxa"/>
            <w:tcBorders>
              <w:top w:val="nil"/>
              <w:left w:val="nil"/>
              <w:bottom w:val="nil"/>
              <w:right w:val="nil"/>
            </w:tcBorders>
          </w:tcPr>
          <w:p w14:paraId="00D79BA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shd w:val="solid" w:color="FFCC00" w:fill="auto"/>
          </w:tcPr>
          <w:p w14:paraId="6A7BE86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w:t>
            </w:r>
          </w:p>
        </w:tc>
        <w:tc>
          <w:tcPr>
            <w:tcW w:w="785" w:type="dxa"/>
            <w:tcBorders>
              <w:top w:val="nil"/>
              <w:left w:val="nil"/>
              <w:bottom w:val="nil"/>
              <w:right w:val="single" w:sz="12" w:space="0" w:color="auto"/>
            </w:tcBorders>
          </w:tcPr>
          <w:p w14:paraId="2E90A0BA"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D6A693A" w14:textId="77777777" w:rsidTr="00A2796B">
        <w:trPr>
          <w:trHeight w:val="290"/>
        </w:trPr>
        <w:tc>
          <w:tcPr>
            <w:tcW w:w="4373" w:type="dxa"/>
            <w:tcBorders>
              <w:top w:val="nil"/>
              <w:left w:val="nil"/>
              <w:bottom w:val="nil"/>
              <w:right w:val="nil"/>
            </w:tcBorders>
          </w:tcPr>
          <w:p w14:paraId="3545B9C8"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Oosterschelde</w:t>
            </w:r>
          </w:p>
        </w:tc>
        <w:tc>
          <w:tcPr>
            <w:tcW w:w="1008" w:type="dxa"/>
            <w:tcBorders>
              <w:top w:val="nil"/>
              <w:left w:val="single" w:sz="12" w:space="0" w:color="auto"/>
              <w:bottom w:val="nil"/>
              <w:right w:val="nil"/>
            </w:tcBorders>
            <w:shd w:val="solid" w:color="FFCC00" w:fill="auto"/>
          </w:tcPr>
          <w:p w14:paraId="4EF4F9DC"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27223C5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771EA7C"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83D942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327A3CF" w14:textId="77777777" w:rsidTr="00A2796B">
        <w:trPr>
          <w:trHeight w:val="290"/>
        </w:trPr>
        <w:tc>
          <w:tcPr>
            <w:tcW w:w="4373" w:type="dxa"/>
            <w:tcBorders>
              <w:top w:val="nil"/>
              <w:left w:val="nil"/>
              <w:bottom w:val="nil"/>
              <w:right w:val="nil"/>
            </w:tcBorders>
          </w:tcPr>
          <w:p w14:paraId="4653989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Oude Maas</w:t>
            </w:r>
          </w:p>
        </w:tc>
        <w:tc>
          <w:tcPr>
            <w:tcW w:w="1008" w:type="dxa"/>
            <w:tcBorders>
              <w:top w:val="nil"/>
              <w:left w:val="single" w:sz="12" w:space="0" w:color="auto"/>
              <w:bottom w:val="nil"/>
              <w:right w:val="nil"/>
            </w:tcBorders>
          </w:tcPr>
          <w:p w14:paraId="1012578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2AB50BD2"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E934416"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2A80729"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1DFB443" w14:textId="77777777" w:rsidTr="00A2796B">
        <w:trPr>
          <w:trHeight w:val="290"/>
        </w:trPr>
        <w:tc>
          <w:tcPr>
            <w:tcW w:w="4373" w:type="dxa"/>
            <w:tcBorders>
              <w:top w:val="nil"/>
              <w:left w:val="nil"/>
              <w:bottom w:val="nil"/>
              <w:right w:val="nil"/>
            </w:tcBorders>
          </w:tcPr>
          <w:p w14:paraId="12C4160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Oudegaasterbrekken, Fluessen en omgeving</w:t>
            </w:r>
          </w:p>
        </w:tc>
        <w:tc>
          <w:tcPr>
            <w:tcW w:w="1008" w:type="dxa"/>
            <w:tcBorders>
              <w:top w:val="nil"/>
              <w:left w:val="single" w:sz="12" w:space="0" w:color="auto"/>
              <w:bottom w:val="nil"/>
              <w:right w:val="nil"/>
            </w:tcBorders>
          </w:tcPr>
          <w:p w14:paraId="078E4F4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79853CB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77779C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D8852D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10820DF" w14:textId="77777777" w:rsidTr="00A2796B">
        <w:trPr>
          <w:trHeight w:val="290"/>
        </w:trPr>
        <w:tc>
          <w:tcPr>
            <w:tcW w:w="4373" w:type="dxa"/>
            <w:tcBorders>
              <w:top w:val="nil"/>
              <w:left w:val="nil"/>
              <w:bottom w:val="nil"/>
              <w:right w:val="nil"/>
            </w:tcBorders>
          </w:tcPr>
          <w:p w14:paraId="3E134F3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Polder Westzaan</w:t>
            </w:r>
          </w:p>
        </w:tc>
        <w:tc>
          <w:tcPr>
            <w:tcW w:w="1008" w:type="dxa"/>
            <w:tcBorders>
              <w:top w:val="nil"/>
              <w:left w:val="single" w:sz="12" w:space="0" w:color="auto"/>
              <w:bottom w:val="nil"/>
              <w:right w:val="nil"/>
            </w:tcBorders>
          </w:tcPr>
          <w:p w14:paraId="05D3123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D6F10B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78E1078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6BEBD2F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2EF2AE3" w14:textId="77777777" w:rsidTr="00A2796B">
        <w:trPr>
          <w:trHeight w:val="290"/>
        </w:trPr>
        <w:tc>
          <w:tcPr>
            <w:tcW w:w="4373" w:type="dxa"/>
            <w:tcBorders>
              <w:top w:val="nil"/>
              <w:left w:val="nil"/>
              <w:bottom w:val="nil"/>
              <w:right w:val="nil"/>
            </w:tcBorders>
          </w:tcPr>
          <w:p w14:paraId="3FE1E33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Polder Zeevang</w:t>
            </w:r>
          </w:p>
        </w:tc>
        <w:tc>
          <w:tcPr>
            <w:tcW w:w="1008" w:type="dxa"/>
            <w:tcBorders>
              <w:top w:val="nil"/>
              <w:left w:val="single" w:sz="12" w:space="0" w:color="auto"/>
              <w:bottom w:val="nil"/>
              <w:right w:val="nil"/>
            </w:tcBorders>
          </w:tcPr>
          <w:p w14:paraId="57D613B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4ABF1471"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F801F66"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141588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7F1985B" w14:textId="77777777" w:rsidTr="00A2796B">
        <w:trPr>
          <w:trHeight w:val="290"/>
        </w:trPr>
        <w:tc>
          <w:tcPr>
            <w:tcW w:w="4373" w:type="dxa"/>
            <w:tcBorders>
              <w:top w:val="nil"/>
              <w:left w:val="nil"/>
              <w:bottom w:val="nil"/>
              <w:right w:val="nil"/>
            </w:tcBorders>
          </w:tcPr>
          <w:p w14:paraId="7C4CFE22"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Regte Heide &amp; Riels Laag</w:t>
            </w:r>
          </w:p>
        </w:tc>
        <w:tc>
          <w:tcPr>
            <w:tcW w:w="1008" w:type="dxa"/>
            <w:tcBorders>
              <w:top w:val="nil"/>
              <w:left w:val="single" w:sz="12" w:space="0" w:color="auto"/>
              <w:bottom w:val="nil"/>
              <w:right w:val="nil"/>
            </w:tcBorders>
          </w:tcPr>
          <w:p w14:paraId="30BE5CF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1201E22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6D4CB06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shd w:val="solid" w:color="FFCC00" w:fill="auto"/>
          </w:tcPr>
          <w:p w14:paraId="321843E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4061C8ED" w14:textId="77777777" w:rsidTr="00A2796B">
        <w:trPr>
          <w:trHeight w:val="290"/>
        </w:trPr>
        <w:tc>
          <w:tcPr>
            <w:tcW w:w="4373" w:type="dxa"/>
            <w:tcBorders>
              <w:top w:val="nil"/>
              <w:left w:val="nil"/>
              <w:bottom w:val="nil"/>
              <w:right w:val="nil"/>
            </w:tcBorders>
          </w:tcPr>
          <w:p w14:paraId="3A6ED80A"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Roerdal</w:t>
            </w:r>
          </w:p>
        </w:tc>
        <w:tc>
          <w:tcPr>
            <w:tcW w:w="1008" w:type="dxa"/>
            <w:tcBorders>
              <w:top w:val="nil"/>
              <w:left w:val="single" w:sz="12" w:space="0" w:color="auto"/>
              <w:bottom w:val="nil"/>
              <w:right w:val="nil"/>
            </w:tcBorders>
          </w:tcPr>
          <w:p w14:paraId="4962D09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32</w:t>
            </w:r>
          </w:p>
        </w:tc>
        <w:tc>
          <w:tcPr>
            <w:tcW w:w="897" w:type="dxa"/>
            <w:tcBorders>
              <w:top w:val="nil"/>
              <w:left w:val="nil"/>
              <w:bottom w:val="nil"/>
              <w:right w:val="nil"/>
            </w:tcBorders>
          </w:tcPr>
          <w:p w14:paraId="6EE8622E"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40B6330"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23E9189B"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4F46D9E" w14:textId="77777777" w:rsidTr="00A2796B">
        <w:trPr>
          <w:trHeight w:val="290"/>
        </w:trPr>
        <w:tc>
          <w:tcPr>
            <w:tcW w:w="4373" w:type="dxa"/>
            <w:tcBorders>
              <w:top w:val="nil"/>
              <w:left w:val="nil"/>
              <w:bottom w:val="nil"/>
              <w:right w:val="nil"/>
            </w:tcBorders>
          </w:tcPr>
          <w:p w14:paraId="0266050B"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Rottige Meenthe &amp; Brandemeer</w:t>
            </w:r>
          </w:p>
        </w:tc>
        <w:tc>
          <w:tcPr>
            <w:tcW w:w="1008" w:type="dxa"/>
            <w:tcBorders>
              <w:top w:val="nil"/>
              <w:left w:val="single" w:sz="12" w:space="0" w:color="auto"/>
              <w:bottom w:val="nil"/>
              <w:right w:val="nil"/>
            </w:tcBorders>
          </w:tcPr>
          <w:p w14:paraId="1EDC1B6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shd w:val="solid" w:color="FFCC00" w:fill="auto"/>
          </w:tcPr>
          <w:p w14:paraId="7D146F9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40B2DDC"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BEB179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33FF016" w14:textId="77777777" w:rsidTr="00A2796B">
        <w:trPr>
          <w:trHeight w:val="290"/>
        </w:trPr>
        <w:tc>
          <w:tcPr>
            <w:tcW w:w="4373" w:type="dxa"/>
            <w:tcBorders>
              <w:top w:val="nil"/>
              <w:left w:val="nil"/>
              <w:bottom w:val="nil"/>
              <w:right w:val="nil"/>
            </w:tcBorders>
          </w:tcPr>
          <w:p w14:paraId="401E32F8"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Sallandse Heuvelrug</w:t>
            </w:r>
          </w:p>
        </w:tc>
        <w:tc>
          <w:tcPr>
            <w:tcW w:w="1008" w:type="dxa"/>
            <w:tcBorders>
              <w:top w:val="nil"/>
              <w:left w:val="single" w:sz="12" w:space="0" w:color="auto"/>
              <w:bottom w:val="nil"/>
              <w:right w:val="nil"/>
            </w:tcBorders>
            <w:shd w:val="solid" w:color="FFCC00" w:fill="auto"/>
          </w:tcPr>
          <w:p w14:paraId="6196358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5A8F4E6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6C0D77C"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F177DB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0ED4422" w14:textId="77777777" w:rsidTr="00A2796B">
        <w:trPr>
          <w:trHeight w:val="290"/>
        </w:trPr>
        <w:tc>
          <w:tcPr>
            <w:tcW w:w="4373" w:type="dxa"/>
            <w:tcBorders>
              <w:top w:val="nil"/>
              <w:left w:val="nil"/>
              <w:bottom w:val="nil"/>
              <w:right w:val="nil"/>
            </w:tcBorders>
          </w:tcPr>
          <w:p w14:paraId="76EA64D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Schoorlse Duinen</w:t>
            </w:r>
          </w:p>
        </w:tc>
        <w:tc>
          <w:tcPr>
            <w:tcW w:w="1008" w:type="dxa"/>
            <w:tcBorders>
              <w:top w:val="nil"/>
              <w:left w:val="single" w:sz="12" w:space="0" w:color="auto"/>
              <w:bottom w:val="nil"/>
              <w:right w:val="nil"/>
            </w:tcBorders>
          </w:tcPr>
          <w:p w14:paraId="192A844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897" w:type="dxa"/>
            <w:tcBorders>
              <w:top w:val="nil"/>
              <w:left w:val="nil"/>
              <w:bottom w:val="nil"/>
              <w:right w:val="nil"/>
            </w:tcBorders>
          </w:tcPr>
          <w:p w14:paraId="0F20CC3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shd w:val="solid" w:color="FFCC00" w:fill="auto"/>
          </w:tcPr>
          <w:p w14:paraId="7846431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3A88107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0FE776D" w14:textId="77777777" w:rsidTr="00A2796B">
        <w:trPr>
          <w:trHeight w:val="290"/>
        </w:trPr>
        <w:tc>
          <w:tcPr>
            <w:tcW w:w="4373" w:type="dxa"/>
            <w:tcBorders>
              <w:top w:val="nil"/>
              <w:left w:val="nil"/>
              <w:bottom w:val="nil"/>
              <w:right w:val="nil"/>
            </w:tcBorders>
          </w:tcPr>
          <w:p w14:paraId="795B931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Sint Jansberg</w:t>
            </w:r>
          </w:p>
        </w:tc>
        <w:tc>
          <w:tcPr>
            <w:tcW w:w="1008" w:type="dxa"/>
            <w:tcBorders>
              <w:top w:val="nil"/>
              <w:left w:val="single" w:sz="12" w:space="0" w:color="auto"/>
              <w:bottom w:val="nil"/>
              <w:right w:val="nil"/>
            </w:tcBorders>
          </w:tcPr>
          <w:p w14:paraId="4926787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63E7BC4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C2FBEB9"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5EB4967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3E68381" w14:textId="77777777" w:rsidTr="00A2796B">
        <w:trPr>
          <w:trHeight w:val="290"/>
        </w:trPr>
        <w:tc>
          <w:tcPr>
            <w:tcW w:w="4373" w:type="dxa"/>
            <w:tcBorders>
              <w:top w:val="nil"/>
              <w:left w:val="nil"/>
              <w:bottom w:val="nil"/>
              <w:right w:val="nil"/>
            </w:tcBorders>
          </w:tcPr>
          <w:p w14:paraId="4D388303"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Sint Pietersberg &amp; Jekerdal</w:t>
            </w:r>
          </w:p>
        </w:tc>
        <w:tc>
          <w:tcPr>
            <w:tcW w:w="1008" w:type="dxa"/>
            <w:tcBorders>
              <w:top w:val="nil"/>
              <w:left w:val="single" w:sz="12" w:space="0" w:color="auto"/>
              <w:bottom w:val="nil"/>
              <w:right w:val="nil"/>
            </w:tcBorders>
          </w:tcPr>
          <w:p w14:paraId="0C06F1F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017C7AF4"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1F85924C"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24A352A"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861CBDC" w14:textId="77777777" w:rsidTr="00A2796B">
        <w:trPr>
          <w:trHeight w:val="290"/>
        </w:trPr>
        <w:tc>
          <w:tcPr>
            <w:tcW w:w="4373" w:type="dxa"/>
            <w:tcBorders>
              <w:top w:val="nil"/>
              <w:left w:val="nil"/>
              <w:bottom w:val="nil"/>
              <w:right w:val="nil"/>
            </w:tcBorders>
          </w:tcPr>
          <w:p w14:paraId="4D4FDBF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Sneekermeergebied</w:t>
            </w:r>
          </w:p>
        </w:tc>
        <w:tc>
          <w:tcPr>
            <w:tcW w:w="1008" w:type="dxa"/>
            <w:tcBorders>
              <w:top w:val="nil"/>
              <w:left w:val="single" w:sz="12" w:space="0" w:color="auto"/>
              <w:bottom w:val="nil"/>
              <w:right w:val="nil"/>
            </w:tcBorders>
          </w:tcPr>
          <w:p w14:paraId="0BB615A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636984BA"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215C456"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819FF3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687FCE8" w14:textId="77777777" w:rsidTr="00A2796B">
        <w:trPr>
          <w:trHeight w:val="290"/>
        </w:trPr>
        <w:tc>
          <w:tcPr>
            <w:tcW w:w="4373" w:type="dxa"/>
            <w:tcBorders>
              <w:top w:val="nil"/>
              <w:left w:val="nil"/>
              <w:bottom w:val="nil"/>
              <w:right w:val="nil"/>
            </w:tcBorders>
          </w:tcPr>
          <w:p w14:paraId="7AD684C5"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Solleveld &amp; Kapittelduinen</w:t>
            </w:r>
          </w:p>
        </w:tc>
        <w:tc>
          <w:tcPr>
            <w:tcW w:w="1008" w:type="dxa"/>
            <w:tcBorders>
              <w:top w:val="nil"/>
              <w:left w:val="single" w:sz="12" w:space="0" w:color="auto"/>
              <w:bottom w:val="nil"/>
              <w:right w:val="nil"/>
            </w:tcBorders>
          </w:tcPr>
          <w:p w14:paraId="12B06F3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21</w:t>
            </w:r>
          </w:p>
        </w:tc>
        <w:tc>
          <w:tcPr>
            <w:tcW w:w="897" w:type="dxa"/>
            <w:tcBorders>
              <w:top w:val="nil"/>
              <w:left w:val="nil"/>
              <w:bottom w:val="nil"/>
              <w:right w:val="nil"/>
            </w:tcBorders>
          </w:tcPr>
          <w:p w14:paraId="15A6FEA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428306B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37A52BA4"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B02CECC" w14:textId="77777777" w:rsidTr="00A2796B">
        <w:trPr>
          <w:trHeight w:val="290"/>
        </w:trPr>
        <w:tc>
          <w:tcPr>
            <w:tcW w:w="4373" w:type="dxa"/>
            <w:tcBorders>
              <w:top w:val="nil"/>
              <w:left w:val="nil"/>
              <w:bottom w:val="nil"/>
              <w:right w:val="nil"/>
            </w:tcBorders>
          </w:tcPr>
          <w:p w14:paraId="39FE3150"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Springendal &amp; Dal van de Mosbeek</w:t>
            </w:r>
          </w:p>
        </w:tc>
        <w:tc>
          <w:tcPr>
            <w:tcW w:w="1008" w:type="dxa"/>
            <w:tcBorders>
              <w:top w:val="nil"/>
              <w:left w:val="single" w:sz="12" w:space="0" w:color="auto"/>
              <w:bottom w:val="nil"/>
              <w:right w:val="nil"/>
            </w:tcBorders>
          </w:tcPr>
          <w:p w14:paraId="67B6AC8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w:t>
            </w:r>
          </w:p>
        </w:tc>
        <w:tc>
          <w:tcPr>
            <w:tcW w:w="897" w:type="dxa"/>
            <w:tcBorders>
              <w:top w:val="nil"/>
              <w:left w:val="nil"/>
              <w:bottom w:val="nil"/>
              <w:right w:val="nil"/>
            </w:tcBorders>
          </w:tcPr>
          <w:p w14:paraId="660537B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713759A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7377EE6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5D4C85A" w14:textId="77777777" w:rsidTr="00A2796B">
        <w:trPr>
          <w:trHeight w:val="290"/>
        </w:trPr>
        <w:tc>
          <w:tcPr>
            <w:tcW w:w="4373" w:type="dxa"/>
            <w:tcBorders>
              <w:top w:val="nil"/>
              <w:left w:val="nil"/>
              <w:bottom w:val="nil"/>
              <w:right w:val="nil"/>
            </w:tcBorders>
          </w:tcPr>
          <w:p w14:paraId="15C4440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Strabrechtse Heide &amp; Beuven</w:t>
            </w:r>
          </w:p>
        </w:tc>
        <w:tc>
          <w:tcPr>
            <w:tcW w:w="1008" w:type="dxa"/>
            <w:tcBorders>
              <w:top w:val="nil"/>
              <w:left w:val="single" w:sz="12" w:space="0" w:color="auto"/>
              <w:bottom w:val="nil"/>
              <w:right w:val="nil"/>
            </w:tcBorders>
            <w:shd w:val="solid" w:color="FFCC00" w:fill="auto"/>
          </w:tcPr>
          <w:p w14:paraId="2573555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549D509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322A230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158E796B"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6D0195B" w14:textId="77777777" w:rsidTr="00A2796B">
        <w:trPr>
          <w:trHeight w:val="290"/>
        </w:trPr>
        <w:tc>
          <w:tcPr>
            <w:tcW w:w="4373" w:type="dxa"/>
            <w:tcBorders>
              <w:top w:val="nil"/>
              <w:left w:val="nil"/>
              <w:bottom w:val="nil"/>
              <w:right w:val="nil"/>
            </w:tcBorders>
          </w:tcPr>
          <w:p w14:paraId="1F16ED4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Swalmdal</w:t>
            </w:r>
          </w:p>
        </w:tc>
        <w:tc>
          <w:tcPr>
            <w:tcW w:w="1008" w:type="dxa"/>
            <w:tcBorders>
              <w:top w:val="nil"/>
              <w:left w:val="single" w:sz="12" w:space="0" w:color="auto"/>
              <w:bottom w:val="nil"/>
              <w:right w:val="nil"/>
            </w:tcBorders>
          </w:tcPr>
          <w:p w14:paraId="4D9A7D3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3AC1689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8D62DA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BA1BCA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4FAA92E" w14:textId="77777777" w:rsidTr="00A2796B">
        <w:trPr>
          <w:trHeight w:val="290"/>
        </w:trPr>
        <w:tc>
          <w:tcPr>
            <w:tcW w:w="4373" w:type="dxa"/>
            <w:tcBorders>
              <w:top w:val="nil"/>
              <w:left w:val="nil"/>
              <w:bottom w:val="nil"/>
              <w:right w:val="nil"/>
            </w:tcBorders>
          </w:tcPr>
          <w:p w14:paraId="3869901A"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Uiterwaarden IJssel</w:t>
            </w:r>
          </w:p>
        </w:tc>
        <w:tc>
          <w:tcPr>
            <w:tcW w:w="1008" w:type="dxa"/>
            <w:tcBorders>
              <w:top w:val="nil"/>
              <w:left w:val="single" w:sz="12" w:space="0" w:color="auto"/>
              <w:bottom w:val="nil"/>
              <w:right w:val="nil"/>
            </w:tcBorders>
          </w:tcPr>
          <w:p w14:paraId="44C9F95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45</w:t>
            </w:r>
          </w:p>
        </w:tc>
        <w:tc>
          <w:tcPr>
            <w:tcW w:w="897" w:type="dxa"/>
            <w:tcBorders>
              <w:top w:val="nil"/>
              <w:left w:val="nil"/>
              <w:bottom w:val="nil"/>
              <w:right w:val="nil"/>
            </w:tcBorders>
          </w:tcPr>
          <w:p w14:paraId="136EFB1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8</w:t>
            </w:r>
          </w:p>
        </w:tc>
        <w:tc>
          <w:tcPr>
            <w:tcW w:w="897" w:type="dxa"/>
            <w:tcBorders>
              <w:top w:val="nil"/>
              <w:left w:val="nil"/>
              <w:bottom w:val="nil"/>
              <w:right w:val="nil"/>
            </w:tcBorders>
            <w:shd w:val="solid" w:color="FFCC00" w:fill="auto"/>
          </w:tcPr>
          <w:p w14:paraId="23A3403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48E3C49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498FC0E" w14:textId="77777777" w:rsidTr="00A2796B">
        <w:trPr>
          <w:trHeight w:val="290"/>
        </w:trPr>
        <w:tc>
          <w:tcPr>
            <w:tcW w:w="4373" w:type="dxa"/>
            <w:tcBorders>
              <w:top w:val="nil"/>
              <w:left w:val="nil"/>
              <w:bottom w:val="nil"/>
              <w:right w:val="nil"/>
            </w:tcBorders>
          </w:tcPr>
          <w:p w14:paraId="7F3923FF"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Uiterwaarden Lek</w:t>
            </w:r>
          </w:p>
        </w:tc>
        <w:tc>
          <w:tcPr>
            <w:tcW w:w="1008" w:type="dxa"/>
            <w:tcBorders>
              <w:top w:val="nil"/>
              <w:left w:val="single" w:sz="12" w:space="0" w:color="auto"/>
              <w:bottom w:val="nil"/>
              <w:right w:val="nil"/>
            </w:tcBorders>
          </w:tcPr>
          <w:p w14:paraId="4E26E91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45CA0AE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311F691"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32D1C0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9049991" w14:textId="77777777" w:rsidTr="00A2796B">
        <w:trPr>
          <w:trHeight w:val="290"/>
        </w:trPr>
        <w:tc>
          <w:tcPr>
            <w:tcW w:w="4373" w:type="dxa"/>
            <w:tcBorders>
              <w:top w:val="nil"/>
              <w:left w:val="nil"/>
              <w:bottom w:val="nil"/>
              <w:right w:val="nil"/>
            </w:tcBorders>
          </w:tcPr>
          <w:p w14:paraId="3C0A71D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Uiterwaarden Neder-Rijn</w:t>
            </w:r>
          </w:p>
        </w:tc>
        <w:tc>
          <w:tcPr>
            <w:tcW w:w="1008" w:type="dxa"/>
            <w:tcBorders>
              <w:top w:val="nil"/>
              <w:left w:val="single" w:sz="12" w:space="0" w:color="auto"/>
              <w:bottom w:val="nil"/>
              <w:right w:val="nil"/>
            </w:tcBorders>
          </w:tcPr>
          <w:p w14:paraId="77BD126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56</w:t>
            </w:r>
          </w:p>
        </w:tc>
        <w:tc>
          <w:tcPr>
            <w:tcW w:w="897" w:type="dxa"/>
            <w:tcBorders>
              <w:top w:val="nil"/>
              <w:left w:val="nil"/>
              <w:bottom w:val="nil"/>
              <w:right w:val="nil"/>
            </w:tcBorders>
            <w:shd w:val="solid" w:color="FFCC00" w:fill="auto"/>
          </w:tcPr>
          <w:p w14:paraId="2B77CB1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2DB70AE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9</w:t>
            </w:r>
          </w:p>
        </w:tc>
        <w:tc>
          <w:tcPr>
            <w:tcW w:w="785" w:type="dxa"/>
            <w:tcBorders>
              <w:top w:val="nil"/>
              <w:left w:val="nil"/>
              <w:bottom w:val="nil"/>
              <w:right w:val="single" w:sz="12" w:space="0" w:color="auto"/>
            </w:tcBorders>
          </w:tcPr>
          <w:p w14:paraId="6229CF5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8</w:t>
            </w:r>
          </w:p>
        </w:tc>
      </w:tr>
      <w:tr w:rsidR="00535E55" w:rsidRPr="00C52FFF" w14:paraId="308967AE" w14:textId="77777777" w:rsidTr="00A2796B">
        <w:trPr>
          <w:trHeight w:val="290"/>
        </w:trPr>
        <w:tc>
          <w:tcPr>
            <w:tcW w:w="4373" w:type="dxa"/>
            <w:tcBorders>
              <w:top w:val="nil"/>
              <w:left w:val="nil"/>
              <w:bottom w:val="nil"/>
              <w:right w:val="nil"/>
            </w:tcBorders>
          </w:tcPr>
          <w:p w14:paraId="408442C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Uiterwaarden Waal</w:t>
            </w:r>
          </w:p>
        </w:tc>
        <w:tc>
          <w:tcPr>
            <w:tcW w:w="1008" w:type="dxa"/>
            <w:tcBorders>
              <w:top w:val="nil"/>
              <w:left w:val="single" w:sz="12" w:space="0" w:color="auto"/>
              <w:bottom w:val="nil"/>
              <w:right w:val="nil"/>
            </w:tcBorders>
          </w:tcPr>
          <w:p w14:paraId="2D02330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60</w:t>
            </w:r>
          </w:p>
        </w:tc>
        <w:tc>
          <w:tcPr>
            <w:tcW w:w="897" w:type="dxa"/>
            <w:tcBorders>
              <w:top w:val="nil"/>
              <w:left w:val="nil"/>
              <w:bottom w:val="nil"/>
              <w:right w:val="nil"/>
            </w:tcBorders>
          </w:tcPr>
          <w:p w14:paraId="486CFEA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872BF8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8</w:t>
            </w:r>
          </w:p>
        </w:tc>
        <w:tc>
          <w:tcPr>
            <w:tcW w:w="785" w:type="dxa"/>
            <w:tcBorders>
              <w:top w:val="nil"/>
              <w:left w:val="nil"/>
              <w:bottom w:val="nil"/>
              <w:right w:val="single" w:sz="12" w:space="0" w:color="auto"/>
            </w:tcBorders>
          </w:tcPr>
          <w:p w14:paraId="0529D2D2"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485B6DA" w14:textId="77777777" w:rsidTr="00A2796B">
        <w:trPr>
          <w:trHeight w:val="290"/>
        </w:trPr>
        <w:tc>
          <w:tcPr>
            <w:tcW w:w="4373" w:type="dxa"/>
            <w:tcBorders>
              <w:top w:val="nil"/>
              <w:left w:val="nil"/>
              <w:bottom w:val="nil"/>
              <w:right w:val="nil"/>
            </w:tcBorders>
          </w:tcPr>
          <w:p w14:paraId="225B4A31"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Uiterwaarden Zwarte Water en Vecht</w:t>
            </w:r>
          </w:p>
        </w:tc>
        <w:tc>
          <w:tcPr>
            <w:tcW w:w="1008" w:type="dxa"/>
            <w:tcBorders>
              <w:top w:val="nil"/>
              <w:left w:val="single" w:sz="12" w:space="0" w:color="auto"/>
              <w:bottom w:val="nil"/>
              <w:right w:val="nil"/>
            </w:tcBorders>
            <w:shd w:val="solid" w:color="FFCC00" w:fill="auto"/>
          </w:tcPr>
          <w:p w14:paraId="2339F45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015EC25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B51265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6338C90C"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4C709B3" w14:textId="77777777" w:rsidTr="00A2796B">
        <w:trPr>
          <w:trHeight w:val="290"/>
        </w:trPr>
        <w:tc>
          <w:tcPr>
            <w:tcW w:w="4373" w:type="dxa"/>
            <w:tcBorders>
              <w:top w:val="nil"/>
              <w:left w:val="nil"/>
              <w:bottom w:val="nil"/>
              <w:right w:val="nil"/>
            </w:tcBorders>
          </w:tcPr>
          <w:p w14:paraId="68C4912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Ulvenhoutse Bos</w:t>
            </w:r>
          </w:p>
        </w:tc>
        <w:tc>
          <w:tcPr>
            <w:tcW w:w="1008" w:type="dxa"/>
            <w:tcBorders>
              <w:top w:val="nil"/>
              <w:left w:val="single" w:sz="12" w:space="0" w:color="auto"/>
              <w:bottom w:val="nil"/>
              <w:right w:val="nil"/>
            </w:tcBorders>
          </w:tcPr>
          <w:p w14:paraId="580060D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2190581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398F9251"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53ECF6D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34A94C1F" w14:textId="77777777" w:rsidTr="00A2796B">
        <w:trPr>
          <w:trHeight w:val="290"/>
        </w:trPr>
        <w:tc>
          <w:tcPr>
            <w:tcW w:w="4373" w:type="dxa"/>
            <w:tcBorders>
              <w:top w:val="nil"/>
              <w:left w:val="nil"/>
              <w:bottom w:val="nil"/>
              <w:right w:val="nil"/>
            </w:tcBorders>
          </w:tcPr>
          <w:p w14:paraId="22CBDF3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Vecht- en Beneden-Reggegebied</w:t>
            </w:r>
          </w:p>
        </w:tc>
        <w:tc>
          <w:tcPr>
            <w:tcW w:w="1008" w:type="dxa"/>
            <w:tcBorders>
              <w:top w:val="nil"/>
              <w:left w:val="single" w:sz="12" w:space="0" w:color="auto"/>
              <w:bottom w:val="nil"/>
              <w:right w:val="nil"/>
            </w:tcBorders>
          </w:tcPr>
          <w:p w14:paraId="023EE38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41AB5B6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9</w:t>
            </w:r>
          </w:p>
        </w:tc>
        <w:tc>
          <w:tcPr>
            <w:tcW w:w="897" w:type="dxa"/>
            <w:tcBorders>
              <w:top w:val="nil"/>
              <w:left w:val="nil"/>
              <w:bottom w:val="nil"/>
              <w:right w:val="nil"/>
            </w:tcBorders>
          </w:tcPr>
          <w:p w14:paraId="65DE627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17</w:t>
            </w:r>
          </w:p>
        </w:tc>
        <w:tc>
          <w:tcPr>
            <w:tcW w:w="785" w:type="dxa"/>
            <w:tcBorders>
              <w:top w:val="nil"/>
              <w:left w:val="nil"/>
              <w:bottom w:val="nil"/>
              <w:right w:val="single" w:sz="12" w:space="0" w:color="auto"/>
            </w:tcBorders>
          </w:tcPr>
          <w:p w14:paraId="1F73B311"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r>
      <w:tr w:rsidR="00535E55" w:rsidRPr="00C52FFF" w14:paraId="3B7069E8" w14:textId="77777777" w:rsidTr="00A2796B">
        <w:trPr>
          <w:trHeight w:val="290"/>
        </w:trPr>
        <w:tc>
          <w:tcPr>
            <w:tcW w:w="4373" w:type="dxa"/>
            <w:tcBorders>
              <w:top w:val="nil"/>
              <w:left w:val="nil"/>
              <w:bottom w:val="nil"/>
              <w:right w:val="nil"/>
            </w:tcBorders>
          </w:tcPr>
          <w:p w14:paraId="5DDA1CE6"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Veerse Meer</w:t>
            </w:r>
          </w:p>
        </w:tc>
        <w:tc>
          <w:tcPr>
            <w:tcW w:w="1008" w:type="dxa"/>
            <w:tcBorders>
              <w:top w:val="nil"/>
              <w:left w:val="single" w:sz="12" w:space="0" w:color="auto"/>
              <w:bottom w:val="nil"/>
              <w:right w:val="nil"/>
            </w:tcBorders>
            <w:shd w:val="solid" w:color="FFCC00" w:fill="auto"/>
          </w:tcPr>
          <w:p w14:paraId="1393830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D15F3A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E3197F9"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FA015C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AA6AEC9" w14:textId="77777777" w:rsidTr="00A2796B">
        <w:trPr>
          <w:trHeight w:val="290"/>
        </w:trPr>
        <w:tc>
          <w:tcPr>
            <w:tcW w:w="4373" w:type="dxa"/>
            <w:tcBorders>
              <w:top w:val="nil"/>
              <w:left w:val="nil"/>
              <w:bottom w:val="nil"/>
              <w:right w:val="nil"/>
            </w:tcBorders>
          </w:tcPr>
          <w:p w14:paraId="629BB16F"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Veluwe</w:t>
            </w:r>
          </w:p>
        </w:tc>
        <w:tc>
          <w:tcPr>
            <w:tcW w:w="1008" w:type="dxa"/>
            <w:tcBorders>
              <w:top w:val="nil"/>
              <w:left w:val="single" w:sz="12" w:space="0" w:color="auto"/>
              <w:bottom w:val="nil"/>
              <w:right w:val="nil"/>
            </w:tcBorders>
          </w:tcPr>
          <w:p w14:paraId="09F2EC7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733</w:t>
            </w:r>
          </w:p>
        </w:tc>
        <w:tc>
          <w:tcPr>
            <w:tcW w:w="897" w:type="dxa"/>
            <w:tcBorders>
              <w:top w:val="nil"/>
              <w:left w:val="nil"/>
              <w:bottom w:val="nil"/>
              <w:right w:val="nil"/>
            </w:tcBorders>
          </w:tcPr>
          <w:p w14:paraId="4766050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193</w:t>
            </w:r>
          </w:p>
        </w:tc>
        <w:tc>
          <w:tcPr>
            <w:tcW w:w="897" w:type="dxa"/>
            <w:tcBorders>
              <w:top w:val="nil"/>
              <w:left w:val="nil"/>
              <w:bottom w:val="nil"/>
              <w:right w:val="nil"/>
            </w:tcBorders>
          </w:tcPr>
          <w:p w14:paraId="2FDB535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124</w:t>
            </w:r>
          </w:p>
        </w:tc>
        <w:tc>
          <w:tcPr>
            <w:tcW w:w="785" w:type="dxa"/>
            <w:tcBorders>
              <w:top w:val="nil"/>
              <w:left w:val="nil"/>
              <w:bottom w:val="nil"/>
              <w:right w:val="single" w:sz="12" w:space="0" w:color="auto"/>
            </w:tcBorders>
          </w:tcPr>
          <w:p w14:paraId="0C1988E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r>
      <w:tr w:rsidR="00535E55" w:rsidRPr="00C52FFF" w14:paraId="7C992CB2" w14:textId="77777777" w:rsidTr="00A2796B">
        <w:trPr>
          <w:trHeight w:val="290"/>
        </w:trPr>
        <w:tc>
          <w:tcPr>
            <w:tcW w:w="4373" w:type="dxa"/>
            <w:tcBorders>
              <w:top w:val="nil"/>
              <w:left w:val="nil"/>
              <w:bottom w:val="nil"/>
              <w:right w:val="nil"/>
            </w:tcBorders>
          </w:tcPr>
          <w:p w14:paraId="778C21D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Veluwerandmeren</w:t>
            </w:r>
          </w:p>
        </w:tc>
        <w:tc>
          <w:tcPr>
            <w:tcW w:w="1008" w:type="dxa"/>
            <w:tcBorders>
              <w:top w:val="nil"/>
              <w:left w:val="single" w:sz="12" w:space="0" w:color="auto"/>
              <w:bottom w:val="nil"/>
              <w:right w:val="nil"/>
            </w:tcBorders>
            <w:shd w:val="solid" w:color="FFCC00" w:fill="auto"/>
          </w:tcPr>
          <w:p w14:paraId="55FA561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7FC5CAA1"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1FB829D"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8CEB24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6699929" w14:textId="77777777" w:rsidTr="00A2796B">
        <w:trPr>
          <w:trHeight w:val="290"/>
        </w:trPr>
        <w:tc>
          <w:tcPr>
            <w:tcW w:w="4373" w:type="dxa"/>
            <w:tcBorders>
              <w:top w:val="nil"/>
              <w:left w:val="nil"/>
              <w:bottom w:val="nil"/>
              <w:right w:val="nil"/>
            </w:tcBorders>
          </w:tcPr>
          <w:p w14:paraId="1B5494A3" w14:textId="77777777" w:rsidR="00535E55" w:rsidRPr="00304C8B" w:rsidRDefault="00535E55" w:rsidP="00A2796B">
            <w:pPr>
              <w:autoSpaceDE w:val="0"/>
              <w:autoSpaceDN w:val="0"/>
              <w:adjustRightInd w:val="0"/>
              <w:rPr>
                <w:rFonts w:ascii="Calibri" w:hAnsi="Calibri" w:cs="Calibri"/>
                <w:color w:val="000000"/>
                <w:lang w:val="nl-NL"/>
              </w:rPr>
            </w:pPr>
            <w:r w:rsidRPr="00304C8B">
              <w:rPr>
                <w:rFonts w:ascii="Calibri" w:hAnsi="Calibri"/>
                <w:color w:val="000000"/>
                <w:lang w:val="nl-NL"/>
              </w:rPr>
              <w:t>Vlijmens Ven, Moerputten &amp; Bossche Broek</w:t>
            </w:r>
          </w:p>
        </w:tc>
        <w:tc>
          <w:tcPr>
            <w:tcW w:w="1008" w:type="dxa"/>
            <w:tcBorders>
              <w:top w:val="nil"/>
              <w:left w:val="single" w:sz="12" w:space="0" w:color="auto"/>
              <w:bottom w:val="nil"/>
              <w:right w:val="nil"/>
            </w:tcBorders>
          </w:tcPr>
          <w:p w14:paraId="16D70151"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12</w:t>
            </w:r>
          </w:p>
        </w:tc>
        <w:tc>
          <w:tcPr>
            <w:tcW w:w="897" w:type="dxa"/>
            <w:tcBorders>
              <w:top w:val="nil"/>
              <w:left w:val="nil"/>
              <w:bottom w:val="nil"/>
              <w:right w:val="nil"/>
            </w:tcBorders>
          </w:tcPr>
          <w:p w14:paraId="515A3A9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0D85CB15"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60CCA883"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491EAC9" w14:textId="77777777" w:rsidTr="00A2796B">
        <w:trPr>
          <w:trHeight w:val="290"/>
        </w:trPr>
        <w:tc>
          <w:tcPr>
            <w:tcW w:w="4373" w:type="dxa"/>
            <w:tcBorders>
              <w:top w:val="nil"/>
              <w:left w:val="nil"/>
              <w:bottom w:val="nil"/>
              <w:right w:val="nil"/>
            </w:tcBorders>
          </w:tcPr>
          <w:p w14:paraId="3C257F2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Voordelta</w:t>
            </w:r>
          </w:p>
        </w:tc>
        <w:tc>
          <w:tcPr>
            <w:tcW w:w="1008" w:type="dxa"/>
            <w:tcBorders>
              <w:top w:val="nil"/>
              <w:left w:val="single" w:sz="12" w:space="0" w:color="auto"/>
              <w:bottom w:val="nil"/>
              <w:right w:val="nil"/>
            </w:tcBorders>
            <w:shd w:val="solid" w:color="FFCC00" w:fill="auto"/>
          </w:tcPr>
          <w:p w14:paraId="058AE88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D07978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74DD682"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02B34B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3A5977B" w14:textId="77777777" w:rsidTr="00A2796B">
        <w:trPr>
          <w:trHeight w:val="290"/>
        </w:trPr>
        <w:tc>
          <w:tcPr>
            <w:tcW w:w="4373" w:type="dxa"/>
            <w:tcBorders>
              <w:top w:val="nil"/>
              <w:left w:val="nil"/>
              <w:bottom w:val="nil"/>
              <w:right w:val="nil"/>
            </w:tcBorders>
          </w:tcPr>
          <w:p w14:paraId="6CE8CB20"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Voornes Duin</w:t>
            </w:r>
          </w:p>
        </w:tc>
        <w:tc>
          <w:tcPr>
            <w:tcW w:w="1008" w:type="dxa"/>
            <w:tcBorders>
              <w:top w:val="nil"/>
              <w:left w:val="single" w:sz="12" w:space="0" w:color="auto"/>
              <w:bottom w:val="nil"/>
              <w:right w:val="nil"/>
            </w:tcBorders>
          </w:tcPr>
          <w:p w14:paraId="39C58DF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48</w:t>
            </w:r>
          </w:p>
        </w:tc>
        <w:tc>
          <w:tcPr>
            <w:tcW w:w="897" w:type="dxa"/>
            <w:tcBorders>
              <w:top w:val="nil"/>
              <w:left w:val="nil"/>
              <w:bottom w:val="nil"/>
              <w:right w:val="nil"/>
            </w:tcBorders>
          </w:tcPr>
          <w:p w14:paraId="6AE4735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shd w:val="solid" w:color="FFCC00" w:fill="auto"/>
          </w:tcPr>
          <w:p w14:paraId="5929509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2106242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C09DAF5" w14:textId="77777777" w:rsidTr="00A2796B">
        <w:trPr>
          <w:trHeight w:val="290"/>
        </w:trPr>
        <w:tc>
          <w:tcPr>
            <w:tcW w:w="4373" w:type="dxa"/>
            <w:tcBorders>
              <w:top w:val="nil"/>
              <w:left w:val="nil"/>
              <w:bottom w:val="nil"/>
              <w:right w:val="nil"/>
            </w:tcBorders>
          </w:tcPr>
          <w:p w14:paraId="02B0FCB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Waddenzee</w:t>
            </w:r>
          </w:p>
        </w:tc>
        <w:tc>
          <w:tcPr>
            <w:tcW w:w="1008" w:type="dxa"/>
            <w:tcBorders>
              <w:top w:val="nil"/>
              <w:left w:val="single" w:sz="12" w:space="0" w:color="auto"/>
              <w:bottom w:val="nil"/>
              <w:right w:val="nil"/>
            </w:tcBorders>
            <w:shd w:val="solid" w:color="FFCC00" w:fill="auto"/>
          </w:tcPr>
          <w:p w14:paraId="5ADBA057"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6A31BB9"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A6B6B30"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75FBE84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3D78E1E0" w14:textId="77777777" w:rsidTr="00A2796B">
        <w:trPr>
          <w:trHeight w:val="290"/>
        </w:trPr>
        <w:tc>
          <w:tcPr>
            <w:tcW w:w="4373" w:type="dxa"/>
            <w:tcBorders>
              <w:top w:val="nil"/>
              <w:left w:val="nil"/>
              <w:bottom w:val="nil"/>
              <w:right w:val="nil"/>
            </w:tcBorders>
          </w:tcPr>
          <w:p w14:paraId="0121BEA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Weerribben</w:t>
            </w:r>
          </w:p>
        </w:tc>
        <w:tc>
          <w:tcPr>
            <w:tcW w:w="1008" w:type="dxa"/>
            <w:tcBorders>
              <w:top w:val="nil"/>
              <w:left w:val="single" w:sz="12" w:space="0" w:color="auto"/>
              <w:bottom w:val="nil"/>
              <w:right w:val="nil"/>
            </w:tcBorders>
          </w:tcPr>
          <w:p w14:paraId="069BB163"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1DF0D698"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3B6549F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785" w:type="dxa"/>
            <w:tcBorders>
              <w:top w:val="nil"/>
              <w:left w:val="nil"/>
              <w:bottom w:val="nil"/>
              <w:right w:val="single" w:sz="12" w:space="0" w:color="auto"/>
            </w:tcBorders>
          </w:tcPr>
          <w:p w14:paraId="37D33A8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1A07E5CE" w14:textId="77777777" w:rsidTr="00A2796B">
        <w:trPr>
          <w:trHeight w:val="290"/>
        </w:trPr>
        <w:tc>
          <w:tcPr>
            <w:tcW w:w="4373" w:type="dxa"/>
            <w:tcBorders>
              <w:top w:val="nil"/>
              <w:left w:val="nil"/>
              <w:bottom w:val="nil"/>
              <w:right w:val="nil"/>
            </w:tcBorders>
          </w:tcPr>
          <w:p w14:paraId="617E14E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Weerter- en Budelerbergen &amp; Ringselven</w:t>
            </w:r>
          </w:p>
        </w:tc>
        <w:tc>
          <w:tcPr>
            <w:tcW w:w="1008" w:type="dxa"/>
            <w:tcBorders>
              <w:top w:val="nil"/>
              <w:left w:val="single" w:sz="12" w:space="0" w:color="auto"/>
              <w:bottom w:val="nil"/>
              <w:right w:val="nil"/>
            </w:tcBorders>
          </w:tcPr>
          <w:p w14:paraId="3CF3F90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76A50343"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337B285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16C8378D"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0402E4A" w14:textId="77777777" w:rsidTr="00A2796B">
        <w:trPr>
          <w:trHeight w:val="290"/>
        </w:trPr>
        <w:tc>
          <w:tcPr>
            <w:tcW w:w="4373" w:type="dxa"/>
            <w:tcBorders>
              <w:top w:val="nil"/>
              <w:left w:val="nil"/>
              <w:bottom w:val="nil"/>
              <w:right w:val="nil"/>
            </w:tcBorders>
          </w:tcPr>
          <w:p w14:paraId="3C07D18C"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Westduinpark &amp; Wapendal</w:t>
            </w:r>
          </w:p>
        </w:tc>
        <w:tc>
          <w:tcPr>
            <w:tcW w:w="1008" w:type="dxa"/>
            <w:tcBorders>
              <w:top w:val="nil"/>
              <w:left w:val="single" w:sz="12" w:space="0" w:color="auto"/>
              <w:bottom w:val="nil"/>
              <w:right w:val="nil"/>
            </w:tcBorders>
          </w:tcPr>
          <w:p w14:paraId="12FECD2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31</w:t>
            </w:r>
          </w:p>
        </w:tc>
        <w:tc>
          <w:tcPr>
            <w:tcW w:w="897" w:type="dxa"/>
            <w:tcBorders>
              <w:top w:val="nil"/>
              <w:left w:val="nil"/>
              <w:bottom w:val="nil"/>
              <w:right w:val="nil"/>
            </w:tcBorders>
          </w:tcPr>
          <w:p w14:paraId="54118DE9"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shd w:val="solid" w:color="FFCC00" w:fill="auto"/>
          </w:tcPr>
          <w:p w14:paraId="407E12B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3F9FCB1F"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6496AF90" w14:textId="77777777" w:rsidTr="00A2796B">
        <w:trPr>
          <w:trHeight w:val="290"/>
        </w:trPr>
        <w:tc>
          <w:tcPr>
            <w:tcW w:w="4373" w:type="dxa"/>
            <w:tcBorders>
              <w:top w:val="nil"/>
              <w:left w:val="nil"/>
              <w:bottom w:val="nil"/>
              <w:right w:val="nil"/>
            </w:tcBorders>
          </w:tcPr>
          <w:p w14:paraId="693CB86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lastRenderedPageBreak/>
              <w:t>Westerschelde &amp; Saeftinghe</w:t>
            </w:r>
          </w:p>
        </w:tc>
        <w:tc>
          <w:tcPr>
            <w:tcW w:w="1008" w:type="dxa"/>
            <w:tcBorders>
              <w:top w:val="nil"/>
              <w:left w:val="single" w:sz="12" w:space="0" w:color="auto"/>
              <w:bottom w:val="nil"/>
              <w:right w:val="nil"/>
            </w:tcBorders>
          </w:tcPr>
          <w:p w14:paraId="597B3A6F"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5</w:t>
            </w:r>
          </w:p>
        </w:tc>
        <w:tc>
          <w:tcPr>
            <w:tcW w:w="897" w:type="dxa"/>
            <w:tcBorders>
              <w:top w:val="nil"/>
              <w:left w:val="nil"/>
              <w:bottom w:val="nil"/>
              <w:right w:val="nil"/>
            </w:tcBorders>
          </w:tcPr>
          <w:p w14:paraId="677D8731"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55B85EF5"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D1FB60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14A66F8" w14:textId="77777777" w:rsidTr="00A2796B">
        <w:trPr>
          <w:trHeight w:val="290"/>
        </w:trPr>
        <w:tc>
          <w:tcPr>
            <w:tcW w:w="4373" w:type="dxa"/>
            <w:tcBorders>
              <w:top w:val="nil"/>
              <w:left w:val="nil"/>
              <w:bottom w:val="nil"/>
              <w:right w:val="nil"/>
            </w:tcBorders>
          </w:tcPr>
          <w:p w14:paraId="03DA07AD"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Wierdense Veld</w:t>
            </w:r>
          </w:p>
        </w:tc>
        <w:tc>
          <w:tcPr>
            <w:tcW w:w="1008" w:type="dxa"/>
            <w:tcBorders>
              <w:top w:val="nil"/>
              <w:left w:val="single" w:sz="12" w:space="0" w:color="auto"/>
              <w:bottom w:val="nil"/>
              <w:right w:val="nil"/>
            </w:tcBorders>
          </w:tcPr>
          <w:p w14:paraId="5E651B96"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67E03BFB"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069FB01"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1CCF21A5"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26AD598" w14:textId="77777777" w:rsidTr="00A2796B">
        <w:trPr>
          <w:trHeight w:val="290"/>
        </w:trPr>
        <w:tc>
          <w:tcPr>
            <w:tcW w:w="4373" w:type="dxa"/>
            <w:tcBorders>
              <w:top w:val="nil"/>
              <w:left w:val="nil"/>
              <w:bottom w:val="nil"/>
              <w:right w:val="nil"/>
            </w:tcBorders>
          </w:tcPr>
          <w:p w14:paraId="2E5D227E"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Wijnjeterper Schar</w:t>
            </w:r>
          </w:p>
        </w:tc>
        <w:tc>
          <w:tcPr>
            <w:tcW w:w="1008" w:type="dxa"/>
            <w:tcBorders>
              <w:top w:val="nil"/>
              <w:left w:val="single" w:sz="12" w:space="0" w:color="auto"/>
              <w:bottom w:val="nil"/>
              <w:right w:val="nil"/>
            </w:tcBorders>
            <w:shd w:val="solid" w:color="FFCC00" w:fill="auto"/>
          </w:tcPr>
          <w:p w14:paraId="460112EA"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323F7E5D"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48DF8A14"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2C1085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A63434E" w14:textId="77777777" w:rsidTr="00A2796B">
        <w:trPr>
          <w:trHeight w:val="290"/>
        </w:trPr>
        <w:tc>
          <w:tcPr>
            <w:tcW w:w="4373" w:type="dxa"/>
            <w:tcBorders>
              <w:top w:val="nil"/>
              <w:left w:val="nil"/>
              <w:bottom w:val="nil"/>
              <w:right w:val="nil"/>
            </w:tcBorders>
          </w:tcPr>
          <w:p w14:paraId="5790DAB8"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Witte Veen</w:t>
            </w:r>
          </w:p>
        </w:tc>
        <w:tc>
          <w:tcPr>
            <w:tcW w:w="1008" w:type="dxa"/>
            <w:tcBorders>
              <w:top w:val="nil"/>
              <w:left w:val="single" w:sz="12" w:space="0" w:color="auto"/>
              <w:bottom w:val="nil"/>
              <w:right w:val="nil"/>
            </w:tcBorders>
          </w:tcPr>
          <w:p w14:paraId="6B23AF04"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52FE2C0E"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7BECFBCF"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4D853586"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5F9DE502" w14:textId="77777777" w:rsidTr="00A2796B">
        <w:trPr>
          <w:trHeight w:val="290"/>
        </w:trPr>
        <w:tc>
          <w:tcPr>
            <w:tcW w:w="4373" w:type="dxa"/>
            <w:tcBorders>
              <w:top w:val="nil"/>
              <w:left w:val="nil"/>
              <w:bottom w:val="nil"/>
              <w:right w:val="nil"/>
            </w:tcBorders>
          </w:tcPr>
          <w:p w14:paraId="1D19B0D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Witterveld</w:t>
            </w:r>
          </w:p>
        </w:tc>
        <w:tc>
          <w:tcPr>
            <w:tcW w:w="1008" w:type="dxa"/>
            <w:tcBorders>
              <w:top w:val="nil"/>
              <w:left w:val="single" w:sz="12" w:space="0" w:color="auto"/>
              <w:bottom w:val="nil"/>
              <w:right w:val="nil"/>
            </w:tcBorders>
            <w:shd w:val="solid" w:color="FFCC00" w:fill="auto"/>
          </w:tcPr>
          <w:p w14:paraId="7DA2406E"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w:t>
            </w:r>
          </w:p>
        </w:tc>
        <w:tc>
          <w:tcPr>
            <w:tcW w:w="897" w:type="dxa"/>
            <w:tcBorders>
              <w:top w:val="nil"/>
              <w:left w:val="nil"/>
              <w:bottom w:val="nil"/>
              <w:right w:val="nil"/>
            </w:tcBorders>
          </w:tcPr>
          <w:p w14:paraId="548EC6BA"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046AB6B3"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0CEF9E70"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6E9A42A" w14:textId="77777777" w:rsidTr="00A2796B">
        <w:trPr>
          <w:trHeight w:val="290"/>
        </w:trPr>
        <w:tc>
          <w:tcPr>
            <w:tcW w:w="4373" w:type="dxa"/>
            <w:tcBorders>
              <w:top w:val="nil"/>
              <w:left w:val="nil"/>
              <w:bottom w:val="nil"/>
              <w:right w:val="nil"/>
            </w:tcBorders>
          </w:tcPr>
          <w:p w14:paraId="4767720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Wormer- en Jisperveld &amp; Kalverpolder</w:t>
            </w:r>
          </w:p>
        </w:tc>
        <w:tc>
          <w:tcPr>
            <w:tcW w:w="1008" w:type="dxa"/>
            <w:tcBorders>
              <w:top w:val="nil"/>
              <w:left w:val="single" w:sz="12" w:space="0" w:color="auto"/>
              <w:bottom w:val="nil"/>
              <w:right w:val="nil"/>
            </w:tcBorders>
          </w:tcPr>
          <w:p w14:paraId="668DD9B2"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6</w:t>
            </w:r>
          </w:p>
        </w:tc>
        <w:tc>
          <w:tcPr>
            <w:tcW w:w="897" w:type="dxa"/>
            <w:tcBorders>
              <w:top w:val="nil"/>
              <w:left w:val="nil"/>
              <w:bottom w:val="nil"/>
              <w:right w:val="nil"/>
            </w:tcBorders>
          </w:tcPr>
          <w:p w14:paraId="6AE55E20"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7C58D101"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76571C67"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4C533F49" w14:textId="77777777" w:rsidTr="00A2796B">
        <w:trPr>
          <w:trHeight w:val="290"/>
        </w:trPr>
        <w:tc>
          <w:tcPr>
            <w:tcW w:w="4373" w:type="dxa"/>
            <w:tcBorders>
              <w:top w:val="nil"/>
              <w:left w:val="nil"/>
              <w:bottom w:val="nil"/>
              <w:right w:val="nil"/>
            </w:tcBorders>
          </w:tcPr>
          <w:p w14:paraId="4C4BA5C4"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Yerseke en Kapelse Moer</w:t>
            </w:r>
          </w:p>
        </w:tc>
        <w:tc>
          <w:tcPr>
            <w:tcW w:w="1008" w:type="dxa"/>
            <w:tcBorders>
              <w:top w:val="nil"/>
              <w:left w:val="single" w:sz="12" w:space="0" w:color="auto"/>
              <w:bottom w:val="nil"/>
              <w:right w:val="nil"/>
            </w:tcBorders>
            <w:shd w:val="solid" w:color="FFCC00" w:fill="auto"/>
          </w:tcPr>
          <w:p w14:paraId="0D23272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nil"/>
              <w:right w:val="nil"/>
            </w:tcBorders>
          </w:tcPr>
          <w:p w14:paraId="18A09EB7"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64F58CC6"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nil"/>
              <w:right w:val="single" w:sz="12" w:space="0" w:color="auto"/>
            </w:tcBorders>
          </w:tcPr>
          <w:p w14:paraId="3B266DE8"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7BAD6B1B" w14:textId="77777777" w:rsidTr="00A2796B">
        <w:trPr>
          <w:trHeight w:val="290"/>
        </w:trPr>
        <w:tc>
          <w:tcPr>
            <w:tcW w:w="4373" w:type="dxa"/>
            <w:tcBorders>
              <w:top w:val="nil"/>
              <w:left w:val="nil"/>
              <w:bottom w:val="nil"/>
              <w:right w:val="nil"/>
            </w:tcBorders>
          </w:tcPr>
          <w:p w14:paraId="30AFC3D7"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Zuidlaardermeergebied</w:t>
            </w:r>
          </w:p>
        </w:tc>
        <w:tc>
          <w:tcPr>
            <w:tcW w:w="1008" w:type="dxa"/>
            <w:tcBorders>
              <w:top w:val="nil"/>
              <w:left w:val="single" w:sz="12" w:space="0" w:color="auto"/>
              <w:bottom w:val="nil"/>
              <w:right w:val="nil"/>
            </w:tcBorders>
          </w:tcPr>
          <w:p w14:paraId="61F8CD4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4</w:t>
            </w:r>
          </w:p>
        </w:tc>
        <w:tc>
          <w:tcPr>
            <w:tcW w:w="897" w:type="dxa"/>
            <w:tcBorders>
              <w:top w:val="nil"/>
              <w:left w:val="nil"/>
              <w:bottom w:val="nil"/>
              <w:right w:val="nil"/>
            </w:tcBorders>
          </w:tcPr>
          <w:p w14:paraId="20E8AD4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shd w:val="solid" w:color="FFCC00" w:fill="auto"/>
          </w:tcPr>
          <w:p w14:paraId="194D7B3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785" w:type="dxa"/>
            <w:tcBorders>
              <w:top w:val="nil"/>
              <w:left w:val="nil"/>
              <w:bottom w:val="nil"/>
              <w:right w:val="single" w:sz="12" w:space="0" w:color="auto"/>
            </w:tcBorders>
          </w:tcPr>
          <w:p w14:paraId="4C7D3D81"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4261833" w14:textId="77777777" w:rsidTr="00A2796B">
        <w:trPr>
          <w:trHeight w:val="290"/>
        </w:trPr>
        <w:tc>
          <w:tcPr>
            <w:tcW w:w="4373" w:type="dxa"/>
            <w:tcBorders>
              <w:top w:val="nil"/>
              <w:left w:val="nil"/>
              <w:bottom w:val="nil"/>
              <w:right w:val="nil"/>
            </w:tcBorders>
          </w:tcPr>
          <w:p w14:paraId="46F2E491"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Zwanenwater &amp; Pettemerduinen</w:t>
            </w:r>
          </w:p>
        </w:tc>
        <w:tc>
          <w:tcPr>
            <w:tcW w:w="1008" w:type="dxa"/>
            <w:tcBorders>
              <w:top w:val="nil"/>
              <w:left w:val="single" w:sz="12" w:space="0" w:color="auto"/>
              <w:bottom w:val="nil"/>
              <w:right w:val="nil"/>
            </w:tcBorders>
            <w:shd w:val="solid" w:color="FFCC00" w:fill="auto"/>
          </w:tcPr>
          <w:p w14:paraId="6F376EF5"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3</w:t>
            </w:r>
          </w:p>
        </w:tc>
        <w:tc>
          <w:tcPr>
            <w:tcW w:w="897" w:type="dxa"/>
            <w:tcBorders>
              <w:top w:val="nil"/>
              <w:left w:val="nil"/>
              <w:bottom w:val="nil"/>
              <w:right w:val="nil"/>
            </w:tcBorders>
          </w:tcPr>
          <w:p w14:paraId="3CA89681"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nil"/>
              <w:right w:val="nil"/>
            </w:tcBorders>
          </w:tcPr>
          <w:p w14:paraId="2AA2A31D"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16</w:t>
            </w:r>
          </w:p>
        </w:tc>
        <w:tc>
          <w:tcPr>
            <w:tcW w:w="785" w:type="dxa"/>
            <w:tcBorders>
              <w:top w:val="nil"/>
              <w:left w:val="nil"/>
              <w:bottom w:val="nil"/>
              <w:right w:val="single" w:sz="12" w:space="0" w:color="auto"/>
            </w:tcBorders>
          </w:tcPr>
          <w:p w14:paraId="3C58579E"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28325B82" w14:textId="77777777" w:rsidTr="00A2796B">
        <w:trPr>
          <w:trHeight w:val="305"/>
        </w:trPr>
        <w:tc>
          <w:tcPr>
            <w:tcW w:w="4373" w:type="dxa"/>
            <w:tcBorders>
              <w:top w:val="nil"/>
              <w:left w:val="nil"/>
              <w:bottom w:val="nil"/>
              <w:right w:val="nil"/>
            </w:tcBorders>
          </w:tcPr>
          <w:p w14:paraId="647B2129" w14:textId="77777777" w:rsidR="00535E55" w:rsidRPr="00C52FFF" w:rsidRDefault="00535E55" w:rsidP="00A2796B">
            <w:pPr>
              <w:autoSpaceDE w:val="0"/>
              <w:autoSpaceDN w:val="0"/>
              <w:adjustRightInd w:val="0"/>
              <w:rPr>
                <w:rFonts w:ascii="Calibri" w:hAnsi="Calibri" w:cs="Calibri"/>
                <w:color w:val="000000"/>
              </w:rPr>
            </w:pPr>
            <w:r w:rsidRPr="00C52FFF">
              <w:rPr>
                <w:rFonts w:ascii="Calibri" w:hAnsi="Calibri"/>
                <w:color w:val="000000"/>
              </w:rPr>
              <w:t>Zwarte Meer</w:t>
            </w:r>
          </w:p>
        </w:tc>
        <w:tc>
          <w:tcPr>
            <w:tcW w:w="1008" w:type="dxa"/>
            <w:tcBorders>
              <w:top w:val="nil"/>
              <w:left w:val="single" w:sz="12" w:space="0" w:color="auto"/>
              <w:bottom w:val="single" w:sz="12" w:space="0" w:color="auto"/>
              <w:right w:val="nil"/>
            </w:tcBorders>
          </w:tcPr>
          <w:p w14:paraId="62B40A6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w:t>
            </w:r>
          </w:p>
        </w:tc>
        <w:tc>
          <w:tcPr>
            <w:tcW w:w="897" w:type="dxa"/>
            <w:tcBorders>
              <w:top w:val="nil"/>
              <w:left w:val="nil"/>
              <w:bottom w:val="single" w:sz="12" w:space="0" w:color="auto"/>
              <w:right w:val="nil"/>
            </w:tcBorders>
          </w:tcPr>
          <w:p w14:paraId="3000939F" w14:textId="77777777" w:rsidR="00535E55" w:rsidRPr="00C52FFF" w:rsidRDefault="00535E55" w:rsidP="00A2796B">
            <w:pPr>
              <w:autoSpaceDE w:val="0"/>
              <w:autoSpaceDN w:val="0"/>
              <w:adjustRightInd w:val="0"/>
              <w:jc w:val="center"/>
              <w:rPr>
                <w:rFonts w:ascii="Calibri" w:hAnsi="Calibri" w:cs="Calibri"/>
                <w:color w:val="000000"/>
              </w:rPr>
            </w:pPr>
          </w:p>
        </w:tc>
        <w:tc>
          <w:tcPr>
            <w:tcW w:w="897" w:type="dxa"/>
            <w:tcBorders>
              <w:top w:val="nil"/>
              <w:left w:val="nil"/>
              <w:bottom w:val="single" w:sz="12" w:space="0" w:color="auto"/>
              <w:right w:val="nil"/>
            </w:tcBorders>
          </w:tcPr>
          <w:p w14:paraId="212C120E" w14:textId="77777777" w:rsidR="00535E55" w:rsidRPr="00C52FFF" w:rsidRDefault="00535E55" w:rsidP="00A2796B">
            <w:pPr>
              <w:autoSpaceDE w:val="0"/>
              <w:autoSpaceDN w:val="0"/>
              <w:adjustRightInd w:val="0"/>
              <w:jc w:val="center"/>
              <w:rPr>
                <w:rFonts w:ascii="Calibri" w:hAnsi="Calibri" w:cs="Calibri"/>
                <w:color w:val="000000"/>
              </w:rPr>
            </w:pPr>
          </w:p>
        </w:tc>
        <w:tc>
          <w:tcPr>
            <w:tcW w:w="785" w:type="dxa"/>
            <w:tcBorders>
              <w:top w:val="nil"/>
              <w:left w:val="nil"/>
              <w:bottom w:val="single" w:sz="12" w:space="0" w:color="auto"/>
              <w:right w:val="single" w:sz="12" w:space="0" w:color="auto"/>
            </w:tcBorders>
          </w:tcPr>
          <w:p w14:paraId="32BD6E04" w14:textId="77777777" w:rsidR="00535E55" w:rsidRPr="00C52FFF" w:rsidRDefault="00535E55" w:rsidP="00A2796B">
            <w:pPr>
              <w:autoSpaceDE w:val="0"/>
              <w:autoSpaceDN w:val="0"/>
              <w:adjustRightInd w:val="0"/>
              <w:jc w:val="center"/>
              <w:rPr>
                <w:rFonts w:ascii="Calibri" w:hAnsi="Calibri" w:cs="Calibri"/>
                <w:color w:val="000000"/>
              </w:rPr>
            </w:pPr>
          </w:p>
        </w:tc>
      </w:tr>
      <w:tr w:rsidR="00535E55" w:rsidRPr="00C52FFF" w14:paraId="0F5C0406" w14:textId="77777777" w:rsidTr="00A2796B">
        <w:trPr>
          <w:trHeight w:val="290"/>
        </w:trPr>
        <w:tc>
          <w:tcPr>
            <w:tcW w:w="4373" w:type="dxa"/>
            <w:tcBorders>
              <w:top w:val="nil"/>
              <w:left w:val="nil"/>
              <w:bottom w:val="nil"/>
              <w:right w:val="nil"/>
            </w:tcBorders>
          </w:tcPr>
          <w:p w14:paraId="2EED4BB7" w14:textId="77777777" w:rsidR="00535E55" w:rsidRPr="00C52FFF" w:rsidRDefault="00535E55" w:rsidP="00A2796B">
            <w:pPr>
              <w:autoSpaceDE w:val="0"/>
              <w:autoSpaceDN w:val="0"/>
              <w:adjustRightInd w:val="0"/>
              <w:jc w:val="right"/>
              <w:rPr>
                <w:rFonts w:ascii="Calibri" w:hAnsi="Calibri" w:cs="Calibri"/>
                <w:color w:val="000000"/>
              </w:rPr>
            </w:pPr>
            <w:r w:rsidRPr="00C52FFF">
              <w:rPr>
                <w:rFonts w:ascii="Calibri" w:hAnsi="Calibri"/>
                <w:color w:val="000000"/>
              </w:rPr>
              <w:t>Number of Natura 2000 areas:</w:t>
            </w:r>
          </w:p>
        </w:tc>
        <w:tc>
          <w:tcPr>
            <w:tcW w:w="1008" w:type="dxa"/>
            <w:tcBorders>
              <w:top w:val="nil"/>
              <w:left w:val="nil"/>
              <w:bottom w:val="nil"/>
              <w:right w:val="nil"/>
            </w:tcBorders>
          </w:tcPr>
          <w:p w14:paraId="607E7BE0"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91(-116)</w:t>
            </w:r>
          </w:p>
        </w:tc>
        <w:tc>
          <w:tcPr>
            <w:tcW w:w="897" w:type="dxa"/>
            <w:tcBorders>
              <w:top w:val="nil"/>
              <w:left w:val="nil"/>
              <w:bottom w:val="nil"/>
              <w:right w:val="nil"/>
            </w:tcBorders>
          </w:tcPr>
          <w:p w14:paraId="6F633CC1"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15(-21)</w:t>
            </w:r>
          </w:p>
        </w:tc>
        <w:tc>
          <w:tcPr>
            <w:tcW w:w="897" w:type="dxa"/>
            <w:tcBorders>
              <w:top w:val="nil"/>
              <w:left w:val="nil"/>
              <w:bottom w:val="nil"/>
              <w:right w:val="nil"/>
            </w:tcBorders>
          </w:tcPr>
          <w:p w14:paraId="4D1EA608"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23(-49)</w:t>
            </w:r>
          </w:p>
        </w:tc>
        <w:tc>
          <w:tcPr>
            <w:tcW w:w="785" w:type="dxa"/>
            <w:tcBorders>
              <w:top w:val="nil"/>
              <w:left w:val="nil"/>
              <w:bottom w:val="nil"/>
              <w:right w:val="nil"/>
            </w:tcBorders>
          </w:tcPr>
          <w:p w14:paraId="2BD46CBB" w14:textId="77777777" w:rsidR="00535E55" w:rsidRPr="00C52FFF" w:rsidRDefault="00535E55" w:rsidP="00A2796B">
            <w:pPr>
              <w:autoSpaceDE w:val="0"/>
              <w:autoSpaceDN w:val="0"/>
              <w:adjustRightInd w:val="0"/>
              <w:jc w:val="center"/>
              <w:rPr>
                <w:rFonts w:ascii="Calibri" w:hAnsi="Calibri" w:cs="Calibri"/>
                <w:color w:val="000000"/>
              </w:rPr>
            </w:pPr>
            <w:r w:rsidRPr="00C52FFF">
              <w:rPr>
                <w:rFonts w:ascii="Calibri" w:hAnsi="Calibri"/>
                <w:color w:val="000000"/>
              </w:rPr>
              <w:t>9(-14)</w:t>
            </w:r>
          </w:p>
        </w:tc>
      </w:tr>
    </w:tbl>
    <w:p w14:paraId="58131599" w14:textId="77777777" w:rsidR="00535E55" w:rsidRPr="00C52FFF" w:rsidRDefault="00535E55" w:rsidP="00535E55">
      <w:pPr>
        <w:pStyle w:val="Geenafstand"/>
      </w:pPr>
    </w:p>
    <w:p w14:paraId="6F3069FE" w14:textId="77777777" w:rsidR="00535E55" w:rsidRPr="00C52FFF" w:rsidRDefault="00535E55" w:rsidP="00535E55">
      <w:r w:rsidRPr="00C52FFF">
        <w:br w:type="page"/>
      </w:r>
    </w:p>
    <w:p w14:paraId="2F5F2631" w14:textId="77777777" w:rsidR="00535E55" w:rsidRPr="00C52FFF" w:rsidRDefault="00535E55" w:rsidP="00535E55">
      <w:pPr>
        <w:pStyle w:val="Geenafstand"/>
      </w:pPr>
      <w:bookmarkStart w:id="336" w:name="_Toc16685541"/>
      <w:bookmarkStart w:id="337" w:name="_Toc111458028"/>
      <w:r w:rsidRPr="00C52FFF">
        <w:rPr>
          <w:rStyle w:val="Kop1Char"/>
        </w:rPr>
        <w:lastRenderedPageBreak/>
        <w:t xml:space="preserve">Appendix 6a Area (ha) of EU habitat type 6430 in </w:t>
      </w:r>
      <w:bookmarkEnd w:id="336"/>
      <w:r w:rsidRPr="00C52FFF">
        <w:rPr>
          <w:rStyle w:val="Kop1Char"/>
        </w:rPr>
        <w:t>EU countries</w:t>
      </w:r>
      <w:r w:rsidR="00897300">
        <w:rPr>
          <w:rStyle w:val="Kop1Char"/>
        </w:rPr>
        <w:t xml:space="preserve"> (</w:t>
      </w:r>
      <w:r w:rsidR="00897300" w:rsidRPr="00897300">
        <w:rPr>
          <w:rStyle w:val="Kop1Char"/>
          <w:i/>
        </w:rPr>
        <w:t>and Great Britain</w:t>
      </w:r>
      <w:r w:rsidR="00897300">
        <w:rPr>
          <w:rStyle w:val="Kop1Char"/>
        </w:rPr>
        <w:t>).</w:t>
      </w:r>
      <w:bookmarkEnd w:id="337"/>
    </w:p>
    <w:p w14:paraId="7048F572" w14:textId="77777777" w:rsidR="00460920" w:rsidRPr="00C52FFF" w:rsidRDefault="00460920" w:rsidP="00535E55">
      <w:pPr>
        <w:pStyle w:val="Geenafstand"/>
      </w:pPr>
    </w:p>
    <w:p w14:paraId="39FD19D7" w14:textId="77777777" w:rsidR="00535E55" w:rsidRPr="00C52FFF" w:rsidRDefault="005F000D" w:rsidP="00535E55">
      <w:pPr>
        <w:pStyle w:val="Geenafstand"/>
      </w:pPr>
      <w:r w:rsidRPr="00C52FFF">
        <w:t xml:space="preserve">Hydrophilous tall herb fringe communities of the plains and of the montane to alpine levels (Source: </w:t>
      </w:r>
      <w:hyperlink r:id="rId103" w:history="1">
        <w:r w:rsidRPr="00C52FFF">
          <w:t>https://www.eea.europa.eu/data-and-maps/data/natura-10</w:t>
        </w:r>
      </w:hyperlink>
      <w:r w:rsidRPr="00C52FFF">
        <w:t>).</w:t>
      </w:r>
    </w:p>
    <w:p w14:paraId="3DD517A9" w14:textId="77777777" w:rsidR="00535E55" w:rsidRPr="00C52FFF" w:rsidRDefault="00535E55" w:rsidP="00535E55">
      <w:pPr>
        <w:pStyle w:val="Geenafstand"/>
      </w:pPr>
    </w:p>
    <w:tbl>
      <w:tblPr>
        <w:tblStyle w:val="Tabelraster"/>
        <w:tblW w:w="0" w:type="auto"/>
        <w:tblLook w:val="04A0" w:firstRow="1" w:lastRow="0" w:firstColumn="1" w:lastColumn="0" w:noHBand="0" w:noVBand="1"/>
      </w:tblPr>
      <w:tblGrid>
        <w:gridCol w:w="1657"/>
        <w:gridCol w:w="702"/>
        <w:gridCol w:w="591"/>
        <w:gridCol w:w="702"/>
        <w:gridCol w:w="702"/>
        <w:gridCol w:w="591"/>
        <w:gridCol w:w="702"/>
        <w:gridCol w:w="424"/>
        <w:gridCol w:w="424"/>
        <w:gridCol w:w="424"/>
        <w:gridCol w:w="326"/>
        <w:gridCol w:w="424"/>
        <w:gridCol w:w="326"/>
        <w:gridCol w:w="702"/>
      </w:tblGrid>
      <w:tr w:rsidR="00535E55" w:rsidRPr="00C52FFF" w14:paraId="14D2AD48" w14:textId="77777777" w:rsidTr="00DE5E41">
        <w:trPr>
          <w:cantSplit/>
          <w:trHeight w:val="1902"/>
        </w:trPr>
        <w:tc>
          <w:tcPr>
            <w:tcW w:w="0" w:type="auto"/>
            <w:shd w:val="clear" w:color="auto" w:fill="BCC600" w:themeFill="background1" w:themeFillShade="F2"/>
            <w:tcMar>
              <w:left w:w="45" w:type="dxa"/>
              <w:right w:w="45" w:type="dxa"/>
            </w:tcMar>
            <w:vAlign w:val="bottom"/>
          </w:tcPr>
          <w:p w14:paraId="32F97DF8" w14:textId="77777777" w:rsidR="00535E55" w:rsidRPr="00C52FFF" w:rsidRDefault="00460920" w:rsidP="00A2796B">
            <w:pPr>
              <w:pStyle w:val="Geenafstand"/>
              <w:rPr>
                <w:b/>
                <w:sz w:val="20"/>
                <w:szCs w:val="20"/>
              </w:rPr>
            </w:pPr>
            <w:r w:rsidRPr="00C52FFF">
              <w:rPr>
                <w:b/>
                <w:sz w:val="20"/>
              </w:rPr>
              <w:t>Country</w:t>
            </w:r>
          </w:p>
        </w:tc>
        <w:tc>
          <w:tcPr>
            <w:tcW w:w="0" w:type="auto"/>
            <w:shd w:val="clear" w:color="auto" w:fill="BCC600" w:themeFill="background1" w:themeFillShade="F2"/>
            <w:tcMar>
              <w:left w:w="45" w:type="dxa"/>
              <w:right w:w="45" w:type="dxa"/>
            </w:tcMar>
            <w:textDirection w:val="btLr"/>
          </w:tcPr>
          <w:p w14:paraId="28626930" w14:textId="77777777" w:rsidR="00535E55" w:rsidRPr="00C52FFF" w:rsidRDefault="00535E55">
            <w:pPr>
              <w:pStyle w:val="Geenafstand"/>
              <w:ind w:left="113" w:right="113"/>
              <w:rPr>
                <w:b/>
                <w:sz w:val="20"/>
                <w:szCs w:val="20"/>
              </w:rPr>
            </w:pPr>
            <w:r w:rsidRPr="00C52FFF">
              <w:rPr>
                <w:b/>
                <w:sz w:val="20"/>
              </w:rPr>
              <w:t>Atlantic</w:t>
            </w:r>
          </w:p>
        </w:tc>
        <w:tc>
          <w:tcPr>
            <w:tcW w:w="0" w:type="auto"/>
            <w:shd w:val="clear" w:color="auto" w:fill="BCC600" w:themeFill="background1" w:themeFillShade="F2"/>
            <w:tcMar>
              <w:left w:w="45" w:type="dxa"/>
              <w:right w:w="45" w:type="dxa"/>
            </w:tcMar>
            <w:textDirection w:val="btLr"/>
          </w:tcPr>
          <w:p w14:paraId="626A24F6" w14:textId="77777777" w:rsidR="00535E55" w:rsidRPr="00C52FFF" w:rsidRDefault="00535E55" w:rsidP="00A2796B">
            <w:pPr>
              <w:pStyle w:val="Geenafstand"/>
              <w:ind w:left="113" w:right="113"/>
              <w:rPr>
                <w:b/>
                <w:sz w:val="20"/>
                <w:szCs w:val="20"/>
              </w:rPr>
            </w:pPr>
            <w:r w:rsidRPr="00C52FFF">
              <w:rPr>
                <w:b/>
                <w:sz w:val="20"/>
              </w:rPr>
              <w:t>Boreal</w:t>
            </w:r>
          </w:p>
        </w:tc>
        <w:tc>
          <w:tcPr>
            <w:tcW w:w="0" w:type="auto"/>
            <w:shd w:val="clear" w:color="auto" w:fill="BCC600" w:themeFill="background1" w:themeFillShade="F2"/>
            <w:tcMar>
              <w:left w:w="45" w:type="dxa"/>
              <w:right w:w="45" w:type="dxa"/>
            </w:tcMar>
            <w:textDirection w:val="btLr"/>
          </w:tcPr>
          <w:p w14:paraId="1D18D8FF" w14:textId="77777777" w:rsidR="00535E55" w:rsidRPr="00C52FFF" w:rsidRDefault="00535E55" w:rsidP="00A2796B">
            <w:pPr>
              <w:pStyle w:val="Geenafstand"/>
              <w:ind w:left="113" w:right="113"/>
              <w:rPr>
                <w:b/>
                <w:sz w:val="20"/>
                <w:szCs w:val="20"/>
              </w:rPr>
            </w:pPr>
            <w:r w:rsidRPr="00C52FFF">
              <w:rPr>
                <w:b/>
                <w:sz w:val="20"/>
              </w:rPr>
              <w:t>Continental</w:t>
            </w:r>
          </w:p>
        </w:tc>
        <w:tc>
          <w:tcPr>
            <w:tcW w:w="0" w:type="auto"/>
            <w:shd w:val="clear" w:color="auto" w:fill="BCC600" w:themeFill="background1" w:themeFillShade="F2"/>
            <w:tcMar>
              <w:left w:w="45" w:type="dxa"/>
              <w:right w:w="45" w:type="dxa"/>
            </w:tcMar>
            <w:textDirection w:val="btLr"/>
          </w:tcPr>
          <w:p w14:paraId="5D496A21" w14:textId="77777777" w:rsidR="00535E55" w:rsidRPr="00C52FFF" w:rsidRDefault="00535E55">
            <w:pPr>
              <w:pStyle w:val="Geenafstand"/>
              <w:ind w:left="113" w:right="113"/>
              <w:rPr>
                <w:b/>
                <w:sz w:val="20"/>
                <w:szCs w:val="20"/>
              </w:rPr>
            </w:pPr>
            <w:r w:rsidRPr="00C52FFF">
              <w:rPr>
                <w:b/>
                <w:sz w:val="20"/>
              </w:rPr>
              <w:t>Mediterranean</w:t>
            </w:r>
          </w:p>
        </w:tc>
        <w:tc>
          <w:tcPr>
            <w:tcW w:w="0" w:type="auto"/>
            <w:shd w:val="clear" w:color="auto" w:fill="BCC600" w:themeFill="background1" w:themeFillShade="F2"/>
            <w:tcMar>
              <w:left w:w="45" w:type="dxa"/>
              <w:right w:w="45" w:type="dxa"/>
            </w:tcMar>
            <w:textDirection w:val="btLr"/>
          </w:tcPr>
          <w:p w14:paraId="6479565E" w14:textId="77777777" w:rsidR="00535E55" w:rsidRPr="00C52FFF" w:rsidRDefault="00535E55">
            <w:pPr>
              <w:pStyle w:val="Geenafstand"/>
              <w:ind w:left="113" w:right="113"/>
              <w:rPr>
                <w:b/>
                <w:sz w:val="20"/>
                <w:szCs w:val="20"/>
              </w:rPr>
            </w:pPr>
            <w:r w:rsidRPr="00C52FFF">
              <w:rPr>
                <w:b/>
                <w:sz w:val="20"/>
              </w:rPr>
              <w:t>Pannonian</w:t>
            </w:r>
          </w:p>
        </w:tc>
        <w:tc>
          <w:tcPr>
            <w:tcW w:w="0" w:type="auto"/>
            <w:shd w:val="clear" w:color="auto" w:fill="BCC600" w:themeFill="background1" w:themeFillShade="F2"/>
            <w:tcMar>
              <w:left w:w="45" w:type="dxa"/>
              <w:right w:w="45" w:type="dxa"/>
            </w:tcMar>
            <w:textDirection w:val="btLr"/>
          </w:tcPr>
          <w:p w14:paraId="1DF340F2" w14:textId="77777777" w:rsidR="00535E55" w:rsidRPr="00C52FFF" w:rsidRDefault="00535E55">
            <w:pPr>
              <w:pStyle w:val="Geenafstand"/>
              <w:ind w:left="113" w:right="113"/>
              <w:rPr>
                <w:b/>
                <w:sz w:val="20"/>
                <w:szCs w:val="20"/>
              </w:rPr>
            </w:pPr>
            <w:r w:rsidRPr="00C52FFF">
              <w:rPr>
                <w:b/>
                <w:sz w:val="20"/>
              </w:rPr>
              <w:t>Alpine</w:t>
            </w:r>
          </w:p>
        </w:tc>
        <w:tc>
          <w:tcPr>
            <w:tcW w:w="0" w:type="auto"/>
            <w:shd w:val="clear" w:color="auto" w:fill="BCC600" w:themeFill="background1" w:themeFillShade="F2"/>
            <w:tcMar>
              <w:left w:w="45" w:type="dxa"/>
              <w:right w:w="45" w:type="dxa"/>
            </w:tcMar>
            <w:textDirection w:val="btLr"/>
          </w:tcPr>
          <w:p w14:paraId="180F53DE" w14:textId="77777777" w:rsidR="00535E55" w:rsidRPr="00C52FFF" w:rsidRDefault="007A11E7">
            <w:pPr>
              <w:pStyle w:val="Geenafstand"/>
              <w:ind w:left="113" w:right="113"/>
              <w:rPr>
                <w:b/>
                <w:sz w:val="20"/>
                <w:szCs w:val="20"/>
              </w:rPr>
            </w:pPr>
            <w:r w:rsidRPr="00C52FFF">
              <w:rPr>
                <w:b/>
                <w:sz w:val="20"/>
              </w:rPr>
              <w:t>Black Sea</w:t>
            </w:r>
          </w:p>
        </w:tc>
        <w:tc>
          <w:tcPr>
            <w:tcW w:w="0" w:type="auto"/>
            <w:shd w:val="clear" w:color="auto" w:fill="BCC600" w:themeFill="background1" w:themeFillShade="F2"/>
            <w:tcMar>
              <w:left w:w="45" w:type="dxa"/>
              <w:right w:w="45" w:type="dxa"/>
            </w:tcMar>
            <w:textDirection w:val="btLr"/>
          </w:tcPr>
          <w:p w14:paraId="1F1117DC" w14:textId="77777777" w:rsidR="00535E55" w:rsidRPr="00C52FFF" w:rsidRDefault="00535E55">
            <w:pPr>
              <w:pStyle w:val="Geenafstand"/>
              <w:ind w:left="113" w:right="113"/>
              <w:rPr>
                <w:b/>
                <w:sz w:val="20"/>
                <w:szCs w:val="20"/>
              </w:rPr>
            </w:pPr>
            <w:r w:rsidRPr="00C52FFF">
              <w:rPr>
                <w:b/>
                <w:sz w:val="20"/>
              </w:rPr>
              <w:t>Atlantic Marine</w:t>
            </w:r>
          </w:p>
        </w:tc>
        <w:tc>
          <w:tcPr>
            <w:tcW w:w="0" w:type="auto"/>
            <w:shd w:val="clear" w:color="auto" w:fill="BCC600" w:themeFill="background1" w:themeFillShade="F2"/>
            <w:tcMar>
              <w:left w:w="45" w:type="dxa"/>
              <w:right w:w="45" w:type="dxa"/>
            </w:tcMar>
            <w:textDirection w:val="btLr"/>
          </w:tcPr>
          <w:p w14:paraId="6DCD0CD7" w14:textId="77777777" w:rsidR="00535E55" w:rsidRPr="00C52FFF" w:rsidRDefault="00535E55">
            <w:pPr>
              <w:pStyle w:val="Geenafstand"/>
              <w:ind w:left="113" w:right="113"/>
              <w:rPr>
                <w:b/>
                <w:sz w:val="20"/>
                <w:szCs w:val="20"/>
              </w:rPr>
            </w:pPr>
            <w:r w:rsidRPr="00C52FFF">
              <w:rPr>
                <w:b/>
                <w:sz w:val="20"/>
              </w:rPr>
              <w:t>Baltic Marine</w:t>
            </w:r>
          </w:p>
        </w:tc>
        <w:tc>
          <w:tcPr>
            <w:tcW w:w="0" w:type="auto"/>
            <w:shd w:val="clear" w:color="auto" w:fill="BCC600" w:themeFill="background1" w:themeFillShade="F2"/>
            <w:tcMar>
              <w:left w:w="45" w:type="dxa"/>
              <w:right w:w="45" w:type="dxa"/>
            </w:tcMar>
            <w:textDirection w:val="btLr"/>
          </w:tcPr>
          <w:p w14:paraId="6E727D9A" w14:textId="77777777" w:rsidR="00535E55" w:rsidRPr="00C52FFF" w:rsidRDefault="00535E55">
            <w:pPr>
              <w:pStyle w:val="Geenafstand"/>
              <w:ind w:left="113" w:right="113"/>
              <w:rPr>
                <w:b/>
                <w:sz w:val="20"/>
                <w:szCs w:val="20"/>
              </w:rPr>
            </w:pPr>
            <w:r w:rsidRPr="00C52FFF">
              <w:rPr>
                <w:b/>
                <w:sz w:val="20"/>
              </w:rPr>
              <w:t>Black Sea Marine</w:t>
            </w:r>
          </w:p>
        </w:tc>
        <w:tc>
          <w:tcPr>
            <w:tcW w:w="0" w:type="auto"/>
            <w:shd w:val="clear" w:color="auto" w:fill="BCC600" w:themeFill="background1" w:themeFillShade="F2"/>
            <w:tcMar>
              <w:left w:w="45" w:type="dxa"/>
              <w:right w:w="45" w:type="dxa"/>
            </w:tcMar>
            <w:textDirection w:val="btLr"/>
          </w:tcPr>
          <w:p w14:paraId="3949738F" w14:textId="77777777" w:rsidR="00535E55" w:rsidRPr="00C52FFF" w:rsidRDefault="00535E55" w:rsidP="00A2796B">
            <w:pPr>
              <w:pStyle w:val="Geenafstand"/>
              <w:ind w:left="113" w:right="113"/>
              <w:rPr>
                <w:b/>
                <w:sz w:val="20"/>
                <w:szCs w:val="20"/>
              </w:rPr>
            </w:pPr>
            <w:r w:rsidRPr="00C52FFF">
              <w:rPr>
                <w:b/>
                <w:sz w:val="20"/>
              </w:rPr>
              <w:t>Mediterr. Marine</w:t>
            </w:r>
          </w:p>
        </w:tc>
        <w:tc>
          <w:tcPr>
            <w:tcW w:w="0" w:type="auto"/>
            <w:shd w:val="clear" w:color="auto" w:fill="BCC600" w:themeFill="background1" w:themeFillShade="F2"/>
            <w:tcMar>
              <w:left w:w="45" w:type="dxa"/>
              <w:right w:w="45" w:type="dxa"/>
            </w:tcMar>
            <w:textDirection w:val="btLr"/>
          </w:tcPr>
          <w:p w14:paraId="51E2FD1B" w14:textId="77777777" w:rsidR="00535E55" w:rsidRPr="00C52FFF" w:rsidRDefault="00535E55" w:rsidP="00A2796B">
            <w:pPr>
              <w:pStyle w:val="Geenafstand"/>
              <w:ind w:left="113" w:right="113"/>
              <w:rPr>
                <w:b/>
                <w:sz w:val="20"/>
                <w:szCs w:val="20"/>
              </w:rPr>
            </w:pPr>
            <w:r w:rsidRPr="00C52FFF">
              <w:rPr>
                <w:b/>
                <w:sz w:val="20"/>
              </w:rPr>
              <w:t>Steppe</w:t>
            </w:r>
          </w:p>
        </w:tc>
        <w:tc>
          <w:tcPr>
            <w:tcW w:w="0" w:type="auto"/>
            <w:shd w:val="clear" w:color="auto" w:fill="BCC600" w:themeFill="background1" w:themeFillShade="F2"/>
            <w:tcMar>
              <w:left w:w="45" w:type="dxa"/>
              <w:right w:w="45" w:type="dxa"/>
            </w:tcMar>
            <w:textDirection w:val="btLr"/>
          </w:tcPr>
          <w:p w14:paraId="0C14CB94" w14:textId="77777777" w:rsidR="00535E55" w:rsidRPr="00C52FFF" w:rsidRDefault="00535E55" w:rsidP="00A2796B">
            <w:pPr>
              <w:pStyle w:val="Geenafstand"/>
              <w:ind w:left="113" w:right="113"/>
              <w:rPr>
                <w:b/>
                <w:sz w:val="20"/>
                <w:szCs w:val="20"/>
              </w:rPr>
            </w:pPr>
          </w:p>
        </w:tc>
      </w:tr>
      <w:tr w:rsidR="00535E55" w:rsidRPr="00C52FFF" w14:paraId="4C9E72B5" w14:textId="77777777" w:rsidTr="00DE5E41">
        <w:tc>
          <w:tcPr>
            <w:tcW w:w="0" w:type="auto"/>
            <w:tcMar>
              <w:left w:w="45" w:type="dxa"/>
              <w:right w:w="45" w:type="dxa"/>
            </w:tcMar>
          </w:tcPr>
          <w:p w14:paraId="714E65B1" w14:textId="77777777" w:rsidR="00535E55" w:rsidRPr="00C52FFF" w:rsidRDefault="00535E55" w:rsidP="00A2796B">
            <w:pPr>
              <w:pStyle w:val="Geenafstand"/>
              <w:rPr>
                <w:b/>
                <w:sz w:val="20"/>
                <w:szCs w:val="20"/>
              </w:rPr>
            </w:pPr>
            <w:r w:rsidRPr="00C52FFF">
              <w:rPr>
                <w:b/>
                <w:sz w:val="20"/>
              </w:rPr>
              <w:t>Bulgaria</w:t>
            </w:r>
          </w:p>
        </w:tc>
        <w:tc>
          <w:tcPr>
            <w:tcW w:w="0" w:type="auto"/>
            <w:tcMar>
              <w:left w:w="45" w:type="dxa"/>
              <w:right w:w="45" w:type="dxa"/>
            </w:tcMar>
            <w:vAlign w:val="center"/>
          </w:tcPr>
          <w:p w14:paraId="67A01C87"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0473502C"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6D75564" w14:textId="77777777" w:rsidR="00535E55" w:rsidRPr="00C52FFF" w:rsidRDefault="00535E55" w:rsidP="00A2796B">
            <w:pPr>
              <w:pStyle w:val="Geenafstand"/>
              <w:jc w:val="right"/>
              <w:rPr>
                <w:sz w:val="20"/>
                <w:szCs w:val="20"/>
              </w:rPr>
            </w:pPr>
            <w:r w:rsidRPr="00C52FFF">
              <w:rPr>
                <w:sz w:val="20"/>
              </w:rPr>
              <w:t>8,758</w:t>
            </w:r>
          </w:p>
        </w:tc>
        <w:tc>
          <w:tcPr>
            <w:tcW w:w="0" w:type="auto"/>
            <w:tcMar>
              <w:left w:w="45" w:type="dxa"/>
              <w:right w:w="45" w:type="dxa"/>
            </w:tcMar>
            <w:vAlign w:val="center"/>
          </w:tcPr>
          <w:p w14:paraId="1DF3BA04"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2A33F961"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26F2D47C" w14:textId="77777777" w:rsidR="00535E55" w:rsidRPr="00C52FFF" w:rsidRDefault="00535E55" w:rsidP="00A2796B">
            <w:pPr>
              <w:pStyle w:val="Geenafstand"/>
              <w:jc w:val="right"/>
              <w:rPr>
                <w:sz w:val="20"/>
                <w:szCs w:val="20"/>
              </w:rPr>
            </w:pPr>
            <w:r w:rsidRPr="00C52FFF">
              <w:rPr>
                <w:sz w:val="20"/>
              </w:rPr>
              <w:t>4,048</w:t>
            </w:r>
          </w:p>
        </w:tc>
        <w:tc>
          <w:tcPr>
            <w:tcW w:w="0" w:type="auto"/>
            <w:tcMar>
              <w:left w:w="45" w:type="dxa"/>
              <w:right w:w="45" w:type="dxa"/>
            </w:tcMar>
            <w:vAlign w:val="center"/>
          </w:tcPr>
          <w:p w14:paraId="4CCE4F25" w14:textId="77777777" w:rsidR="00535E55" w:rsidRPr="00C52FFF" w:rsidRDefault="00535E55" w:rsidP="00A2796B">
            <w:pPr>
              <w:pStyle w:val="Geenafstand"/>
              <w:jc w:val="right"/>
              <w:rPr>
                <w:sz w:val="20"/>
                <w:szCs w:val="20"/>
              </w:rPr>
            </w:pPr>
            <w:r w:rsidRPr="00C52FFF">
              <w:rPr>
                <w:sz w:val="20"/>
              </w:rPr>
              <w:t>829</w:t>
            </w:r>
          </w:p>
        </w:tc>
        <w:tc>
          <w:tcPr>
            <w:tcW w:w="0" w:type="auto"/>
            <w:tcMar>
              <w:left w:w="45" w:type="dxa"/>
              <w:right w:w="45" w:type="dxa"/>
            </w:tcMar>
            <w:vAlign w:val="center"/>
          </w:tcPr>
          <w:p w14:paraId="21BF1DD4"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BE80A42"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FDE6150" w14:textId="77777777" w:rsidR="00535E55" w:rsidRPr="00C52FFF" w:rsidRDefault="00535E55" w:rsidP="00A2796B">
            <w:pPr>
              <w:pStyle w:val="Geenafstand"/>
              <w:jc w:val="right"/>
              <w:rPr>
                <w:sz w:val="20"/>
                <w:szCs w:val="20"/>
              </w:rPr>
            </w:pPr>
            <w:r w:rsidRPr="00C52FFF">
              <w:rPr>
                <w:sz w:val="20"/>
              </w:rPr>
              <w:t>13</w:t>
            </w:r>
          </w:p>
        </w:tc>
        <w:tc>
          <w:tcPr>
            <w:tcW w:w="0" w:type="auto"/>
            <w:tcMar>
              <w:left w:w="45" w:type="dxa"/>
              <w:right w:w="45" w:type="dxa"/>
            </w:tcMar>
            <w:vAlign w:val="center"/>
          </w:tcPr>
          <w:p w14:paraId="21482403"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679A5AC8"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2799A6BD" w14:textId="77777777" w:rsidR="00535E55" w:rsidRPr="00C52FFF" w:rsidRDefault="00535E55" w:rsidP="00A2796B">
            <w:pPr>
              <w:pStyle w:val="Geenafstand"/>
              <w:jc w:val="right"/>
              <w:rPr>
                <w:b/>
                <w:sz w:val="20"/>
                <w:szCs w:val="20"/>
              </w:rPr>
            </w:pPr>
            <w:r w:rsidRPr="00C52FFF">
              <w:rPr>
                <w:b/>
                <w:sz w:val="20"/>
              </w:rPr>
              <w:t>13,648</w:t>
            </w:r>
          </w:p>
        </w:tc>
      </w:tr>
      <w:tr w:rsidR="00535E55" w:rsidRPr="00C52FFF" w14:paraId="4B97746D" w14:textId="77777777" w:rsidTr="00DE5E41">
        <w:tc>
          <w:tcPr>
            <w:tcW w:w="0" w:type="auto"/>
            <w:tcMar>
              <w:left w:w="45" w:type="dxa"/>
              <w:right w:w="45" w:type="dxa"/>
            </w:tcMar>
          </w:tcPr>
          <w:p w14:paraId="75A35F9E" w14:textId="77777777" w:rsidR="00535E55" w:rsidRPr="00C52FFF" w:rsidRDefault="00535E55" w:rsidP="00A2796B">
            <w:pPr>
              <w:pStyle w:val="Geenafstand"/>
              <w:rPr>
                <w:b/>
                <w:sz w:val="20"/>
                <w:szCs w:val="20"/>
              </w:rPr>
            </w:pPr>
            <w:r w:rsidRPr="00C52FFF">
              <w:rPr>
                <w:b/>
                <w:sz w:val="20"/>
              </w:rPr>
              <w:t>Denmark</w:t>
            </w:r>
          </w:p>
        </w:tc>
        <w:tc>
          <w:tcPr>
            <w:tcW w:w="0" w:type="auto"/>
            <w:tcMar>
              <w:left w:w="45" w:type="dxa"/>
              <w:right w:w="45" w:type="dxa"/>
            </w:tcMar>
            <w:vAlign w:val="center"/>
          </w:tcPr>
          <w:p w14:paraId="179836BF" w14:textId="77777777" w:rsidR="00535E55" w:rsidRPr="00C52FFF" w:rsidRDefault="00535E55" w:rsidP="00A2796B">
            <w:pPr>
              <w:pStyle w:val="Geenafstand"/>
              <w:jc w:val="right"/>
              <w:rPr>
                <w:sz w:val="20"/>
                <w:szCs w:val="20"/>
              </w:rPr>
            </w:pPr>
            <w:r w:rsidRPr="00C52FFF">
              <w:rPr>
                <w:sz w:val="20"/>
              </w:rPr>
              <w:t>5</w:t>
            </w:r>
          </w:p>
        </w:tc>
        <w:tc>
          <w:tcPr>
            <w:tcW w:w="0" w:type="auto"/>
            <w:tcMar>
              <w:left w:w="45" w:type="dxa"/>
              <w:right w:w="45" w:type="dxa"/>
            </w:tcMar>
            <w:vAlign w:val="center"/>
          </w:tcPr>
          <w:p w14:paraId="45790B16"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FAB32B1" w14:textId="77777777" w:rsidR="00535E55" w:rsidRPr="00C52FFF" w:rsidRDefault="00535E55" w:rsidP="00A2796B">
            <w:pPr>
              <w:pStyle w:val="Geenafstand"/>
              <w:jc w:val="right"/>
              <w:rPr>
                <w:sz w:val="20"/>
                <w:szCs w:val="20"/>
              </w:rPr>
            </w:pPr>
            <w:r w:rsidRPr="00C52FFF">
              <w:rPr>
                <w:sz w:val="20"/>
              </w:rPr>
              <w:t>27</w:t>
            </w:r>
          </w:p>
        </w:tc>
        <w:tc>
          <w:tcPr>
            <w:tcW w:w="0" w:type="auto"/>
            <w:tcMar>
              <w:left w:w="45" w:type="dxa"/>
              <w:right w:w="45" w:type="dxa"/>
            </w:tcMar>
            <w:vAlign w:val="center"/>
          </w:tcPr>
          <w:p w14:paraId="75C4991F"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2333EE3"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300516C"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E407699"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A12A7AC" w14:textId="77777777" w:rsidR="00535E55" w:rsidRPr="00C52FFF" w:rsidRDefault="00535E55" w:rsidP="00A2796B">
            <w:pPr>
              <w:pStyle w:val="Geenafstand"/>
              <w:jc w:val="right"/>
              <w:rPr>
                <w:sz w:val="20"/>
                <w:szCs w:val="20"/>
              </w:rPr>
            </w:pPr>
            <w:r w:rsidRPr="00C52FFF">
              <w:rPr>
                <w:sz w:val="20"/>
              </w:rPr>
              <w:t>6</w:t>
            </w:r>
          </w:p>
        </w:tc>
        <w:tc>
          <w:tcPr>
            <w:tcW w:w="0" w:type="auto"/>
            <w:tcMar>
              <w:left w:w="45" w:type="dxa"/>
              <w:right w:w="45" w:type="dxa"/>
            </w:tcMar>
            <w:vAlign w:val="center"/>
          </w:tcPr>
          <w:p w14:paraId="58B72E06" w14:textId="77777777" w:rsidR="00535E55" w:rsidRPr="00C52FFF" w:rsidRDefault="00535E55" w:rsidP="00A2796B">
            <w:pPr>
              <w:pStyle w:val="Geenafstand"/>
              <w:jc w:val="right"/>
              <w:rPr>
                <w:sz w:val="20"/>
                <w:szCs w:val="20"/>
              </w:rPr>
            </w:pPr>
            <w:r w:rsidRPr="00C52FFF">
              <w:rPr>
                <w:sz w:val="20"/>
              </w:rPr>
              <w:t>5</w:t>
            </w:r>
          </w:p>
        </w:tc>
        <w:tc>
          <w:tcPr>
            <w:tcW w:w="0" w:type="auto"/>
            <w:tcMar>
              <w:left w:w="45" w:type="dxa"/>
              <w:right w:w="45" w:type="dxa"/>
            </w:tcMar>
            <w:vAlign w:val="center"/>
          </w:tcPr>
          <w:p w14:paraId="066D9365"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4BC3CCB"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4750CF1"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097E4130" w14:textId="77777777" w:rsidR="00535E55" w:rsidRPr="00C52FFF" w:rsidRDefault="00535E55" w:rsidP="00A2796B">
            <w:pPr>
              <w:pStyle w:val="Geenafstand"/>
              <w:jc w:val="right"/>
              <w:rPr>
                <w:b/>
                <w:sz w:val="20"/>
                <w:szCs w:val="20"/>
              </w:rPr>
            </w:pPr>
            <w:r w:rsidRPr="00C52FFF">
              <w:rPr>
                <w:b/>
                <w:sz w:val="20"/>
              </w:rPr>
              <w:t>43</w:t>
            </w:r>
          </w:p>
        </w:tc>
      </w:tr>
      <w:tr w:rsidR="00535E55" w:rsidRPr="00C52FFF" w14:paraId="71AD6F22" w14:textId="77777777" w:rsidTr="00DE5E41">
        <w:tc>
          <w:tcPr>
            <w:tcW w:w="0" w:type="auto"/>
            <w:tcMar>
              <w:left w:w="45" w:type="dxa"/>
              <w:right w:w="45" w:type="dxa"/>
            </w:tcMar>
          </w:tcPr>
          <w:p w14:paraId="0C5A56F6" w14:textId="77777777" w:rsidR="00535E55" w:rsidRPr="00C52FFF" w:rsidRDefault="00535E55" w:rsidP="00A2796B">
            <w:pPr>
              <w:pStyle w:val="Geenafstand"/>
              <w:rPr>
                <w:b/>
                <w:sz w:val="20"/>
                <w:szCs w:val="20"/>
              </w:rPr>
            </w:pPr>
            <w:r w:rsidRPr="00C52FFF">
              <w:rPr>
                <w:b/>
                <w:sz w:val="20"/>
              </w:rPr>
              <w:t>Germany</w:t>
            </w:r>
          </w:p>
        </w:tc>
        <w:tc>
          <w:tcPr>
            <w:tcW w:w="0" w:type="auto"/>
            <w:tcMar>
              <w:left w:w="45" w:type="dxa"/>
              <w:right w:w="45" w:type="dxa"/>
            </w:tcMar>
            <w:vAlign w:val="center"/>
          </w:tcPr>
          <w:p w14:paraId="00C6DB49" w14:textId="77777777" w:rsidR="00535E55" w:rsidRPr="00C52FFF" w:rsidRDefault="00535E55" w:rsidP="00A2796B">
            <w:pPr>
              <w:pStyle w:val="Geenafstand"/>
              <w:jc w:val="right"/>
              <w:rPr>
                <w:sz w:val="20"/>
                <w:szCs w:val="20"/>
              </w:rPr>
            </w:pPr>
            <w:r w:rsidRPr="00C52FFF">
              <w:rPr>
                <w:sz w:val="20"/>
              </w:rPr>
              <w:t>1,650</w:t>
            </w:r>
          </w:p>
        </w:tc>
        <w:tc>
          <w:tcPr>
            <w:tcW w:w="0" w:type="auto"/>
            <w:tcMar>
              <w:left w:w="45" w:type="dxa"/>
              <w:right w:w="45" w:type="dxa"/>
            </w:tcMar>
            <w:vAlign w:val="center"/>
          </w:tcPr>
          <w:p w14:paraId="67D730AC"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5731652" w14:textId="77777777" w:rsidR="00535E55" w:rsidRPr="00C52FFF" w:rsidRDefault="00535E55" w:rsidP="00A2796B">
            <w:pPr>
              <w:pStyle w:val="Geenafstand"/>
              <w:jc w:val="right"/>
              <w:rPr>
                <w:sz w:val="20"/>
                <w:szCs w:val="20"/>
              </w:rPr>
            </w:pPr>
            <w:r w:rsidRPr="00C52FFF">
              <w:rPr>
                <w:sz w:val="20"/>
              </w:rPr>
              <w:t>8,780</w:t>
            </w:r>
          </w:p>
        </w:tc>
        <w:tc>
          <w:tcPr>
            <w:tcW w:w="0" w:type="auto"/>
            <w:tcMar>
              <w:left w:w="45" w:type="dxa"/>
              <w:right w:w="45" w:type="dxa"/>
            </w:tcMar>
            <w:vAlign w:val="center"/>
          </w:tcPr>
          <w:p w14:paraId="6B2C12F1"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4DF8883"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E84BEDD" w14:textId="77777777" w:rsidR="00535E55" w:rsidRPr="00C52FFF" w:rsidRDefault="00535E55" w:rsidP="00A2796B">
            <w:pPr>
              <w:pStyle w:val="Geenafstand"/>
              <w:jc w:val="right"/>
              <w:rPr>
                <w:sz w:val="20"/>
                <w:szCs w:val="20"/>
              </w:rPr>
            </w:pPr>
            <w:r w:rsidRPr="00C52FFF">
              <w:rPr>
                <w:sz w:val="20"/>
              </w:rPr>
              <w:t>4,192</w:t>
            </w:r>
          </w:p>
        </w:tc>
        <w:tc>
          <w:tcPr>
            <w:tcW w:w="0" w:type="auto"/>
            <w:tcMar>
              <w:left w:w="45" w:type="dxa"/>
              <w:right w:w="45" w:type="dxa"/>
            </w:tcMar>
            <w:vAlign w:val="center"/>
          </w:tcPr>
          <w:p w14:paraId="259B03BF"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6EB7999"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2A4B9CC"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478B170"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753BBF7F"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02E529E"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C242507" w14:textId="77777777" w:rsidR="00535E55" w:rsidRPr="00C52FFF" w:rsidRDefault="00535E55" w:rsidP="00A2796B">
            <w:pPr>
              <w:pStyle w:val="Geenafstand"/>
              <w:jc w:val="right"/>
              <w:rPr>
                <w:b/>
                <w:sz w:val="20"/>
                <w:szCs w:val="20"/>
              </w:rPr>
            </w:pPr>
            <w:r w:rsidRPr="00C52FFF">
              <w:rPr>
                <w:b/>
                <w:sz w:val="20"/>
              </w:rPr>
              <w:t>14,622</w:t>
            </w:r>
          </w:p>
        </w:tc>
      </w:tr>
      <w:tr w:rsidR="00535E55" w:rsidRPr="00C52FFF" w14:paraId="30F68031" w14:textId="77777777" w:rsidTr="00DE5E41">
        <w:tc>
          <w:tcPr>
            <w:tcW w:w="0" w:type="auto"/>
            <w:tcMar>
              <w:left w:w="45" w:type="dxa"/>
              <w:right w:w="45" w:type="dxa"/>
            </w:tcMar>
          </w:tcPr>
          <w:p w14:paraId="258D5347" w14:textId="77777777" w:rsidR="00535E55" w:rsidRPr="00C52FFF" w:rsidRDefault="00535E55" w:rsidP="00A2796B">
            <w:pPr>
              <w:pStyle w:val="Geenafstand"/>
              <w:rPr>
                <w:b/>
                <w:sz w:val="20"/>
                <w:szCs w:val="20"/>
              </w:rPr>
            </w:pPr>
            <w:r w:rsidRPr="00C52FFF">
              <w:rPr>
                <w:b/>
                <w:sz w:val="20"/>
              </w:rPr>
              <w:t>Estonia</w:t>
            </w:r>
          </w:p>
        </w:tc>
        <w:tc>
          <w:tcPr>
            <w:tcW w:w="0" w:type="auto"/>
            <w:tcMar>
              <w:left w:w="45" w:type="dxa"/>
              <w:right w:w="45" w:type="dxa"/>
            </w:tcMar>
            <w:vAlign w:val="center"/>
          </w:tcPr>
          <w:p w14:paraId="39C0A23C"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2E1CB0AA" w14:textId="77777777" w:rsidR="00535E55" w:rsidRPr="00C52FFF" w:rsidRDefault="00535E55" w:rsidP="00A2796B">
            <w:pPr>
              <w:pStyle w:val="Geenafstand"/>
              <w:jc w:val="right"/>
              <w:rPr>
                <w:sz w:val="20"/>
                <w:szCs w:val="20"/>
              </w:rPr>
            </w:pPr>
            <w:r w:rsidRPr="00C52FFF">
              <w:rPr>
                <w:sz w:val="20"/>
              </w:rPr>
              <w:t>1,872</w:t>
            </w:r>
          </w:p>
        </w:tc>
        <w:tc>
          <w:tcPr>
            <w:tcW w:w="0" w:type="auto"/>
            <w:tcMar>
              <w:left w:w="45" w:type="dxa"/>
              <w:right w:w="45" w:type="dxa"/>
            </w:tcMar>
            <w:vAlign w:val="center"/>
          </w:tcPr>
          <w:p w14:paraId="1DB22D92"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78AFC46"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09FCF927"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8EEF9FA"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2F8B720"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6A960F27"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9D044C7" w14:textId="77777777" w:rsidR="00535E55" w:rsidRPr="00C52FFF" w:rsidRDefault="00535E55" w:rsidP="00A2796B">
            <w:pPr>
              <w:pStyle w:val="Geenafstand"/>
              <w:jc w:val="right"/>
              <w:rPr>
                <w:sz w:val="20"/>
                <w:szCs w:val="20"/>
              </w:rPr>
            </w:pPr>
            <w:r w:rsidRPr="00C52FFF">
              <w:rPr>
                <w:sz w:val="20"/>
              </w:rPr>
              <w:t>868</w:t>
            </w:r>
          </w:p>
        </w:tc>
        <w:tc>
          <w:tcPr>
            <w:tcW w:w="0" w:type="auto"/>
            <w:tcMar>
              <w:left w:w="45" w:type="dxa"/>
              <w:right w:w="45" w:type="dxa"/>
            </w:tcMar>
            <w:vAlign w:val="center"/>
          </w:tcPr>
          <w:p w14:paraId="65EB5890"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10B17717"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03325A9E"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DCB07C9" w14:textId="77777777" w:rsidR="00535E55" w:rsidRPr="00C52FFF" w:rsidRDefault="00535E55" w:rsidP="00A2796B">
            <w:pPr>
              <w:pStyle w:val="Geenafstand"/>
              <w:jc w:val="right"/>
              <w:rPr>
                <w:b/>
                <w:sz w:val="20"/>
                <w:szCs w:val="20"/>
              </w:rPr>
            </w:pPr>
            <w:r w:rsidRPr="00C52FFF">
              <w:rPr>
                <w:b/>
                <w:sz w:val="20"/>
              </w:rPr>
              <w:t>2,740</w:t>
            </w:r>
          </w:p>
        </w:tc>
      </w:tr>
      <w:tr w:rsidR="00535E55" w:rsidRPr="00C52FFF" w14:paraId="076A41CA" w14:textId="77777777" w:rsidTr="00DE5E41">
        <w:tc>
          <w:tcPr>
            <w:tcW w:w="0" w:type="auto"/>
            <w:tcMar>
              <w:left w:w="45" w:type="dxa"/>
              <w:right w:w="45" w:type="dxa"/>
            </w:tcMar>
          </w:tcPr>
          <w:p w14:paraId="7BA09DEE" w14:textId="77777777" w:rsidR="00535E55" w:rsidRPr="00C52FFF" w:rsidRDefault="00535E55" w:rsidP="00A2796B">
            <w:pPr>
              <w:pStyle w:val="Geenafstand"/>
              <w:rPr>
                <w:b/>
                <w:sz w:val="20"/>
                <w:szCs w:val="20"/>
              </w:rPr>
            </w:pPr>
            <w:r w:rsidRPr="00C52FFF">
              <w:rPr>
                <w:b/>
                <w:sz w:val="20"/>
              </w:rPr>
              <w:t>Finland</w:t>
            </w:r>
          </w:p>
        </w:tc>
        <w:tc>
          <w:tcPr>
            <w:tcW w:w="0" w:type="auto"/>
            <w:tcMar>
              <w:left w:w="45" w:type="dxa"/>
              <w:right w:w="45" w:type="dxa"/>
            </w:tcMar>
            <w:vAlign w:val="center"/>
          </w:tcPr>
          <w:p w14:paraId="5BD7B443"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7D2B5177" w14:textId="77777777" w:rsidR="00535E55" w:rsidRPr="00C52FFF" w:rsidRDefault="00535E55" w:rsidP="00A2796B">
            <w:pPr>
              <w:pStyle w:val="Geenafstand"/>
              <w:jc w:val="right"/>
              <w:rPr>
                <w:sz w:val="20"/>
                <w:szCs w:val="20"/>
              </w:rPr>
            </w:pPr>
            <w:r w:rsidRPr="00C52FFF">
              <w:rPr>
                <w:sz w:val="20"/>
              </w:rPr>
              <w:t>306</w:t>
            </w:r>
          </w:p>
        </w:tc>
        <w:tc>
          <w:tcPr>
            <w:tcW w:w="0" w:type="auto"/>
            <w:tcMar>
              <w:left w:w="45" w:type="dxa"/>
              <w:right w:w="45" w:type="dxa"/>
            </w:tcMar>
            <w:vAlign w:val="center"/>
          </w:tcPr>
          <w:p w14:paraId="01E14E5A"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B877995"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57502D62"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39E9FACB" w14:textId="77777777" w:rsidR="00535E55" w:rsidRPr="00C52FFF" w:rsidRDefault="00535E55" w:rsidP="00A2796B">
            <w:pPr>
              <w:pStyle w:val="Geenafstand"/>
              <w:jc w:val="right"/>
              <w:rPr>
                <w:sz w:val="20"/>
                <w:szCs w:val="20"/>
              </w:rPr>
            </w:pPr>
            <w:r w:rsidRPr="00C52FFF">
              <w:rPr>
                <w:sz w:val="20"/>
              </w:rPr>
              <w:t>44</w:t>
            </w:r>
          </w:p>
        </w:tc>
        <w:tc>
          <w:tcPr>
            <w:tcW w:w="0" w:type="auto"/>
            <w:tcMar>
              <w:left w:w="45" w:type="dxa"/>
              <w:right w:w="45" w:type="dxa"/>
            </w:tcMar>
            <w:vAlign w:val="center"/>
          </w:tcPr>
          <w:p w14:paraId="604710B1"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21583310"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FABC1B5"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0B330EE1"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0CE8436"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4DB2E77B" w14:textId="77777777" w:rsidR="00535E55" w:rsidRPr="00C52FFF" w:rsidRDefault="00535E55" w:rsidP="00A2796B">
            <w:pPr>
              <w:pStyle w:val="Geenafstand"/>
              <w:jc w:val="right"/>
              <w:rPr>
                <w:sz w:val="20"/>
                <w:szCs w:val="20"/>
                <w:lang w:val="de-DE"/>
              </w:rPr>
            </w:pPr>
          </w:p>
        </w:tc>
        <w:tc>
          <w:tcPr>
            <w:tcW w:w="0" w:type="auto"/>
            <w:tcMar>
              <w:left w:w="45" w:type="dxa"/>
              <w:right w:w="45" w:type="dxa"/>
            </w:tcMar>
            <w:vAlign w:val="center"/>
          </w:tcPr>
          <w:p w14:paraId="636727AF" w14:textId="77777777" w:rsidR="00535E55" w:rsidRPr="00C52FFF" w:rsidRDefault="00535E55" w:rsidP="00A2796B">
            <w:pPr>
              <w:pStyle w:val="Geenafstand"/>
              <w:jc w:val="right"/>
              <w:rPr>
                <w:b/>
                <w:sz w:val="20"/>
                <w:szCs w:val="20"/>
              </w:rPr>
            </w:pPr>
            <w:r w:rsidRPr="00C52FFF">
              <w:rPr>
                <w:b/>
                <w:sz w:val="20"/>
              </w:rPr>
              <w:t>350</w:t>
            </w:r>
          </w:p>
        </w:tc>
      </w:tr>
      <w:tr w:rsidR="00535E55" w:rsidRPr="00C52FFF" w14:paraId="7D8F89C5" w14:textId="77777777" w:rsidTr="00DE5E41">
        <w:tc>
          <w:tcPr>
            <w:tcW w:w="0" w:type="auto"/>
            <w:tcMar>
              <w:left w:w="45" w:type="dxa"/>
              <w:right w:w="45" w:type="dxa"/>
            </w:tcMar>
          </w:tcPr>
          <w:p w14:paraId="126A945D" w14:textId="77777777" w:rsidR="00535E55" w:rsidRPr="00C52FFF" w:rsidRDefault="00535E55" w:rsidP="00A2796B">
            <w:pPr>
              <w:pStyle w:val="Geenafstand"/>
              <w:rPr>
                <w:b/>
                <w:sz w:val="20"/>
                <w:szCs w:val="20"/>
              </w:rPr>
            </w:pPr>
            <w:r w:rsidRPr="00C52FFF">
              <w:rPr>
                <w:b/>
                <w:sz w:val="20"/>
              </w:rPr>
              <w:t>France</w:t>
            </w:r>
          </w:p>
        </w:tc>
        <w:tc>
          <w:tcPr>
            <w:tcW w:w="0" w:type="auto"/>
            <w:tcMar>
              <w:left w:w="45" w:type="dxa"/>
              <w:right w:w="45" w:type="dxa"/>
            </w:tcMar>
            <w:vAlign w:val="center"/>
          </w:tcPr>
          <w:p w14:paraId="1DCA6D2F" w14:textId="77777777" w:rsidR="00535E55" w:rsidRPr="00C52FFF" w:rsidRDefault="00535E55" w:rsidP="00A2796B">
            <w:pPr>
              <w:pStyle w:val="Geenafstand"/>
              <w:jc w:val="right"/>
              <w:rPr>
                <w:sz w:val="20"/>
                <w:szCs w:val="20"/>
              </w:rPr>
            </w:pPr>
            <w:r w:rsidRPr="00C52FFF">
              <w:rPr>
                <w:sz w:val="20"/>
              </w:rPr>
              <w:t>18,363</w:t>
            </w:r>
          </w:p>
        </w:tc>
        <w:tc>
          <w:tcPr>
            <w:tcW w:w="0" w:type="auto"/>
            <w:tcMar>
              <w:left w:w="45" w:type="dxa"/>
              <w:right w:w="45" w:type="dxa"/>
            </w:tcMar>
            <w:vAlign w:val="center"/>
          </w:tcPr>
          <w:p w14:paraId="79CB5CC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9B3C4D8" w14:textId="77777777" w:rsidR="00535E55" w:rsidRPr="00C52FFF" w:rsidRDefault="00535E55" w:rsidP="00A2796B">
            <w:pPr>
              <w:pStyle w:val="Geenafstand"/>
              <w:jc w:val="right"/>
              <w:rPr>
                <w:sz w:val="20"/>
                <w:szCs w:val="20"/>
              </w:rPr>
            </w:pPr>
            <w:r w:rsidRPr="00C52FFF">
              <w:rPr>
                <w:sz w:val="20"/>
              </w:rPr>
              <w:t>5,371</w:t>
            </w:r>
          </w:p>
        </w:tc>
        <w:tc>
          <w:tcPr>
            <w:tcW w:w="0" w:type="auto"/>
            <w:tcMar>
              <w:left w:w="45" w:type="dxa"/>
              <w:right w:w="45" w:type="dxa"/>
            </w:tcMar>
            <w:vAlign w:val="center"/>
          </w:tcPr>
          <w:p w14:paraId="509357ED" w14:textId="77777777" w:rsidR="00535E55" w:rsidRPr="00C52FFF" w:rsidRDefault="00535E55" w:rsidP="00A2796B">
            <w:pPr>
              <w:pStyle w:val="Geenafstand"/>
              <w:jc w:val="right"/>
              <w:rPr>
                <w:sz w:val="20"/>
                <w:szCs w:val="20"/>
              </w:rPr>
            </w:pPr>
            <w:r w:rsidRPr="00C52FFF">
              <w:rPr>
                <w:sz w:val="20"/>
              </w:rPr>
              <w:t>1,980</w:t>
            </w:r>
          </w:p>
        </w:tc>
        <w:tc>
          <w:tcPr>
            <w:tcW w:w="0" w:type="auto"/>
            <w:tcMar>
              <w:left w:w="45" w:type="dxa"/>
              <w:right w:w="45" w:type="dxa"/>
            </w:tcMar>
            <w:vAlign w:val="center"/>
          </w:tcPr>
          <w:p w14:paraId="3FA1078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FAB67A5" w14:textId="77777777" w:rsidR="00535E55" w:rsidRPr="00C52FFF" w:rsidRDefault="00535E55" w:rsidP="00A2796B">
            <w:pPr>
              <w:pStyle w:val="Geenafstand"/>
              <w:jc w:val="right"/>
              <w:rPr>
                <w:sz w:val="20"/>
                <w:szCs w:val="20"/>
              </w:rPr>
            </w:pPr>
            <w:r w:rsidRPr="00C52FFF">
              <w:rPr>
                <w:sz w:val="20"/>
              </w:rPr>
              <w:t>8,090</w:t>
            </w:r>
          </w:p>
        </w:tc>
        <w:tc>
          <w:tcPr>
            <w:tcW w:w="0" w:type="auto"/>
            <w:tcMar>
              <w:left w:w="45" w:type="dxa"/>
              <w:right w:w="45" w:type="dxa"/>
            </w:tcMar>
            <w:vAlign w:val="center"/>
          </w:tcPr>
          <w:p w14:paraId="0DB3D9F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7BEAFD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96C279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537A1F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24CB5E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3EA40F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CCB47D4" w14:textId="77777777" w:rsidR="00535E55" w:rsidRPr="00C52FFF" w:rsidRDefault="00535E55" w:rsidP="00A2796B">
            <w:pPr>
              <w:pStyle w:val="Geenafstand"/>
              <w:jc w:val="right"/>
              <w:rPr>
                <w:b/>
                <w:sz w:val="20"/>
                <w:szCs w:val="20"/>
              </w:rPr>
            </w:pPr>
            <w:r w:rsidRPr="00C52FFF">
              <w:rPr>
                <w:b/>
                <w:sz w:val="20"/>
              </w:rPr>
              <w:t>33,804</w:t>
            </w:r>
          </w:p>
        </w:tc>
      </w:tr>
      <w:tr w:rsidR="00535E55" w:rsidRPr="00C52FFF" w14:paraId="2D2DC773" w14:textId="77777777" w:rsidTr="00DE5E41">
        <w:tc>
          <w:tcPr>
            <w:tcW w:w="0" w:type="auto"/>
            <w:tcMar>
              <w:left w:w="45" w:type="dxa"/>
              <w:right w:w="45" w:type="dxa"/>
            </w:tcMar>
          </w:tcPr>
          <w:p w14:paraId="06A55124" w14:textId="77777777" w:rsidR="00535E55" w:rsidRPr="00C52FFF" w:rsidRDefault="00535E55" w:rsidP="00A2796B">
            <w:pPr>
              <w:pStyle w:val="Geenafstand"/>
              <w:rPr>
                <w:b/>
                <w:sz w:val="20"/>
                <w:szCs w:val="20"/>
              </w:rPr>
            </w:pPr>
            <w:r w:rsidRPr="00C52FFF">
              <w:rPr>
                <w:b/>
                <w:sz w:val="20"/>
              </w:rPr>
              <w:t>Greece</w:t>
            </w:r>
          </w:p>
        </w:tc>
        <w:tc>
          <w:tcPr>
            <w:tcW w:w="0" w:type="auto"/>
            <w:tcMar>
              <w:left w:w="45" w:type="dxa"/>
              <w:right w:w="45" w:type="dxa"/>
            </w:tcMar>
            <w:vAlign w:val="center"/>
          </w:tcPr>
          <w:p w14:paraId="0F268E4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52BDB4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E873AB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4E31EE4" w14:textId="77777777" w:rsidR="00535E55" w:rsidRPr="00C52FFF" w:rsidRDefault="00535E55" w:rsidP="00A2796B">
            <w:pPr>
              <w:pStyle w:val="Geenafstand"/>
              <w:jc w:val="right"/>
              <w:rPr>
                <w:sz w:val="20"/>
                <w:szCs w:val="20"/>
              </w:rPr>
            </w:pPr>
            <w:r w:rsidRPr="00C52FFF">
              <w:rPr>
                <w:sz w:val="20"/>
              </w:rPr>
              <w:t>305</w:t>
            </w:r>
          </w:p>
        </w:tc>
        <w:tc>
          <w:tcPr>
            <w:tcW w:w="0" w:type="auto"/>
            <w:tcMar>
              <w:left w:w="45" w:type="dxa"/>
              <w:right w:w="45" w:type="dxa"/>
            </w:tcMar>
            <w:vAlign w:val="center"/>
          </w:tcPr>
          <w:p w14:paraId="4825106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0F432B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34964E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1B0B90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3B7037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F0D598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E3073B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3D363D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FA9B911" w14:textId="77777777" w:rsidR="00535E55" w:rsidRPr="00C52FFF" w:rsidRDefault="00535E55" w:rsidP="00A2796B">
            <w:pPr>
              <w:pStyle w:val="Geenafstand"/>
              <w:jc w:val="right"/>
              <w:rPr>
                <w:b/>
                <w:sz w:val="20"/>
                <w:szCs w:val="20"/>
              </w:rPr>
            </w:pPr>
            <w:r w:rsidRPr="00C52FFF">
              <w:rPr>
                <w:b/>
                <w:sz w:val="20"/>
              </w:rPr>
              <w:t>305</w:t>
            </w:r>
          </w:p>
        </w:tc>
      </w:tr>
      <w:tr w:rsidR="00535E55" w:rsidRPr="00897300" w14:paraId="3D96F786" w14:textId="77777777" w:rsidTr="00DE5E41">
        <w:tc>
          <w:tcPr>
            <w:tcW w:w="0" w:type="auto"/>
            <w:tcMar>
              <w:left w:w="45" w:type="dxa"/>
              <w:right w:w="45" w:type="dxa"/>
            </w:tcMar>
          </w:tcPr>
          <w:p w14:paraId="50494D6F" w14:textId="77777777" w:rsidR="00535E55" w:rsidRPr="00897300" w:rsidRDefault="00535E55" w:rsidP="00A2796B">
            <w:pPr>
              <w:pStyle w:val="Geenafstand"/>
              <w:rPr>
                <w:b/>
                <w:i/>
                <w:sz w:val="20"/>
                <w:szCs w:val="20"/>
              </w:rPr>
            </w:pPr>
            <w:r w:rsidRPr="00897300">
              <w:rPr>
                <w:b/>
                <w:i/>
                <w:sz w:val="20"/>
              </w:rPr>
              <w:t>Great Britain</w:t>
            </w:r>
          </w:p>
        </w:tc>
        <w:tc>
          <w:tcPr>
            <w:tcW w:w="0" w:type="auto"/>
            <w:tcMar>
              <w:left w:w="45" w:type="dxa"/>
              <w:right w:w="45" w:type="dxa"/>
            </w:tcMar>
            <w:vAlign w:val="center"/>
          </w:tcPr>
          <w:p w14:paraId="272C802E" w14:textId="77777777" w:rsidR="00535E55" w:rsidRPr="00897300" w:rsidRDefault="00535E55" w:rsidP="00A2796B">
            <w:pPr>
              <w:pStyle w:val="Geenafstand"/>
              <w:jc w:val="right"/>
              <w:rPr>
                <w:i/>
                <w:sz w:val="20"/>
                <w:szCs w:val="20"/>
              </w:rPr>
            </w:pPr>
            <w:r w:rsidRPr="00897300">
              <w:rPr>
                <w:i/>
                <w:sz w:val="20"/>
              </w:rPr>
              <w:t>369</w:t>
            </w:r>
          </w:p>
        </w:tc>
        <w:tc>
          <w:tcPr>
            <w:tcW w:w="0" w:type="auto"/>
            <w:tcMar>
              <w:left w:w="45" w:type="dxa"/>
              <w:right w:w="45" w:type="dxa"/>
            </w:tcMar>
            <w:vAlign w:val="center"/>
          </w:tcPr>
          <w:p w14:paraId="713E2AEB"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79015AC6"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4404633A"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775F874D"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26D69002"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105F5A19"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35101B7E"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45FB8345"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5CE7C761"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42D8C1DC"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1091E4CC" w14:textId="77777777" w:rsidR="00535E55" w:rsidRPr="00897300" w:rsidRDefault="00535E55" w:rsidP="00A2796B">
            <w:pPr>
              <w:pStyle w:val="Geenafstand"/>
              <w:jc w:val="right"/>
              <w:rPr>
                <w:i/>
                <w:sz w:val="20"/>
                <w:szCs w:val="20"/>
              </w:rPr>
            </w:pPr>
          </w:p>
        </w:tc>
        <w:tc>
          <w:tcPr>
            <w:tcW w:w="0" w:type="auto"/>
            <w:tcMar>
              <w:left w:w="45" w:type="dxa"/>
              <w:right w:w="45" w:type="dxa"/>
            </w:tcMar>
            <w:vAlign w:val="center"/>
          </w:tcPr>
          <w:p w14:paraId="480331B6" w14:textId="77777777" w:rsidR="00535E55" w:rsidRPr="00897300" w:rsidRDefault="00535E55" w:rsidP="00A2796B">
            <w:pPr>
              <w:pStyle w:val="Geenafstand"/>
              <w:jc w:val="right"/>
              <w:rPr>
                <w:b/>
                <w:i/>
                <w:sz w:val="20"/>
                <w:szCs w:val="20"/>
              </w:rPr>
            </w:pPr>
            <w:r w:rsidRPr="00897300">
              <w:rPr>
                <w:b/>
                <w:i/>
                <w:sz w:val="20"/>
              </w:rPr>
              <w:t>369</w:t>
            </w:r>
          </w:p>
        </w:tc>
      </w:tr>
      <w:tr w:rsidR="00535E55" w:rsidRPr="00C52FFF" w14:paraId="26A2A08A" w14:textId="77777777" w:rsidTr="00DE5E41">
        <w:tc>
          <w:tcPr>
            <w:tcW w:w="0" w:type="auto"/>
            <w:tcMar>
              <w:left w:w="45" w:type="dxa"/>
              <w:right w:w="45" w:type="dxa"/>
            </w:tcMar>
          </w:tcPr>
          <w:p w14:paraId="63A29270" w14:textId="77777777" w:rsidR="00535E55" w:rsidRPr="00C52FFF" w:rsidRDefault="00535E55" w:rsidP="00A2796B">
            <w:pPr>
              <w:pStyle w:val="Geenafstand"/>
              <w:rPr>
                <w:b/>
                <w:sz w:val="20"/>
                <w:szCs w:val="20"/>
              </w:rPr>
            </w:pPr>
            <w:r w:rsidRPr="00C52FFF">
              <w:rPr>
                <w:b/>
                <w:sz w:val="20"/>
              </w:rPr>
              <w:t>Hungary</w:t>
            </w:r>
          </w:p>
        </w:tc>
        <w:tc>
          <w:tcPr>
            <w:tcW w:w="0" w:type="auto"/>
            <w:tcMar>
              <w:left w:w="45" w:type="dxa"/>
              <w:right w:w="45" w:type="dxa"/>
            </w:tcMar>
            <w:vAlign w:val="center"/>
          </w:tcPr>
          <w:p w14:paraId="6ED8CCD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E3670F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998F4D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BF4F98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0147BD7" w14:textId="77777777" w:rsidR="00535E55" w:rsidRPr="00C52FFF" w:rsidRDefault="00535E55" w:rsidP="00A2796B">
            <w:pPr>
              <w:pStyle w:val="Geenafstand"/>
              <w:jc w:val="right"/>
              <w:rPr>
                <w:sz w:val="20"/>
                <w:szCs w:val="20"/>
              </w:rPr>
            </w:pPr>
            <w:r w:rsidRPr="00C52FFF">
              <w:rPr>
                <w:sz w:val="20"/>
              </w:rPr>
              <w:t>3,804</w:t>
            </w:r>
          </w:p>
        </w:tc>
        <w:tc>
          <w:tcPr>
            <w:tcW w:w="0" w:type="auto"/>
            <w:tcMar>
              <w:left w:w="45" w:type="dxa"/>
              <w:right w:w="45" w:type="dxa"/>
            </w:tcMar>
            <w:vAlign w:val="center"/>
          </w:tcPr>
          <w:p w14:paraId="0CDFC6D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FDCEB5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93E623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94BD05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C84A86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83DF2A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B92CC2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9AEEC0D" w14:textId="77777777" w:rsidR="00535E55" w:rsidRPr="00C52FFF" w:rsidRDefault="00535E55" w:rsidP="00A2796B">
            <w:pPr>
              <w:pStyle w:val="Geenafstand"/>
              <w:jc w:val="right"/>
              <w:rPr>
                <w:b/>
                <w:sz w:val="20"/>
                <w:szCs w:val="20"/>
              </w:rPr>
            </w:pPr>
            <w:r w:rsidRPr="00C52FFF">
              <w:rPr>
                <w:b/>
                <w:sz w:val="20"/>
              </w:rPr>
              <w:t>3,804</w:t>
            </w:r>
          </w:p>
        </w:tc>
      </w:tr>
      <w:tr w:rsidR="00535E55" w:rsidRPr="00C52FFF" w14:paraId="3E5D3459" w14:textId="77777777" w:rsidTr="00DE5E41">
        <w:tc>
          <w:tcPr>
            <w:tcW w:w="0" w:type="auto"/>
            <w:tcMar>
              <w:left w:w="45" w:type="dxa"/>
              <w:right w:w="45" w:type="dxa"/>
            </w:tcMar>
          </w:tcPr>
          <w:p w14:paraId="47F5A49A" w14:textId="77777777" w:rsidR="00535E55" w:rsidRPr="00C52FFF" w:rsidRDefault="00535E55" w:rsidP="00A2796B">
            <w:pPr>
              <w:pStyle w:val="Geenafstand"/>
              <w:rPr>
                <w:b/>
                <w:sz w:val="20"/>
                <w:szCs w:val="20"/>
              </w:rPr>
            </w:pPr>
            <w:r w:rsidRPr="00C52FFF">
              <w:rPr>
                <w:b/>
                <w:sz w:val="20"/>
              </w:rPr>
              <w:t>Ireland</w:t>
            </w:r>
          </w:p>
        </w:tc>
        <w:tc>
          <w:tcPr>
            <w:tcW w:w="0" w:type="auto"/>
            <w:tcMar>
              <w:left w:w="45" w:type="dxa"/>
              <w:right w:w="45" w:type="dxa"/>
            </w:tcMar>
            <w:vAlign w:val="center"/>
          </w:tcPr>
          <w:p w14:paraId="35B872F3" w14:textId="77777777" w:rsidR="00535E55" w:rsidRPr="00C52FFF" w:rsidRDefault="00535E55" w:rsidP="00A2796B">
            <w:pPr>
              <w:pStyle w:val="Geenafstand"/>
              <w:jc w:val="right"/>
              <w:rPr>
                <w:sz w:val="20"/>
                <w:szCs w:val="20"/>
              </w:rPr>
            </w:pPr>
            <w:r w:rsidRPr="00C52FFF">
              <w:rPr>
                <w:sz w:val="20"/>
              </w:rPr>
              <w:t>207</w:t>
            </w:r>
          </w:p>
        </w:tc>
        <w:tc>
          <w:tcPr>
            <w:tcW w:w="0" w:type="auto"/>
            <w:tcMar>
              <w:left w:w="45" w:type="dxa"/>
              <w:right w:w="45" w:type="dxa"/>
            </w:tcMar>
            <w:vAlign w:val="center"/>
          </w:tcPr>
          <w:p w14:paraId="001EA74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304F25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FD1C46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D679E2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B29DFC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07AD14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BC420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B3EC6D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5FD37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1406BA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F6E9CF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1888B85" w14:textId="77777777" w:rsidR="00535E55" w:rsidRPr="00C52FFF" w:rsidRDefault="00535E55" w:rsidP="00A2796B">
            <w:pPr>
              <w:pStyle w:val="Geenafstand"/>
              <w:jc w:val="right"/>
              <w:rPr>
                <w:b/>
                <w:sz w:val="20"/>
                <w:szCs w:val="20"/>
              </w:rPr>
            </w:pPr>
            <w:r w:rsidRPr="00C52FFF">
              <w:rPr>
                <w:b/>
                <w:sz w:val="20"/>
              </w:rPr>
              <w:t>207</w:t>
            </w:r>
          </w:p>
        </w:tc>
      </w:tr>
      <w:tr w:rsidR="00535E55" w:rsidRPr="00C52FFF" w14:paraId="2BD2B57D" w14:textId="77777777" w:rsidTr="00DE5E41">
        <w:tc>
          <w:tcPr>
            <w:tcW w:w="0" w:type="auto"/>
            <w:tcMar>
              <w:left w:w="45" w:type="dxa"/>
              <w:right w:w="45" w:type="dxa"/>
            </w:tcMar>
          </w:tcPr>
          <w:p w14:paraId="18AE1BAB" w14:textId="77777777" w:rsidR="00535E55" w:rsidRPr="00C52FFF" w:rsidRDefault="00535E55" w:rsidP="00A2796B">
            <w:pPr>
              <w:pStyle w:val="Geenafstand"/>
              <w:rPr>
                <w:b/>
                <w:sz w:val="20"/>
                <w:szCs w:val="20"/>
              </w:rPr>
            </w:pPr>
            <w:r w:rsidRPr="00C52FFF">
              <w:rPr>
                <w:b/>
                <w:sz w:val="20"/>
              </w:rPr>
              <w:t>Italy</w:t>
            </w:r>
          </w:p>
        </w:tc>
        <w:tc>
          <w:tcPr>
            <w:tcW w:w="0" w:type="auto"/>
            <w:tcMar>
              <w:left w:w="45" w:type="dxa"/>
              <w:right w:w="45" w:type="dxa"/>
            </w:tcMar>
            <w:vAlign w:val="center"/>
          </w:tcPr>
          <w:p w14:paraId="6A6820B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7BC3C7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B6954BC" w14:textId="77777777" w:rsidR="00535E55" w:rsidRPr="00C52FFF" w:rsidRDefault="00535E55" w:rsidP="00A2796B">
            <w:pPr>
              <w:pStyle w:val="Geenafstand"/>
              <w:jc w:val="right"/>
              <w:rPr>
                <w:sz w:val="20"/>
                <w:szCs w:val="20"/>
              </w:rPr>
            </w:pPr>
            <w:r w:rsidRPr="00C52FFF">
              <w:rPr>
                <w:sz w:val="20"/>
              </w:rPr>
              <w:t>5,882</w:t>
            </w:r>
          </w:p>
        </w:tc>
        <w:tc>
          <w:tcPr>
            <w:tcW w:w="0" w:type="auto"/>
            <w:tcMar>
              <w:left w:w="45" w:type="dxa"/>
              <w:right w:w="45" w:type="dxa"/>
            </w:tcMar>
            <w:vAlign w:val="center"/>
          </w:tcPr>
          <w:p w14:paraId="22E49B85" w14:textId="77777777" w:rsidR="00535E55" w:rsidRPr="00C52FFF" w:rsidRDefault="00535E55" w:rsidP="00A2796B">
            <w:pPr>
              <w:pStyle w:val="Geenafstand"/>
              <w:jc w:val="right"/>
              <w:rPr>
                <w:sz w:val="20"/>
                <w:szCs w:val="20"/>
              </w:rPr>
            </w:pPr>
            <w:r w:rsidRPr="00C52FFF">
              <w:rPr>
                <w:sz w:val="20"/>
              </w:rPr>
              <w:t>7,403</w:t>
            </w:r>
          </w:p>
        </w:tc>
        <w:tc>
          <w:tcPr>
            <w:tcW w:w="0" w:type="auto"/>
            <w:tcMar>
              <w:left w:w="45" w:type="dxa"/>
              <w:right w:w="45" w:type="dxa"/>
            </w:tcMar>
            <w:vAlign w:val="center"/>
          </w:tcPr>
          <w:p w14:paraId="372F146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42DCFFD" w14:textId="77777777" w:rsidR="00535E55" w:rsidRPr="00C52FFF" w:rsidRDefault="00535E55" w:rsidP="00A2796B">
            <w:pPr>
              <w:pStyle w:val="Geenafstand"/>
              <w:jc w:val="right"/>
              <w:rPr>
                <w:sz w:val="20"/>
                <w:szCs w:val="20"/>
              </w:rPr>
            </w:pPr>
            <w:r w:rsidRPr="00C52FFF">
              <w:rPr>
                <w:sz w:val="20"/>
              </w:rPr>
              <w:t>21,000</w:t>
            </w:r>
          </w:p>
        </w:tc>
        <w:tc>
          <w:tcPr>
            <w:tcW w:w="0" w:type="auto"/>
            <w:tcMar>
              <w:left w:w="45" w:type="dxa"/>
              <w:right w:w="45" w:type="dxa"/>
            </w:tcMar>
            <w:vAlign w:val="center"/>
          </w:tcPr>
          <w:p w14:paraId="0C90F55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02057E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3D82DB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75E197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005056F" w14:textId="77777777" w:rsidR="00535E55" w:rsidRPr="00C52FFF" w:rsidRDefault="00535E55" w:rsidP="00A2796B">
            <w:pPr>
              <w:pStyle w:val="Geenafstand"/>
              <w:jc w:val="right"/>
              <w:rPr>
                <w:sz w:val="20"/>
                <w:szCs w:val="20"/>
              </w:rPr>
            </w:pPr>
            <w:r w:rsidRPr="00C52FFF">
              <w:rPr>
                <w:sz w:val="20"/>
              </w:rPr>
              <w:t>8</w:t>
            </w:r>
          </w:p>
        </w:tc>
        <w:tc>
          <w:tcPr>
            <w:tcW w:w="0" w:type="auto"/>
            <w:tcMar>
              <w:left w:w="45" w:type="dxa"/>
              <w:right w:w="45" w:type="dxa"/>
            </w:tcMar>
            <w:vAlign w:val="center"/>
          </w:tcPr>
          <w:p w14:paraId="0BAE6D8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DACDE23" w14:textId="77777777" w:rsidR="00535E55" w:rsidRPr="00C52FFF" w:rsidRDefault="00535E55" w:rsidP="00A2796B">
            <w:pPr>
              <w:pStyle w:val="Geenafstand"/>
              <w:jc w:val="right"/>
              <w:rPr>
                <w:b/>
                <w:sz w:val="20"/>
                <w:szCs w:val="20"/>
              </w:rPr>
            </w:pPr>
            <w:r w:rsidRPr="00C52FFF">
              <w:rPr>
                <w:b/>
                <w:sz w:val="20"/>
              </w:rPr>
              <w:t>34,292</w:t>
            </w:r>
          </w:p>
        </w:tc>
      </w:tr>
      <w:tr w:rsidR="00535E55" w:rsidRPr="00C52FFF" w14:paraId="11740B9F" w14:textId="77777777" w:rsidTr="00DE5E41">
        <w:tc>
          <w:tcPr>
            <w:tcW w:w="0" w:type="auto"/>
            <w:tcMar>
              <w:left w:w="45" w:type="dxa"/>
              <w:right w:w="45" w:type="dxa"/>
            </w:tcMar>
          </w:tcPr>
          <w:p w14:paraId="4D894EE8" w14:textId="77777777" w:rsidR="00535E55" w:rsidRPr="00C52FFF" w:rsidRDefault="00535E55" w:rsidP="00A2796B">
            <w:pPr>
              <w:pStyle w:val="Geenafstand"/>
              <w:rPr>
                <w:b/>
                <w:sz w:val="20"/>
                <w:szCs w:val="20"/>
              </w:rPr>
            </w:pPr>
            <w:r w:rsidRPr="00C52FFF">
              <w:rPr>
                <w:b/>
                <w:sz w:val="20"/>
              </w:rPr>
              <w:t>Croatia</w:t>
            </w:r>
          </w:p>
        </w:tc>
        <w:tc>
          <w:tcPr>
            <w:tcW w:w="0" w:type="auto"/>
            <w:tcMar>
              <w:left w:w="45" w:type="dxa"/>
              <w:right w:w="45" w:type="dxa"/>
            </w:tcMar>
            <w:vAlign w:val="center"/>
          </w:tcPr>
          <w:p w14:paraId="27A4F39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E21FBD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8C736FA" w14:textId="77777777" w:rsidR="00535E55" w:rsidRPr="00C52FFF" w:rsidRDefault="00535E55" w:rsidP="00A2796B">
            <w:pPr>
              <w:pStyle w:val="Geenafstand"/>
              <w:jc w:val="right"/>
              <w:rPr>
                <w:sz w:val="20"/>
                <w:szCs w:val="20"/>
              </w:rPr>
            </w:pPr>
            <w:r w:rsidRPr="00C52FFF">
              <w:rPr>
                <w:sz w:val="20"/>
              </w:rPr>
              <w:t>71</w:t>
            </w:r>
          </w:p>
        </w:tc>
        <w:tc>
          <w:tcPr>
            <w:tcW w:w="0" w:type="auto"/>
            <w:tcMar>
              <w:left w:w="45" w:type="dxa"/>
              <w:right w:w="45" w:type="dxa"/>
            </w:tcMar>
            <w:vAlign w:val="center"/>
          </w:tcPr>
          <w:p w14:paraId="0D9506F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937F13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22E9902" w14:textId="77777777" w:rsidR="00535E55" w:rsidRPr="00C52FFF" w:rsidRDefault="00535E55" w:rsidP="00A2796B">
            <w:pPr>
              <w:pStyle w:val="Geenafstand"/>
              <w:jc w:val="right"/>
              <w:rPr>
                <w:sz w:val="20"/>
                <w:szCs w:val="20"/>
              </w:rPr>
            </w:pPr>
            <w:r w:rsidRPr="00C52FFF">
              <w:rPr>
                <w:sz w:val="20"/>
              </w:rPr>
              <w:t>57</w:t>
            </w:r>
          </w:p>
        </w:tc>
        <w:tc>
          <w:tcPr>
            <w:tcW w:w="0" w:type="auto"/>
            <w:tcMar>
              <w:left w:w="45" w:type="dxa"/>
              <w:right w:w="45" w:type="dxa"/>
            </w:tcMar>
            <w:vAlign w:val="center"/>
          </w:tcPr>
          <w:p w14:paraId="30B0D87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B6E096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76C888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9BE1BB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D39838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76F82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919E507" w14:textId="77777777" w:rsidR="00535E55" w:rsidRPr="00C52FFF" w:rsidRDefault="00535E55" w:rsidP="00A2796B">
            <w:pPr>
              <w:pStyle w:val="Geenafstand"/>
              <w:jc w:val="right"/>
              <w:rPr>
                <w:b/>
                <w:sz w:val="20"/>
                <w:szCs w:val="20"/>
              </w:rPr>
            </w:pPr>
            <w:r w:rsidRPr="00C52FFF">
              <w:rPr>
                <w:b/>
                <w:sz w:val="20"/>
              </w:rPr>
              <w:t>128</w:t>
            </w:r>
          </w:p>
        </w:tc>
      </w:tr>
      <w:tr w:rsidR="00535E55" w:rsidRPr="00C52FFF" w14:paraId="44D959CC" w14:textId="77777777" w:rsidTr="00DE5E41">
        <w:tc>
          <w:tcPr>
            <w:tcW w:w="0" w:type="auto"/>
            <w:tcMar>
              <w:left w:w="45" w:type="dxa"/>
              <w:right w:w="45" w:type="dxa"/>
            </w:tcMar>
          </w:tcPr>
          <w:p w14:paraId="2BEE9094" w14:textId="77777777" w:rsidR="00535E55" w:rsidRPr="00C52FFF" w:rsidRDefault="00535E55" w:rsidP="00A2796B">
            <w:pPr>
              <w:pStyle w:val="Geenafstand"/>
              <w:rPr>
                <w:b/>
                <w:sz w:val="20"/>
                <w:szCs w:val="20"/>
              </w:rPr>
            </w:pPr>
            <w:r w:rsidRPr="00C52FFF">
              <w:rPr>
                <w:b/>
                <w:sz w:val="20"/>
              </w:rPr>
              <w:t>Latvia</w:t>
            </w:r>
          </w:p>
        </w:tc>
        <w:tc>
          <w:tcPr>
            <w:tcW w:w="0" w:type="auto"/>
            <w:tcMar>
              <w:left w:w="45" w:type="dxa"/>
              <w:right w:w="45" w:type="dxa"/>
            </w:tcMar>
            <w:vAlign w:val="center"/>
          </w:tcPr>
          <w:p w14:paraId="7A2D51F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7AF10AE" w14:textId="77777777" w:rsidR="00535E55" w:rsidRPr="00C52FFF" w:rsidRDefault="00535E55" w:rsidP="00A2796B">
            <w:pPr>
              <w:pStyle w:val="Geenafstand"/>
              <w:jc w:val="right"/>
              <w:rPr>
                <w:sz w:val="20"/>
                <w:szCs w:val="20"/>
              </w:rPr>
            </w:pPr>
            <w:r w:rsidRPr="00C52FFF">
              <w:rPr>
                <w:sz w:val="20"/>
              </w:rPr>
              <w:t>745</w:t>
            </w:r>
          </w:p>
        </w:tc>
        <w:tc>
          <w:tcPr>
            <w:tcW w:w="0" w:type="auto"/>
            <w:tcMar>
              <w:left w:w="45" w:type="dxa"/>
              <w:right w:w="45" w:type="dxa"/>
            </w:tcMar>
            <w:vAlign w:val="center"/>
          </w:tcPr>
          <w:p w14:paraId="521FBED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6E96A4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39F827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95C99B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082122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8FFCBD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83CF22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523326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250E6D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4B4AF1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AD7E77" w14:textId="77777777" w:rsidR="00535E55" w:rsidRPr="00C52FFF" w:rsidRDefault="00535E55" w:rsidP="00A2796B">
            <w:pPr>
              <w:pStyle w:val="Geenafstand"/>
              <w:jc w:val="right"/>
              <w:rPr>
                <w:b/>
                <w:sz w:val="20"/>
                <w:szCs w:val="20"/>
              </w:rPr>
            </w:pPr>
            <w:r w:rsidRPr="00C52FFF">
              <w:rPr>
                <w:b/>
                <w:sz w:val="20"/>
              </w:rPr>
              <w:t>745</w:t>
            </w:r>
          </w:p>
        </w:tc>
      </w:tr>
      <w:tr w:rsidR="00535E55" w:rsidRPr="00C52FFF" w14:paraId="2AF57227" w14:textId="77777777" w:rsidTr="00DE5E41">
        <w:tc>
          <w:tcPr>
            <w:tcW w:w="0" w:type="auto"/>
            <w:tcMar>
              <w:left w:w="45" w:type="dxa"/>
              <w:right w:w="45" w:type="dxa"/>
            </w:tcMar>
          </w:tcPr>
          <w:p w14:paraId="6156B449" w14:textId="77777777" w:rsidR="00535E55" w:rsidRPr="00C52FFF" w:rsidRDefault="00535E55" w:rsidP="00A2796B">
            <w:pPr>
              <w:pStyle w:val="Geenafstand"/>
              <w:rPr>
                <w:b/>
                <w:sz w:val="20"/>
                <w:szCs w:val="20"/>
              </w:rPr>
            </w:pPr>
            <w:r w:rsidRPr="00C52FFF">
              <w:rPr>
                <w:b/>
                <w:sz w:val="20"/>
              </w:rPr>
              <w:t>Lithuania</w:t>
            </w:r>
          </w:p>
        </w:tc>
        <w:tc>
          <w:tcPr>
            <w:tcW w:w="0" w:type="auto"/>
            <w:tcMar>
              <w:left w:w="45" w:type="dxa"/>
              <w:right w:w="45" w:type="dxa"/>
            </w:tcMar>
            <w:vAlign w:val="center"/>
          </w:tcPr>
          <w:p w14:paraId="564F31C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7368B25" w14:textId="77777777" w:rsidR="00535E55" w:rsidRPr="00C52FFF" w:rsidRDefault="00535E55" w:rsidP="00A2796B">
            <w:pPr>
              <w:pStyle w:val="Geenafstand"/>
              <w:jc w:val="right"/>
              <w:rPr>
                <w:sz w:val="20"/>
                <w:szCs w:val="20"/>
              </w:rPr>
            </w:pPr>
            <w:r w:rsidRPr="00C52FFF">
              <w:rPr>
                <w:sz w:val="20"/>
              </w:rPr>
              <w:t>1,194</w:t>
            </w:r>
          </w:p>
        </w:tc>
        <w:tc>
          <w:tcPr>
            <w:tcW w:w="0" w:type="auto"/>
            <w:tcMar>
              <w:left w:w="45" w:type="dxa"/>
              <w:right w:w="45" w:type="dxa"/>
            </w:tcMar>
            <w:vAlign w:val="center"/>
          </w:tcPr>
          <w:p w14:paraId="4284E61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F7B6CB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D06DEC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B9D75F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2C2B63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D4DB4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AEE274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D650CB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8A54DA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8A0C79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B1620CF" w14:textId="77777777" w:rsidR="00535E55" w:rsidRPr="00C52FFF" w:rsidRDefault="00535E55" w:rsidP="00A2796B">
            <w:pPr>
              <w:pStyle w:val="Geenafstand"/>
              <w:jc w:val="right"/>
              <w:rPr>
                <w:b/>
                <w:sz w:val="20"/>
                <w:szCs w:val="20"/>
              </w:rPr>
            </w:pPr>
            <w:r w:rsidRPr="00C52FFF">
              <w:rPr>
                <w:b/>
                <w:sz w:val="20"/>
              </w:rPr>
              <w:t>1,194</w:t>
            </w:r>
          </w:p>
        </w:tc>
      </w:tr>
      <w:tr w:rsidR="00535E55" w:rsidRPr="00C52FFF" w14:paraId="0BF0DAB2" w14:textId="77777777" w:rsidTr="00DE5E41">
        <w:tc>
          <w:tcPr>
            <w:tcW w:w="0" w:type="auto"/>
            <w:tcMar>
              <w:left w:w="45" w:type="dxa"/>
              <w:right w:w="45" w:type="dxa"/>
            </w:tcMar>
          </w:tcPr>
          <w:p w14:paraId="25290A8D" w14:textId="77777777" w:rsidR="00535E55" w:rsidRPr="00C52FFF" w:rsidRDefault="00535E55" w:rsidP="00A2796B">
            <w:pPr>
              <w:pStyle w:val="Geenafstand"/>
              <w:rPr>
                <w:b/>
                <w:sz w:val="20"/>
                <w:szCs w:val="20"/>
              </w:rPr>
            </w:pPr>
            <w:r w:rsidRPr="00C52FFF">
              <w:rPr>
                <w:b/>
                <w:sz w:val="20"/>
              </w:rPr>
              <w:t>Luxembourg</w:t>
            </w:r>
          </w:p>
        </w:tc>
        <w:tc>
          <w:tcPr>
            <w:tcW w:w="0" w:type="auto"/>
            <w:tcMar>
              <w:left w:w="45" w:type="dxa"/>
              <w:right w:w="45" w:type="dxa"/>
            </w:tcMar>
            <w:vAlign w:val="center"/>
          </w:tcPr>
          <w:p w14:paraId="3286888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E30A3E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B0D5865" w14:textId="77777777" w:rsidR="00535E55" w:rsidRPr="00C52FFF" w:rsidRDefault="00535E55" w:rsidP="00A2796B">
            <w:pPr>
              <w:pStyle w:val="Geenafstand"/>
              <w:jc w:val="right"/>
              <w:rPr>
                <w:sz w:val="20"/>
                <w:szCs w:val="20"/>
              </w:rPr>
            </w:pPr>
            <w:r w:rsidRPr="00C52FFF">
              <w:rPr>
                <w:sz w:val="20"/>
              </w:rPr>
              <w:t>13</w:t>
            </w:r>
          </w:p>
        </w:tc>
        <w:tc>
          <w:tcPr>
            <w:tcW w:w="0" w:type="auto"/>
            <w:tcMar>
              <w:left w:w="45" w:type="dxa"/>
              <w:right w:w="45" w:type="dxa"/>
            </w:tcMar>
            <w:vAlign w:val="center"/>
          </w:tcPr>
          <w:p w14:paraId="2A04F56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B48558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105EA5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AFC04B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14CC22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8C159C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C9E6B6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48A4FA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91E138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1E010CB" w14:textId="77777777" w:rsidR="00535E55" w:rsidRPr="00C52FFF" w:rsidRDefault="00535E55" w:rsidP="00A2796B">
            <w:pPr>
              <w:pStyle w:val="Geenafstand"/>
              <w:jc w:val="right"/>
              <w:rPr>
                <w:b/>
                <w:sz w:val="20"/>
                <w:szCs w:val="20"/>
              </w:rPr>
            </w:pPr>
            <w:r w:rsidRPr="00C52FFF">
              <w:rPr>
                <w:b/>
                <w:sz w:val="20"/>
              </w:rPr>
              <w:t>13</w:t>
            </w:r>
          </w:p>
        </w:tc>
      </w:tr>
      <w:tr w:rsidR="00535E55" w:rsidRPr="00C52FFF" w14:paraId="31A31E08" w14:textId="77777777" w:rsidTr="00DE5E41">
        <w:tc>
          <w:tcPr>
            <w:tcW w:w="0" w:type="auto"/>
            <w:tcMar>
              <w:left w:w="45" w:type="dxa"/>
              <w:right w:w="45" w:type="dxa"/>
            </w:tcMar>
          </w:tcPr>
          <w:p w14:paraId="320292D1" w14:textId="77777777" w:rsidR="00535E55" w:rsidRPr="00C52FFF" w:rsidRDefault="00535E55" w:rsidP="00A2796B">
            <w:pPr>
              <w:pStyle w:val="Geenafstand"/>
              <w:rPr>
                <w:b/>
                <w:sz w:val="20"/>
                <w:szCs w:val="20"/>
              </w:rPr>
            </w:pPr>
            <w:r w:rsidRPr="00C52FFF">
              <w:rPr>
                <w:b/>
                <w:sz w:val="20"/>
              </w:rPr>
              <w:t>The Netherlands</w:t>
            </w:r>
          </w:p>
        </w:tc>
        <w:tc>
          <w:tcPr>
            <w:tcW w:w="0" w:type="auto"/>
            <w:tcMar>
              <w:left w:w="45" w:type="dxa"/>
              <w:right w:w="45" w:type="dxa"/>
            </w:tcMar>
            <w:vAlign w:val="center"/>
          </w:tcPr>
          <w:p w14:paraId="27C73695" w14:textId="77777777" w:rsidR="00535E55" w:rsidRPr="00C52FFF" w:rsidRDefault="00535E55" w:rsidP="00A2796B">
            <w:pPr>
              <w:pStyle w:val="Geenafstand"/>
              <w:jc w:val="right"/>
              <w:rPr>
                <w:sz w:val="20"/>
                <w:szCs w:val="20"/>
              </w:rPr>
            </w:pPr>
            <w:r w:rsidRPr="00C52FFF">
              <w:rPr>
                <w:sz w:val="20"/>
              </w:rPr>
              <w:t>1,347</w:t>
            </w:r>
          </w:p>
        </w:tc>
        <w:tc>
          <w:tcPr>
            <w:tcW w:w="0" w:type="auto"/>
            <w:tcMar>
              <w:left w:w="45" w:type="dxa"/>
              <w:right w:w="45" w:type="dxa"/>
            </w:tcMar>
            <w:vAlign w:val="center"/>
          </w:tcPr>
          <w:p w14:paraId="2085B47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469934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1451DD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397BFD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FA76E0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535C58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AE8DAD0" w14:textId="77777777" w:rsidR="00535E55" w:rsidRPr="00C52FFF" w:rsidRDefault="00535E55" w:rsidP="00A2796B">
            <w:pPr>
              <w:pStyle w:val="Geenafstand"/>
              <w:jc w:val="right"/>
              <w:rPr>
                <w:sz w:val="20"/>
                <w:szCs w:val="20"/>
              </w:rPr>
            </w:pPr>
            <w:r w:rsidRPr="00C52FFF">
              <w:rPr>
                <w:sz w:val="20"/>
              </w:rPr>
              <w:t>44</w:t>
            </w:r>
          </w:p>
        </w:tc>
        <w:tc>
          <w:tcPr>
            <w:tcW w:w="0" w:type="auto"/>
            <w:tcMar>
              <w:left w:w="45" w:type="dxa"/>
              <w:right w:w="45" w:type="dxa"/>
            </w:tcMar>
            <w:vAlign w:val="center"/>
          </w:tcPr>
          <w:p w14:paraId="421F2BB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0DCD04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22E90C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F75E8F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977BD39" w14:textId="77777777" w:rsidR="00535E55" w:rsidRPr="00C52FFF" w:rsidRDefault="00535E55" w:rsidP="00A2796B">
            <w:pPr>
              <w:pStyle w:val="Geenafstand"/>
              <w:jc w:val="right"/>
              <w:rPr>
                <w:b/>
                <w:sz w:val="20"/>
                <w:szCs w:val="20"/>
              </w:rPr>
            </w:pPr>
            <w:r w:rsidRPr="00C52FFF">
              <w:rPr>
                <w:b/>
                <w:sz w:val="20"/>
              </w:rPr>
              <w:t>1,391</w:t>
            </w:r>
          </w:p>
        </w:tc>
      </w:tr>
      <w:tr w:rsidR="00535E55" w:rsidRPr="00C52FFF" w14:paraId="584BF1C3" w14:textId="77777777" w:rsidTr="00DE5E41">
        <w:tc>
          <w:tcPr>
            <w:tcW w:w="0" w:type="auto"/>
            <w:tcMar>
              <w:left w:w="45" w:type="dxa"/>
              <w:right w:w="45" w:type="dxa"/>
            </w:tcMar>
          </w:tcPr>
          <w:p w14:paraId="59C3E914" w14:textId="77777777" w:rsidR="00535E55" w:rsidRPr="00C52FFF" w:rsidRDefault="00535E55" w:rsidP="00A2796B">
            <w:pPr>
              <w:pStyle w:val="Geenafstand"/>
              <w:rPr>
                <w:b/>
                <w:sz w:val="20"/>
                <w:szCs w:val="20"/>
              </w:rPr>
            </w:pPr>
            <w:r w:rsidRPr="00C52FFF">
              <w:rPr>
                <w:b/>
                <w:sz w:val="20"/>
              </w:rPr>
              <w:t>Austria</w:t>
            </w:r>
          </w:p>
        </w:tc>
        <w:tc>
          <w:tcPr>
            <w:tcW w:w="0" w:type="auto"/>
            <w:tcMar>
              <w:left w:w="45" w:type="dxa"/>
              <w:right w:w="45" w:type="dxa"/>
            </w:tcMar>
            <w:vAlign w:val="center"/>
          </w:tcPr>
          <w:p w14:paraId="4BD18BB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0EACBF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A9EC72D" w14:textId="77777777" w:rsidR="00535E55" w:rsidRPr="00C52FFF" w:rsidRDefault="00535E55" w:rsidP="00A2796B">
            <w:pPr>
              <w:pStyle w:val="Geenafstand"/>
              <w:jc w:val="right"/>
              <w:rPr>
                <w:sz w:val="20"/>
                <w:szCs w:val="20"/>
              </w:rPr>
            </w:pPr>
            <w:r w:rsidRPr="00C52FFF">
              <w:rPr>
                <w:sz w:val="20"/>
              </w:rPr>
              <w:t>138</w:t>
            </w:r>
          </w:p>
        </w:tc>
        <w:tc>
          <w:tcPr>
            <w:tcW w:w="0" w:type="auto"/>
            <w:tcMar>
              <w:left w:w="45" w:type="dxa"/>
              <w:right w:w="45" w:type="dxa"/>
            </w:tcMar>
            <w:vAlign w:val="center"/>
          </w:tcPr>
          <w:p w14:paraId="084BCF0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F523CE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0F718F8" w14:textId="77777777" w:rsidR="00535E55" w:rsidRPr="00C52FFF" w:rsidRDefault="00535E55" w:rsidP="00A2796B">
            <w:pPr>
              <w:pStyle w:val="Geenafstand"/>
              <w:jc w:val="right"/>
              <w:rPr>
                <w:sz w:val="20"/>
                <w:szCs w:val="20"/>
              </w:rPr>
            </w:pPr>
            <w:r w:rsidRPr="00C52FFF">
              <w:rPr>
                <w:sz w:val="20"/>
              </w:rPr>
              <w:t>1,426</w:t>
            </w:r>
          </w:p>
        </w:tc>
        <w:tc>
          <w:tcPr>
            <w:tcW w:w="0" w:type="auto"/>
            <w:tcMar>
              <w:left w:w="45" w:type="dxa"/>
              <w:right w:w="45" w:type="dxa"/>
            </w:tcMar>
            <w:vAlign w:val="center"/>
          </w:tcPr>
          <w:p w14:paraId="5285E4F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5AECAB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DA31A7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53BB86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F1EFBF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2B5592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229CA8A" w14:textId="77777777" w:rsidR="00535E55" w:rsidRPr="00C52FFF" w:rsidRDefault="00535E55" w:rsidP="00A2796B">
            <w:pPr>
              <w:pStyle w:val="Geenafstand"/>
              <w:jc w:val="right"/>
              <w:rPr>
                <w:b/>
                <w:sz w:val="20"/>
                <w:szCs w:val="20"/>
              </w:rPr>
            </w:pPr>
            <w:r w:rsidRPr="00C52FFF">
              <w:rPr>
                <w:b/>
                <w:sz w:val="20"/>
              </w:rPr>
              <w:t>1,564</w:t>
            </w:r>
          </w:p>
        </w:tc>
      </w:tr>
      <w:tr w:rsidR="00535E55" w:rsidRPr="00C52FFF" w14:paraId="7E4760F0" w14:textId="77777777" w:rsidTr="00DE5E41">
        <w:tc>
          <w:tcPr>
            <w:tcW w:w="0" w:type="auto"/>
            <w:tcMar>
              <w:left w:w="45" w:type="dxa"/>
              <w:right w:w="45" w:type="dxa"/>
            </w:tcMar>
          </w:tcPr>
          <w:p w14:paraId="7486B9AD" w14:textId="77777777" w:rsidR="00535E55" w:rsidRPr="00C52FFF" w:rsidRDefault="00535E55" w:rsidP="00A2796B">
            <w:pPr>
              <w:pStyle w:val="Geenafstand"/>
              <w:rPr>
                <w:b/>
                <w:sz w:val="20"/>
                <w:szCs w:val="20"/>
              </w:rPr>
            </w:pPr>
            <w:r w:rsidRPr="00C52FFF">
              <w:rPr>
                <w:b/>
                <w:sz w:val="20"/>
              </w:rPr>
              <w:t>Poland</w:t>
            </w:r>
          </w:p>
        </w:tc>
        <w:tc>
          <w:tcPr>
            <w:tcW w:w="0" w:type="auto"/>
            <w:tcMar>
              <w:left w:w="45" w:type="dxa"/>
              <w:right w:w="45" w:type="dxa"/>
            </w:tcMar>
            <w:vAlign w:val="center"/>
          </w:tcPr>
          <w:p w14:paraId="6F8E1B0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9AEEAA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66BE04F" w14:textId="77777777" w:rsidR="00535E55" w:rsidRPr="00C52FFF" w:rsidRDefault="00535E55" w:rsidP="00A2796B">
            <w:pPr>
              <w:pStyle w:val="Geenafstand"/>
              <w:jc w:val="right"/>
              <w:rPr>
                <w:sz w:val="20"/>
                <w:szCs w:val="20"/>
              </w:rPr>
            </w:pPr>
            <w:r w:rsidRPr="00C52FFF">
              <w:rPr>
                <w:sz w:val="20"/>
              </w:rPr>
              <w:t>6,264</w:t>
            </w:r>
          </w:p>
        </w:tc>
        <w:tc>
          <w:tcPr>
            <w:tcW w:w="0" w:type="auto"/>
            <w:tcMar>
              <w:left w:w="45" w:type="dxa"/>
              <w:right w:w="45" w:type="dxa"/>
            </w:tcMar>
            <w:vAlign w:val="center"/>
          </w:tcPr>
          <w:p w14:paraId="7388E48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5B4FBB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B299D7B" w14:textId="77777777" w:rsidR="00535E55" w:rsidRPr="00C52FFF" w:rsidRDefault="00535E55" w:rsidP="00A2796B">
            <w:pPr>
              <w:pStyle w:val="Geenafstand"/>
              <w:jc w:val="right"/>
              <w:rPr>
                <w:sz w:val="20"/>
                <w:szCs w:val="20"/>
              </w:rPr>
            </w:pPr>
            <w:r w:rsidRPr="00C52FFF">
              <w:rPr>
                <w:sz w:val="20"/>
              </w:rPr>
              <w:t>554</w:t>
            </w:r>
          </w:p>
        </w:tc>
        <w:tc>
          <w:tcPr>
            <w:tcW w:w="0" w:type="auto"/>
            <w:tcMar>
              <w:left w:w="45" w:type="dxa"/>
              <w:right w:w="45" w:type="dxa"/>
            </w:tcMar>
            <w:vAlign w:val="center"/>
          </w:tcPr>
          <w:p w14:paraId="368B572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A9AE9C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40842A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BF0D63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156802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E801EC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429AFBA" w14:textId="77777777" w:rsidR="00535E55" w:rsidRPr="00C52FFF" w:rsidRDefault="00535E55" w:rsidP="00A2796B">
            <w:pPr>
              <w:pStyle w:val="Geenafstand"/>
              <w:jc w:val="right"/>
              <w:rPr>
                <w:b/>
                <w:sz w:val="20"/>
                <w:szCs w:val="20"/>
              </w:rPr>
            </w:pPr>
            <w:r w:rsidRPr="00C52FFF">
              <w:rPr>
                <w:b/>
                <w:sz w:val="20"/>
              </w:rPr>
              <w:t>6,818</w:t>
            </w:r>
          </w:p>
        </w:tc>
      </w:tr>
      <w:tr w:rsidR="00535E55" w:rsidRPr="00C52FFF" w14:paraId="34EF3627" w14:textId="77777777" w:rsidTr="00DE5E41">
        <w:tc>
          <w:tcPr>
            <w:tcW w:w="0" w:type="auto"/>
            <w:tcMar>
              <w:left w:w="45" w:type="dxa"/>
              <w:right w:w="45" w:type="dxa"/>
            </w:tcMar>
          </w:tcPr>
          <w:p w14:paraId="135EC676" w14:textId="77777777" w:rsidR="00535E55" w:rsidRPr="00C52FFF" w:rsidRDefault="00535E55" w:rsidP="00A2796B">
            <w:pPr>
              <w:pStyle w:val="Geenafstand"/>
              <w:rPr>
                <w:b/>
                <w:sz w:val="20"/>
                <w:szCs w:val="20"/>
              </w:rPr>
            </w:pPr>
            <w:r w:rsidRPr="00C52FFF">
              <w:rPr>
                <w:b/>
                <w:sz w:val="20"/>
              </w:rPr>
              <w:t>Portugal</w:t>
            </w:r>
          </w:p>
        </w:tc>
        <w:tc>
          <w:tcPr>
            <w:tcW w:w="0" w:type="auto"/>
            <w:tcMar>
              <w:left w:w="45" w:type="dxa"/>
              <w:right w:w="45" w:type="dxa"/>
            </w:tcMar>
            <w:vAlign w:val="center"/>
          </w:tcPr>
          <w:p w14:paraId="35F0464E" w14:textId="77777777" w:rsidR="00535E55" w:rsidRPr="00C52FFF" w:rsidRDefault="00535E55" w:rsidP="00A2796B">
            <w:pPr>
              <w:pStyle w:val="Geenafstand"/>
              <w:jc w:val="right"/>
              <w:rPr>
                <w:sz w:val="20"/>
                <w:szCs w:val="20"/>
              </w:rPr>
            </w:pPr>
            <w:r w:rsidRPr="00C52FFF">
              <w:rPr>
                <w:sz w:val="20"/>
              </w:rPr>
              <w:t>0</w:t>
            </w:r>
          </w:p>
        </w:tc>
        <w:tc>
          <w:tcPr>
            <w:tcW w:w="0" w:type="auto"/>
            <w:tcMar>
              <w:left w:w="45" w:type="dxa"/>
              <w:right w:w="45" w:type="dxa"/>
            </w:tcMar>
            <w:vAlign w:val="center"/>
          </w:tcPr>
          <w:p w14:paraId="5DC5E2F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BA12C9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1399226" w14:textId="77777777" w:rsidR="00535E55" w:rsidRPr="00C52FFF" w:rsidRDefault="00535E55" w:rsidP="00A2796B">
            <w:pPr>
              <w:pStyle w:val="Geenafstand"/>
              <w:jc w:val="right"/>
              <w:rPr>
                <w:sz w:val="20"/>
                <w:szCs w:val="20"/>
              </w:rPr>
            </w:pPr>
            <w:r w:rsidRPr="00C52FFF">
              <w:rPr>
                <w:sz w:val="20"/>
              </w:rPr>
              <w:t>0</w:t>
            </w:r>
          </w:p>
        </w:tc>
        <w:tc>
          <w:tcPr>
            <w:tcW w:w="0" w:type="auto"/>
            <w:tcMar>
              <w:left w:w="45" w:type="dxa"/>
              <w:right w:w="45" w:type="dxa"/>
            </w:tcMar>
            <w:vAlign w:val="center"/>
          </w:tcPr>
          <w:p w14:paraId="58A8931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61FF10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26DCC2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93D68ED" w14:textId="77777777" w:rsidR="00535E55" w:rsidRPr="00C52FFF" w:rsidRDefault="00535E55" w:rsidP="00A2796B">
            <w:pPr>
              <w:pStyle w:val="Geenafstand"/>
              <w:jc w:val="right"/>
              <w:rPr>
                <w:sz w:val="20"/>
                <w:szCs w:val="20"/>
              </w:rPr>
            </w:pPr>
            <w:r w:rsidRPr="00C52FFF">
              <w:rPr>
                <w:sz w:val="20"/>
              </w:rPr>
              <w:t>0</w:t>
            </w:r>
          </w:p>
        </w:tc>
        <w:tc>
          <w:tcPr>
            <w:tcW w:w="0" w:type="auto"/>
            <w:tcMar>
              <w:left w:w="45" w:type="dxa"/>
              <w:right w:w="45" w:type="dxa"/>
            </w:tcMar>
            <w:vAlign w:val="center"/>
          </w:tcPr>
          <w:p w14:paraId="73EF42D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CE4C7F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FD7301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D5D678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35A9412" w14:textId="77777777" w:rsidR="00535E55" w:rsidRPr="00C52FFF" w:rsidRDefault="00535E55" w:rsidP="00A2796B">
            <w:pPr>
              <w:pStyle w:val="Geenafstand"/>
              <w:jc w:val="right"/>
              <w:rPr>
                <w:b/>
                <w:sz w:val="20"/>
                <w:szCs w:val="20"/>
              </w:rPr>
            </w:pPr>
            <w:r w:rsidRPr="00C52FFF">
              <w:rPr>
                <w:b/>
                <w:sz w:val="20"/>
              </w:rPr>
              <w:t>0</w:t>
            </w:r>
          </w:p>
        </w:tc>
      </w:tr>
      <w:tr w:rsidR="00535E55" w:rsidRPr="00C52FFF" w14:paraId="67D622AD" w14:textId="77777777" w:rsidTr="00DE5E41">
        <w:tc>
          <w:tcPr>
            <w:tcW w:w="0" w:type="auto"/>
            <w:tcMar>
              <w:left w:w="45" w:type="dxa"/>
              <w:right w:w="45" w:type="dxa"/>
            </w:tcMar>
          </w:tcPr>
          <w:p w14:paraId="57FD582C" w14:textId="77777777" w:rsidR="00535E55" w:rsidRPr="00C52FFF" w:rsidRDefault="00535E55" w:rsidP="00A2796B">
            <w:pPr>
              <w:pStyle w:val="Geenafstand"/>
              <w:rPr>
                <w:b/>
                <w:sz w:val="20"/>
                <w:szCs w:val="20"/>
              </w:rPr>
            </w:pPr>
            <w:r w:rsidRPr="00C52FFF">
              <w:rPr>
                <w:b/>
                <w:sz w:val="20"/>
              </w:rPr>
              <w:t>Romania</w:t>
            </w:r>
          </w:p>
        </w:tc>
        <w:tc>
          <w:tcPr>
            <w:tcW w:w="0" w:type="auto"/>
            <w:tcMar>
              <w:left w:w="45" w:type="dxa"/>
              <w:right w:w="45" w:type="dxa"/>
            </w:tcMar>
            <w:vAlign w:val="center"/>
          </w:tcPr>
          <w:p w14:paraId="2D2C804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F42EE8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5C581BD" w14:textId="77777777" w:rsidR="00535E55" w:rsidRPr="00C52FFF" w:rsidRDefault="00535E55" w:rsidP="00A2796B">
            <w:pPr>
              <w:pStyle w:val="Geenafstand"/>
              <w:jc w:val="right"/>
              <w:rPr>
                <w:sz w:val="20"/>
                <w:szCs w:val="20"/>
              </w:rPr>
            </w:pPr>
            <w:r w:rsidRPr="00C52FFF">
              <w:rPr>
                <w:sz w:val="20"/>
              </w:rPr>
              <w:t>175</w:t>
            </w:r>
          </w:p>
        </w:tc>
        <w:tc>
          <w:tcPr>
            <w:tcW w:w="0" w:type="auto"/>
            <w:tcMar>
              <w:left w:w="45" w:type="dxa"/>
              <w:right w:w="45" w:type="dxa"/>
            </w:tcMar>
            <w:vAlign w:val="center"/>
          </w:tcPr>
          <w:p w14:paraId="650F218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086FBA9" w14:textId="77777777" w:rsidR="00535E55" w:rsidRPr="00C52FFF" w:rsidRDefault="00535E55" w:rsidP="00A2796B">
            <w:pPr>
              <w:pStyle w:val="Geenafstand"/>
              <w:jc w:val="right"/>
              <w:rPr>
                <w:sz w:val="20"/>
                <w:szCs w:val="20"/>
              </w:rPr>
            </w:pPr>
            <w:r w:rsidRPr="00C52FFF">
              <w:rPr>
                <w:sz w:val="20"/>
              </w:rPr>
              <w:t>2,570</w:t>
            </w:r>
          </w:p>
        </w:tc>
        <w:tc>
          <w:tcPr>
            <w:tcW w:w="0" w:type="auto"/>
            <w:tcMar>
              <w:left w:w="45" w:type="dxa"/>
              <w:right w:w="45" w:type="dxa"/>
            </w:tcMar>
            <w:vAlign w:val="center"/>
          </w:tcPr>
          <w:p w14:paraId="25714947" w14:textId="77777777" w:rsidR="00535E55" w:rsidRPr="00C52FFF" w:rsidRDefault="00535E55" w:rsidP="00A2796B">
            <w:pPr>
              <w:pStyle w:val="Geenafstand"/>
              <w:jc w:val="right"/>
              <w:rPr>
                <w:sz w:val="20"/>
                <w:szCs w:val="20"/>
              </w:rPr>
            </w:pPr>
            <w:r w:rsidRPr="00C52FFF">
              <w:rPr>
                <w:sz w:val="20"/>
              </w:rPr>
              <w:t>537</w:t>
            </w:r>
          </w:p>
        </w:tc>
        <w:tc>
          <w:tcPr>
            <w:tcW w:w="0" w:type="auto"/>
            <w:tcMar>
              <w:left w:w="45" w:type="dxa"/>
              <w:right w:w="45" w:type="dxa"/>
            </w:tcMar>
            <w:vAlign w:val="center"/>
          </w:tcPr>
          <w:p w14:paraId="0614FC31" w14:textId="77777777" w:rsidR="00535E55" w:rsidRPr="00C52FFF" w:rsidRDefault="00535E55" w:rsidP="00A2796B">
            <w:pPr>
              <w:pStyle w:val="Geenafstand"/>
              <w:jc w:val="right"/>
              <w:rPr>
                <w:sz w:val="20"/>
                <w:szCs w:val="20"/>
              </w:rPr>
            </w:pPr>
            <w:r w:rsidRPr="00C52FFF">
              <w:rPr>
                <w:sz w:val="20"/>
              </w:rPr>
              <w:t>0</w:t>
            </w:r>
          </w:p>
        </w:tc>
        <w:tc>
          <w:tcPr>
            <w:tcW w:w="0" w:type="auto"/>
            <w:tcMar>
              <w:left w:w="45" w:type="dxa"/>
              <w:right w:w="45" w:type="dxa"/>
            </w:tcMar>
            <w:vAlign w:val="center"/>
          </w:tcPr>
          <w:p w14:paraId="6E1B9DA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47BA57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687E76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6C5291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4C64CEA" w14:textId="77777777" w:rsidR="00535E55" w:rsidRPr="00C52FFF" w:rsidRDefault="00535E55" w:rsidP="00A2796B">
            <w:pPr>
              <w:pStyle w:val="Geenafstand"/>
              <w:jc w:val="right"/>
              <w:rPr>
                <w:sz w:val="20"/>
                <w:szCs w:val="20"/>
              </w:rPr>
            </w:pPr>
            <w:r w:rsidRPr="00C52FFF">
              <w:rPr>
                <w:sz w:val="20"/>
              </w:rPr>
              <w:t>39</w:t>
            </w:r>
          </w:p>
        </w:tc>
        <w:tc>
          <w:tcPr>
            <w:tcW w:w="0" w:type="auto"/>
            <w:tcMar>
              <w:left w:w="45" w:type="dxa"/>
              <w:right w:w="45" w:type="dxa"/>
            </w:tcMar>
            <w:vAlign w:val="center"/>
          </w:tcPr>
          <w:p w14:paraId="7681ACFB" w14:textId="77777777" w:rsidR="00535E55" w:rsidRPr="00C52FFF" w:rsidRDefault="00535E55" w:rsidP="00A2796B">
            <w:pPr>
              <w:pStyle w:val="Geenafstand"/>
              <w:jc w:val="right"/>
              <w:rPr>
                <w:b/>
                <w:sz w:val="20"/>
                <w:szCs w:val="20"/>
              </w:rPr>
            </w:pPr>
            <w:r w:rsidRPr="00C52FFF">
              <w:rPr>
                <w:b/>
                <w:sz w:val="20"/>
              </w:rPr>
              <w:t>3,321</w:t>
            </w:r>
          </w:p>
        </w:tc>
      </w:tr>
      <w:tr w:rsidR="00535E55" w:rsidRPr="00C52FFF" w14:paraId="0822DAA1" w14:textId="77777777" w:rsidTr="00DE5E41">
        <w:tc>
          <w:tcPr>
            <w:tcW w:w="0" w:type="auto"/>
            <w:tcMar>
              <w:left w:w="45" w:type="dxa"/>
              <w:right w:w="45" w:type="dxa"/>
            </w:tcMar>
          </w:tcPr>
          <w:p w14:paraId="1CFD2CAD" w14:textId="77777777" w:rsidR="00535E55" w:rsidRPr="00C52FFF" w:rsidRDefault="00535E55" w:rsidP="00A2796B">
            <w:pPr>
              <w:pStyle w:val="Geenafstand"/>
              <w:rPr>
                <w:b/>
                <w:sz w:val="20"/>
                <w:szCs w:val="20"/>
              </w:rPr>
            </w:pPr>
            <w:r w:rsidRPr="00C52FFF">
              <w:rPr>
                <w:b/>
                <w:sz w:val="20"/>
              </w:rPr>
              <w:t>Slovenia</w:t>
            </w:r>
          </w:p>
        </w:tc>
        <w:tc>
          <w:tcPr>
            <w:tcW w:w="0" w:type="auto"/>
            <w:tcMar>
              <w:left w:w="45" w:type="dxa"/>
              <w:right w:w="45" w:type="dxa"/>
            </w:tcMar>
            <w:vAlign w:val="center"/>
          </w:tcPr>
          <w:p w14:paraId="37A7BCE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9075591"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96A7F7A" w14:textId="77777777" w:rsidR="00535E55" w:rsidRPr="00C52FFF" w:rsidRDefault="00535E55" w:rsidP="00A2796B">
            <w:pPr>
              <w:pStyle w:val="Geenafstand"/>
              <w:jc w:val="right"/>
              <w:rPr>
                <w:sz w:val="20"/>
                <w:szCs w:val="20"/>
              </w:rPr>
            </w:pPr>
            <w:r w:rsidRPr="00C52FFF">
              <w:rPr>
                <w:sz w:val="20"/>
              </w:rPr>
              <w:t>20,821</w:t>
            </w:r>
          </w:p>
        </w:tc>
        <w:tc>
          <w:tcPr>
            <w:tcW w:w="0" w:type="auto"/>
            <w:tcMar>
              <w:left w:w="45" w:type="dxa"/>
              <w:right w:w="45" w:type="dxa"/>
            </w:tcMar>
            <w:vAlign w:val="center"/>
          </w:tcPr>
          <w:p w14:paraId="35A9696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F3E48F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3825225" w14:textId="77777777" w:rsidR="00535E55" w:rsidRPr="00C52FFF" w:rsidRDefault="00535E55" w:rsidP="00A2796B">
            <w:pPr>
              <w:pStyle w:val="Geenafstand"/>
              <w:jc w:val="right"/>
              <w:rPr>
                <w:sz w:val="20"/>
                <w:szCs w:val="20"/>
              </w:rPr>
            </w:pPr>
            <w:r w:rsidRPr="00C52FFF">
              <w:rPr>
                <w:sz w:val="20"/>
              </w:rPr>
              <w:t>24,192</w:t>
            </w:r>
          </w:p>
        </w:tc>
        <w:tc>
          <w:tcPr>
            <w:tcW w:w="0" w:type="auto"/>
            <w:tcMar>
              <w:left w:w="45" w:type="dxa"/>
              <w:right w:w="45" w:type="dxa"/>
            </w:tcMar>
            <w:vAlign w:val="center"/>
          </w:tcPr>
          <w:p w14:paraId="49963F8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41072C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60F96A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F14640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C4D6F8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1BD515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6E707CC" w14:textId="77777777" w:rsidR="00535E55" w:rsidRPr="00C52FFF" w:rsidRDefault="00535E55" w:rsidP="00A2796B">
            <w:pPr>
              <w:pStyle w:val="Geenafstand"/>
              <w:jc w:val="right"/>
              <w:rPr>
                <w:b/>
                <w:sz w:val="20"/>
                <w:szCs w:val="20"/>
              </w:rPr>
            </w:pPr>
            <w:r w:rsidRPr="00C52FFF">
              <w:rPr>
                <w:b/>
                <w:sz w:val="20"/>
              </w:rPr>
              <w:t>45,013</w:t>
            </w:r>
          </w:p>
        </w:tc>
      </w:tr>
      <w:tr w:rsidR="00535E55" w:rsidRPr="00C52FFF" w14:paraId="64EDBC43" w14:textId="77777777" w:rsidTr="00DE5E41">
        <w:tc>
          <w:tcPr>
            <w:tcW w:w="0" w:type="auto"/>
            <w:tcMar>
              <w:left w:w="45" w:type="dxa"/>
              <w:right w:w="45" w:type="dxa"/>
            </w:tcMar>
          </w:tcPr>
          <w:p w14:paraId="3C2A0AD6" w14:textId="77777777" w:rsidR="00535E55" w:rsidRPr="00C52FFF" w:rsidRDefault="00535E55" w:rsidP="00A2796B">
            <w:pPr>
              <w:pStyle w:val="Geenafstand"/>
              <w:rPr>
                <w:b/>
                <w:sz w:val="20"/>
                <w:szCs w:val="20"/>
              </w:rPr>
            </w:pPr>
            <w:r w:rsidRPr="00C52FFF">
              <w:rPr>
                <w:b/>
                <w:sz w:val="20"/>
              </w:rPr>
              <w:t>Slovakia</w:t>
            </w:r>
          </w:p>
        </w:tc>
        <w:tc>
          <w:tcPr>
            <w:tcW w:w="0" w:type="auto"/>
            <w:tcMar>
              <w:left w:w="45" w:type="dxa"/>
              <w:right w:w="45" w:type="dxa"/>
            </w:tcMar>
            <w:vAlign w:val="center"/>
          </w:tcPr>
          <w:p w14:paraId="33EE7DF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F6479B3"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C9DAE9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8403D56"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37DDB98" w14:textId="77777777" w:rsidR="00535E55" w:rsidRPr="00C52FFF" w:rsidRDefault="00535E55" w:rsidP="00A2796B">
            <w:pPr>
              <w:pStyle w:val="Geenafstand"/>
              <w:jc w:val="right"/>
              <w:rPr>
                <w:sz w:val="20"/>
                <w:szCs w:val="20"/>
              </w:rPr>
            </w:pPr>
            <w:r w:rsidRPr="00C52FFF">
              <w:rPr>
                <w:sz w:val="20"/>
              </w:rPr>
              <w:t>825</w:t>
            </w:r>
          </w:p>
        </w:tc>
        <w:tc>
          <w:tcPr>
            <w:tcW w:w="0" w:type="auto"/>
            <w:tcMar>
              <w:left w:w="45" w:type="dxa"/>
              <w:right w:w="45" w:type="dxa"/>
            </w:tcMar>
            <w:vAlign w:val="center"/>
          </w:tcPr>
          <w:p w14:paraId="5E5E1768" w14:textId="77777777" w:rsidR="00535E55" w:rsidRPr="00C52FFF" w:rsidRDefault="00535E55" w:rsidP="00A2796B">
            <w:pPr>
              <w:pStyle w:val="Geenafstand"/>
              <w:jc w:val="right"/>
              <w:rPr>
                <w:sz w:val="20"/>
                <w:szCs w:val="20"/>
              </w:rPr>
            </w:pPr>
            <w:r w:rsidRPr="00C52FFF">
              <w:rPr>
                <w:sz w:val="20"/>
              </w:rPr>
              <w:t>3,234</w:t>
            </w:r>
          </w:p>
        </w:tc>
        <w:tc>
          <w:tcPr>
            <w:tcW w:w="0" w:type="auto"/>
            <w:tcMar>
              <w:left w:w="45" w:type="dxa"/>
              <w:right w:w="45" w:type="dxa"/>
            </w:tcMar>
            <w:vAlign w:val="center"/>
          </w:tcPr>
          <w:p w14:paraId="5AB4CBA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4F6459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6D9D12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D3ACB8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39F7AA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831F6F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FDC63CF" w14:textId="77777777" w:rsidR="00535E55" w:rsidRPr="00C52FFF" w:rsidRDefault="00535E55" w:rsidP="00A2796B">
            <w:pPr>
              <w:pStyle w:val="Geenafstand"/>
              <w:jc w:val="right"/>
              <w:rPr>
                <w:b/>
                <w:sz w:val="20"/>
                <w:szCs w:val="20"/>
              </w:rPr>
            </w:pPr>
            <w:r w:rsidRPr="00C52FFF">
              <w:rPr>
                <w:b/>
                <w:sz w:val="20"/>
              </w:rPr>
              <w:t>4,060</w:t>
            </w:r>
          </w:p>
        </w:tc>
      </w:tr>
      <w:tr w:rsidR="00535E55" w:rsidRPr="00C52FFF" w14:paraId="7D5CAEB9" w14:textId="77777777" w:rsidTr="00DE5E41">
        <w:tc>
          <w:tcPr>
            <w:tcW w:w="0" w:type="auto"/>
            <w:tcMar>
              <w:left w:w="45" w:type="dxa"/>
              <w:right w:w="45" w:type="dxa"/>
            </w:tcMar>
          </w:tcPr>
          <w:p w14:paraId="0F5C3BCC" w14:textId="77777777" w:rsidR="00535E55" w:rsidRPr="00C52FFF" w:rsidRDefault="00535E55" w:rsidP="00A2796B">
            <w:pPr>
              <w:pStyle w:val="Geenafstand"/>
              <w:rPr>
                <w:b/>
                <w:sz w:val="20"/>
                <w:szCs w:val="20"/>
              </w:rPr>
            </w:pPr>
            <w:r w:rsidRPr="00C52FFF">
              <w:rPr>
                <w:b/>
                <w:sz w:val="20"/>
              </w:rPr>
              <w:t>Spain</w:t>
            </w:r>
          </w:p>
        </w:tc>
        <w:tc>
          <w:tcPr>
            <w:tcW w:w="0" w:type="auto"/>
            <w:tcMar>
              <w:left w:w="45" w:type="dxa"/>
              <w:right w:w="45" w:type="dxa"/>
            </w:tcMar>
            <w:vAlign w:val="center"/>
          </w:tcPr>
          <w:p w14:paraId="606EB256" w14:textId="77777777" w:rsidR="00535E55" w:rsidRPr="00C52FFF" w:rsidRDefault="00535E55" w:rsidP="00A2796B">
            <w:pPr>
              <w:pStyle w:val="Geenafstand"/>
              <w:jc w:val="right"/>
              <w:rPr>
                <w:sz w:val="20"/>
                <w:szCs w:val="20"/>
              </w:rPr>
            </w:pPr>
            <w:r w:rsidRPr="00C52FFF">
              <w:rPr>
                <w:sz w:val="20"/>
              </w:rPr>
              <w:t>3,757</w:t>
            </w:r>
          </w:p>
        </w:tc>
        <w:tc>
          <w:tcPr>
            <w:tcW w:w="0" w:type="auto"/>
            <w:tcMar>
              <w:left w:w="45" w:type="dxa"/>
              <w:right w:w="45" w:type="dxa"/>
            </w:tcMar>
            <w:vAlign w:val="center"/>
          </w:tcPr>
          <w:p w14:paraId="11BC740C"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5BCABEE"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1C8C73" w14:textId="77777777" w:rsidR="00535E55" w:rsidRPr="00C52FFF" w:rsidRDefault="00535E55" w:rsidP="00A2796B">
            <w:pPr>
              <w:pStyle w:val="Geenafstand"/>
              <w:jc w:val="right"/>
              <w:rPr>
                <w:sz w:val="20"/>
                <w:szCs w:val="20"/>
              </w:rPr>
            </w:pPr>
            <w:r w:rsidRPr="00C52FFF">
              <w:rPr>
                <w:sz w:val="20"/>
              </w:rPr>
              <w:t>39,191</w:t>
            </w:r>
          </w:p>
        </w:tc>
        <w:tc>
          <w:tcPr>
            <w:tcW w:w="0" w:type="auto"/>
            <w:tcMar>
              <w:left w:w="45" w:type="dxa"/>
              <w:right w:w="45" w:type="dxa"/>
            </w:tcMar>
            <w:vAlign w:val="center"/>
          </w:tcPr>
          <w:p w14:paraId="0C44DA1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86F74AE" w14:textId="77777777" w:rsidR="00535E55" w:rsidRPr="00C52FFF" w:rsidRDefault="00535E55" w:rsidP="00A2796B">
            <w:pPr>
              <w:pStyle w:val="Geenafstand"/>
              <w:jc w:val="right"/>
              <w:rPr>
                <w:sz w:val="20"/>
                <w:szCs w:val="20"/>
              </w:rPr>
            </w:pPr>
            <w:r w:rsidRPr="00C52FFF">
              <w:rPr>
                <w:sz w:val="20"/>
              </w:rPr>
              <w:t>185</w:t>
            </w:r>
          </w:p>
        </w:tc>
        <w:tc>
          <w:tcPr>
            <w:tcW w:w="0" w:type="auto"/>
            <w:tcMar>
              <w:left w:w="45" w:type="dxa"/>
              <w:right w:w="45" w:type="dxa"/>
            </w:tcMar>
            <w:vAlign w:val="center"/>
          </w:tcPr>
          <w:p w14:paraId="76DC064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1E90404" w14:textId="77777777" w:rsidR="00535E55" w:rsidRPr="00C52FFF" w:rsidRDefault="00535E55" w:rsidP="00A2796B">
            <w:pPr>
              <w:pStyle w:val="Geenafstand"/>
              <w:jc w:val="right"/>
              <w:rPr>
                <w:sz w:val="20"/>
                <w:szCs w:val="20"/>
              </w:rPr>
            </w:pPr>
            <w:r w:rsidRPr="00C52FFF">
              <w:rPr>
                <w:sz w:val="20"/>
              </w:rPr>
              <w:t>157</w:t>
            </w:r>
          </w:p>
        </w:tc>
        <w:tc>
          <w:tcPr>
            <w:tcW w:w="0" w:type="auto"/>
            <w:tcMar>
              <w:left w:w="45" w:type="dxa"/>
              <w:right w:w="45" w:type="dxa"/>
            </w:tcMar>
            <w:vAlign w:val="center"/>
          </w:tcPr>
          <w:p w14:paraId="134BF8F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649B5B7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71103D4" w14:textId="77777777" w:rsidR="00535E55" w:rsidRPr="00C52FFF" w:rsidRDefault="00535E55" w:rsidP="00A2796B">
            <w:pPr>
              <w:pStyle w:val="Geenafstand"/>
              <w:jc w:val="right"/>
              <w:rPr>
                <w:sz w:val="20"/>
                <w:szCs w:val="20"/>
              </w:rPr>
            </w:pPr>
            <w:r w:rsidRPr="00C52FFF">
              <w:rPr>
                <w:sz w:val="20"/>
              </w:rPr>
              <w:t>348</w:t>
            </w:r>
          </w:p>
        </w:tc>
        <w:tc>
          <w:tcPr>
            <w:tcW w:w="0" w:type="auto"/>
            <w:tcMar>
              <w:left w:w="45" w:type="dxa"/>
              <w:right w:w="45" w:type="dxa"/>
            </w:tcMar>
            <w:vAlign w:val="center"/>
          </w:tcPr>
          <w:p w14:paraId="22CCB1D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1CE2B37" w14:textId="77777777" w:rsidR="00535E55" w:rsidRPr="00C52FFF" w:rsidRDefault="00535E55" w:rsidP="00A2796B">
            <w:pPr>
              <w:pStyle w:val="Geenafstand"/>
              <w:jc w:val="right"/>
              <w:rPr>
                <w:b/>
                <w:sz w:val="20"/>
                <w:szCs w:val="20"/>
              </w:rPr>
            </w:pPr>
            <w:r w:rsidRPr="00C52FFF">
              <w:rPr>
                <w:b/>
                <w:sz w:val="20"/>
              </w:rPr>
              <w:t>43,639</w:t>
            </w:r>
          </w:p>
        </w:tc>
      </w:tr>
      <w:tr w:rsidR="00535E55" w:rsidRPr="00C52FFF" w14:paraId="23B25EB8" w14:textId="77777777" w:rsidTr="00DE5E41">
        <w:tc>
          <w:tcPr>
            <w:tcW w:w="0" w:type="auto"/>
            <w:tcMar>
              <w:left w:w="45" w:type="dxa"/>
              <w:right w:w="45" w:type="dxa"/>
            </w:tcMar>
          </w:tcPr>
          <w:p w14:paraId="67A7F5ED" w14:textId="77777777" w:rsidR="00535E55" w:rsidRPr="00C52FFF" w:rsidRDefault="00535E55" w:rsidP="00A2796B">
            <w:pPr>
              <w:pStyle w:val="Geenafstand"/>
              <w:rPr>
                <w:b/>
                <w:sz w:val="20"/>
                <w:szCs w:val="20"/>
              </w:rPr>
            </w:pPr>
            <w:r w:rsidRPr="00C52FFF">
              <w:rPr>
                <w:b/>
                <w:sz w:val="20"/>
              </w:rPr>
              <w:t>Czech Republic</w:t>
            </w:r>
          </w:p>
        </w:tc>
        <w:tc>
          <w:tcPr>
            <w:tcW w:w="0" w:type="auto"/>
            <w:tcMar>
              <w:left w:w="45" w:type="dxa"/>
              <w:right w:w="45" w:type="dxa"/>
            </w:tcMar>
            <w:vAlign w:val="center"/>
          </w:tcPr>
          <w:p w14:paraId="319275B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ABAC78B"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A860613" w14:textId="77777777" w:rsidR="00535E55" w:rsidRPr="00C52FFF" w:rsidRDefault="00535E55" w:rsidP="00A2796B">
            <w:pPr>
              <w:pStyle w:val="Geenafstand"/>
              <w:jc w:val="right"/>
              <w:rPr>
                <w:sz w:val="20"/>
                <w:szCs w:val="20"/>
              </w:rPr>
            </w:pPr>
            <w:r w:rsidRPr="00C52FFF">
              <w:rPr>
                <w:sz w:val="20"/>
              </w:rPr>
              <w:t>3,516</w:t>
            </w:r>
          </w:p>
        </w:tc>
        <w:tc>
          <w:tcPr>
            <w:tcW w:w="0" w:type="auto"/>
            <w:tcMar>
              <w:left w:w="45" w:type="dxa"/>
              <w:right w:w="45" w:type="dxa"/>
            </w:tcMar>
            <w:vAlign w:val="center"/>
          </w:tcPr>
          <w:p w14:paraId="12A3D3EF"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20620D0" w14:textId="77777777" w:rsidR="00535E55" w:rsidRPr="00C52FFF" w:rsidRDefault="00535E55" w:rsidP="00A2796B">
            <w:pPr>
              <w:pStyle w:val="Geenafstand"/>
              <w:jc w:val="right"/>
              <w:rPr>
                <w:sz w:val="20"/>
                <w:szCs w:val="20"/>
              </w:rPr>
            </w:pPr>
            <w:r w:rsidRPr="00C52FFF">
              <w:rPr>
                <w:sz w:val="20"/>
              </w:rPr>
              <w:t>4</w:t>
            </w:r>
          </w:p>
        </w:tc>
        <w:tc>
          <w:tcPr>
            <w:tcW w:w="0" w:type="auto"/>
            <w:tcMar>
              <w:left w:w="45" w:type="dxa"/>
              <w:right w:w="45" w:type="dxa"/>
            </w:tcMar>
            <w:vAlign w:val="center"/>
          </w:tcPr>
          <w:p w14:paraId="30258CC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B957CA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0DB5FB8"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AF3DBE7"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8480064"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D43BD25"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4ABBEC7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266C4C28" w14:textId="77777777" w:rsidR="00535E55" w:rsidRPr="00C52FFF" w:rsidRDefault="00535E55" w:rsidP="00A2796B">
            <w:pPr>
              <w:pStyle w:val="Geenafstand"/>
              <w:jc w:val="right"/>
              <w:rPr>
                <w:b/>
                <w:sz w:val="20"/>
                <w:szCs w:val="20"/>
              </w:rPr>
            </w:pPr>
            <w:r w:rsidRPr="00C52FFF">
              <w:rPr>
                <w:b/>
                <w:sz w:val="20"/>
              </w:rPr>
              <w:t>3,521</w:t>
            </w:r>
          </w:p>
        </w:tc>
      </w:tr>
      <w:tr w:rsidR="00535E55" w:rsidRPr="00C52FFF" w14:paraId="0CC572C8" w14:textId="77777777" w:rsidTr="00DE5E41">
        <w:tc>
          <w:tcPr>
            <w:tcW w:w="0" w:type="auto"/>
            <w:tcMar>
              <w:left w:w="45" w:type="dxa"/>
              <w:right w:w="45" w:type="dxa"/>
            </w:tcMar>
          </w:tcPr>
          <w:p w14:paraId="0CE87790" w14:textId="77777777" w:rsidR="00535E55" w:rsidRPr="00C52FFF" w:rsidRDefault="00535E55" w:rsidP="00A2796B">
            <w:pPr>
              <w:pStyle w:val="Geenafstand"/>
              <w:rPr>
                <w:b/>
                <w:sz w:val="20"/>
                <w:szCs w:val="20"/>
              </w:rPr>
            </w:pPr>
            <w:r w:rsidRPr="00C52FFF">
              <w:rPr>
                <w:b/>
                <w:sz w:val="20"/>
              </w:rPr>
              <w:t>Sweden</w:t>
            </w:r>
          </w:p>
        </w:tc>
        <w:tc>
          <w:tcPr>
            <w:tcW w:w="0" w:type="auto"/>
            <w:tcMar>
              <w:left w:w="45" w:type="dxa"/>
              <w:right w:w="45" w:type="dxa"/>
            </w:tcMar>
            <w:vAlign w:val="center"/>
          </w:tcPr>
          <w:p w14:paraId="4D3F841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18BA2EDC" w14:textId="77777777" w:rsidR="00535E55" w:rsidRPr="00C52FFF" w:rsidRDefault="00535E55" w:rsidP="00A2796B">
            <w:pPr>
              <w:pStyle w:val="Geenafstand"/>
              <w:jc w:val="right"/>
              <w:rPr>
                <w:sz w:val="20"/>
                <w:szCs w:val="20"/>
              </w:rPr>
            </w:pPr>
            <w:r w:rsidRPr="00C52FFF">
              <w:rPr>
                <w:sz w:val="20"/>
              </w:rPr>
              <w:t>2,309</w:t>
            </w:r>
          </w:p>
        </w:tc>
        <w:tc>
          <w:tcPr>
            <w:tcW w:w="0" w:type="auto"/>
            <w:tcMar>
              <w:left w:w="45" w:type="dxa"/>
              <w:right w:w="45" w:type="dxa"/>
            </w:tcMar>
            <w:vAlign w:val="center"/>
          </w:tcPr>
          <w:p w14:paraId="39A4679E" w14:textId="77777777" w:rsidR="00535E55" w:rsidRPr="00C52FFF" w:rsidRDefault="00535E55" w:rsidP="00A2796B">
            <w:pPr>
              <w:pStyle w:val="Geenafstand"/>
              <w:jc w:val="right"/>
              <w:rPr>
                <w:sz w:val="20"/>
                <w:szCs w:val="20"/>
              </w:rPr>
            </w:pPr>
            <w:r w:rsidRPr="00C52FFF">
              <w:rPr>
                <w:sz w:val="20"/>
              </w:rPr>
              <w:t>135</w:t>
            </w:r>
          </w:p>
        </w:tc>
        <w:tc>
          <w:tcPr>
            <w:tcW w:w="0" w:type="auto"/>
            <w:tcMar>
              <w:left w:w="45" w:type="dxa"/>
              <w:right w:w="45" w:type="dxa"/>
            </w:tcMar>
            <w:vAlign w:val="center"/>
          </w:tcPr>
          <w:p w14:paraId="7327ECFD"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5DBBA8E2"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34AD36D" w14:textId="77777777" w:rsidR="00535E55" w:rsidRPr="00C52FFF" w:rsidRDefault="00535E55" w:rsidP="00A2796B">
            <w:pPr>
              <w:pStyle w:val="Geenafstand"/>
              <w:jc w:val="right"/>
              <w:rPr>
                <w:sz w:val="20"/>
                <w:szCs w:val="20"/>
              </w:rPr>
            </w:pPr>
            <w:r w:rsidRPr="00C52FFF">
              <w:rPr>
                <w:sz w:val="20"/>
              </w:rPr>
              <w:t>7,138</w:t>
            </w:r>
          </w:p>
        </w:tc>
        <w:tc>
          <w:tcPr>
            <w:tcW w:w="0" w:type="auto"/>
            <w:tcMar>
              <w:left w:w="45" w:type="dxa"/>
              <w:right w:w="45" w:type="dxa"/>
            </w:tcMar>
            <w:vAlign w:val="center"/>
          </w:tcPr>
          <w:p w14:paraId="689DB099"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048CB9AD" w14:textId="77777777" w:rsidR="00535E55" w:rsidRPr="00C52FFF" w:rsidRDefault="00535E55" w:rsidP="00A2796B">
            <w:pPr>
              <w:pStyle w:val="Geenafstand"/>
              <w:jc w:val="right"/>
              <w:rPr>
                <w:sz w:val="20"/>
                <w:szCs w:val="20"/>
              </w:rPr>
            </w:pPr>
            <w:r w:rsidRPr="00C52FFF">
              <w:rPr>
                <w:sz w:val="20"/>
              </w:rPr>
              <w:t>165</w:t>
            </w:r>
          </w:p>
        </w:tc>
        <w:tc>
          <w:tcPr>
            <w:tcW w:w="0" w:type="auto"/>
            <w:tcMar>
              <w:left w:w="45" w:type="dxa"/>
              <w:right w:w="45" w:type="dxa"/>
            </w:tcMar>
            <w:vAlign w:val="center"/>
          </w:tcPr>
          <w:p w14:paraId="25BBCF08" w14:textId="77777777" w:rsidR="00535E55" w:rsidRPr="00C52FFF" w:rsidRDefault="00535E55" w:rsidP="00A2796B">
            <w:pPr>
              <w:pStyle w:val="Geenafstand"/>
              <w:jc w:val="right"/>
              <w:rPr>
                <w:sz w:val="20"/>
                <w:szCs w:val="20"/>
              </w:rPr>
            </w:pPr>
            <w:r w:rsidRPr="00C52FFF">
              <w:rPr>
                <w:sz w:val="20"/>
              </w:rPr>
              <w:t>14</w:t>
            </w:r>
          </w:p>
        </w:tc>
        <w:tc>
          <w:tcPr>
            <w:tcW w:w="0" w:type="auto"/>
            <w:tcMar>
              <w:left w:w="45" w:type="dxa"/>
              <w:right w:w="45" w:type="dxa"/>
            </w:tcMar>
            <w:vAlign w:val="center"/>
          </w:tcPr>
          <w:p w14:paraId="31022DB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3B9F933A"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3DFED30" w14:textId="77777777" w:rsidR="00535E55" w:rsidRPr="00C52FFF" w:rsidRDefault="00535E55" w:rsidP="00A2796B">
            <w:pPr>
              <w:pStyle w:val="Geenafstand"/>
              <w:jc w:val="right"/>
              <w:rPr>
                <w:sz w:val="20"/>
                <w:szCs w:val="20"/>
              </w:rPr>
            </w:pPr>
          </w:p>
        </w:tc>
        <w:tc>
          <w:tcPr>
            <w:tcW w:w="0" w:type="auto"/>
            <w:tcMar>
              <w:left w:w="45" w:type="dxa"/>
              <w:right w:w="45" w:type="dxa"/>
            </w:tcMar>
            <w:vAlign w:val="center"/>
          </w:tcPr>
          <w:p w14:paraId="709B3176" w14:textId="77777777" w:rsidR="00535E55" w:rsidRPr="00C52FFF" w:rsidRDefault="00535E55" w:rsidP="00A2796B">
            <w:pPr>
              <w:pStyle w:val="Geenafstand"/>
              <w:jc w:val="right"/>
              <w:rPr>
                <w:b/>
              </w:rPr>
            </w:pPr>
            <w:r w:rsidRPr="00C52FFF">
              <w:rPr>
                <w:b/>
                <w:sz w:val="20"/>
              </w:rPr>
              <w:t>9,760</w:t>
            </w:r>
          </w:p>
        </w:tc>
      </w:tr>
    </w:tbl>
    <w:p w14:paraId="0DD12053" w14:textId="77777777" w:rsidR="00535E55" w:rsidRPr="00C52FFF" w:rsidRDefault="00535E55" w:rsidP="00535E55">
      <w:pPr>
        <w:pStyle w:val="Geenafstand"/>
      </w:pPr>
    </w:p>
    <w:p w14:paraId="2AD1D670" w14:textId="77777777" w:rsidR="00535E55" w:rsidRPr="00C52FFF" w:rsidRDefault="00535E55" w:rsidP="00535E55">
      <w:r w:rsidRPr="00C52FFF">
        <w:br w:type="page"/>
      </w:r>
    </w:p>
    <w:p w14:paraId="4F1C48B3" w14:textId="77777777" w:rsidR="00535E55" w:rsidRPr="00C52FFF" w:rsidRDefault="00535E55" w:rsidP="00535E55">
      <w:pPr>
        <w:pStyle w:val="Geenafstand"/>
      </w:pPr>
      <w:bookmarkStart w:id="338" w:name="_Toc16685542"/>
      <w:bookmarkStart w:id="339" w:name="_Toc111458029"/>
      <w:r w:rsidRPr="00C52FFF">
        <w:rPr>
          <w:rStyle w:val="Kop1Char"/>
        </w:rPr>
        <w:lastRenderedPageBreak/>
        <w:t xml:space="preserve">Appendix 6b Area (ha) of EU habitat type 91E0 in </w:t>
      </w:r>
      <w:bookmarkEnd w:id="338"/>
      <w:r w:rsidRPr="00C52FFF">
        <w:rPr>
          <w:rStyle w:val="Kop1Char"/>
        </w:rPr>
        <w:t>EU countries</w:t>
      </w:r>
      <w:r w:rsidR="00897300">
        <w:rPr>
          <w:rStyle w:val="Kop1Char"/>
        </w:rPr>
        <w:t xml:space="preserve"> (</w:t>
      </w:r>
      <w:r w:rsidR="00897300" w:rsidRPr="00897300">
        <w:rPr>
          <w:rStyle w:val="Kop1Char"/>
          <w:i/>
        </w:rPr>
        <w:t>and Great Britain</w:t>
      </w:r>
      <w:r w:rsidR="00897300">
        <w:rPr>
          <w:rStyle w:val="Kop1Char"/>
        </w:rPr>
        <w:t>).</w:t>
      </w:r>
      <w:bookmarkEnd w:id="339"/>
    </w:p>
    <w:p w14:paraId="0B1DD5D8" w14:textId="77777777" w:rsidR="00460920" w:rsidRPr="00C52FFF" w:rsidRDefault="00460920" w:rsidP="00535E55">
      <w:pPr>
        <w:pStyle w:val="Geenafstand"/>
      </w:pPr>
    </w:p>
    <w:p w14:paraId="12A178A4" w14:textId="77777777" w:rsidR="00535E55" w:rsidRPr="00C52FFF" w:rsidRDefault="005F000D" w:rsidP="00535E55">
      <w:pPr>
        <w:pStyle w:val="Geenafstand"/>
      </w:pPr>
      <w:r w:rsidRPr="00C52FFF">
        <w:t xml:space="preserve">Alluvial forests with Alnus glutinosa and Fraxinus excelsior (Alno-Padion, Alnion incanae, Salicion albae) (Source: </w:t>
      </w:r>
      <w:hyperlink r:id="rId104" w:history="1">
        <w:r w:rsidRPr="00C52FFF">
          <w:t>https://www.eea.europa.eu/data-and-maps/data/natura-10</w:t>
        </w:r>
      </w:hyperlink>
      <w:r w:rsidRPr="00C52FFF">
        <w:t>).</w:t>
      </w:r>
    </w:p>
    <w:p w14:paraId="579DF5C2" w14:textId="77777777" w:rsidR="00535E55" w:rsidRPr="00C52FFF" w:rsidRDefault="00535E55" w:rsidP="00535E55">
      <w:pPr>
        <w:pStyle w:val="Geenafstand"/>
        <w:rPr>
          <w:lang w:val="en-US"/>
        </w:rPr>
      </w:pPr>
    </w:p>
    <w:tbl>
      <w:tblPr>
        <w:tblStyle w:val="Tabelraster"/>
        <w:tblW w:w="0" w:type="auto"/>
        <w:tblLook w:val="04A0" w:firstRow="1" w:lastRow="0" w:firstColumn="1" w:lastColumn="0" w:noHBand="0" w:noVBand="1"/>
      </w:tblPr>
      <w:tblGrid>
        <w:gridCol w:w="1540"/>
        <w:gridCol w:w="702"/>
        <w:gridCol w:w="591"/>
        <w:gridCol w:w="702"/>
        <w:gridCol w:w="702"/>
        <w:gridCol w:w="702"/>
        <w:gridCol w:w="702"/>
        <w:gridCol w:w="424"/>
        <w:gridCol w:w="591"/>
        <w:gridCol w:w="424"/>
        <w:gridCol w:w="424"/>
        <w:gridCol w:w="424"/>
        <w:gridCol w:w="424"/>
        <w:gridCol w:w="702"/>
      </w:tblGrid>
      <w:tr w:rsidR="00535E55" w:rsidRPr="00C52FFF" w14:paraId="7CE0516E" w14:textId="77777777" w:rsidTr="00DE5E41">
        <w:trPr>
          <w:cantSplit/>
          <w:trHeight w:val="1902"/>
        </w:trPr>
        <w:tc>
          <w:tcPr>
            <w:tcW w:w="1587" w:type="dxa"/>
            <w:shd w:val="clear" w:color="auto" w:fill="BCC600" w:themeFill="background1" w:themeFillShade="F2"/>
            <w:tcMar>
              <w:left w:w="45" w:type="dxa"/>
              <w:right w:w="45" w:type="dxa"/>
            </w:tcMar>
            <w:vAlign w:val="bottom"/>
          </w:tcPr>
          <w:p w14:paraId="61E9E692" w14:textId="77777777" w:rsidR="00535E55" w:rsidRPr="00C52FFF" w:rsidRDefault="00181EC9" w:rsidP="00A2796B">
            <w:pPr>
              <w:pStyle w:val="Geenafstand"/>
              <w:rPr>
                <w:b/>
                <w:sz w:val="20"/>
                <w:szCs w:val="20"/>
              </w:rPr>
            </w:pPr>
            <w:r w:rsidRPr="00C52FFF">
              <w:rPr>
                <w:b/>
                <w:sz w:val="20"/>
              </w:rPr>
              <w:t>Country</w:t>
            </w:r>
          </w:p>
        </w:tc>
        <w:tc>
          <w:tcPr>
            <w:tcW w:w="0" w:type="auto"/>
            <w:shd w:val="clear" w:color="auto" w:fill="BCC600" w:themeFill="background1" w:themeFillShade="F2"/>
            <w:tcMar>
              <w:left w:w="45" w:type="dxa"/>
              <w:right w:w="45" w:type="dxa"/>
            </w:tcMar>
            <w:textDirection w:val="btLr"/>
          </w:tcPr>
          <w:p w14:paraId="653F59BC" w14:textId="77777777" w:rsidR="00535E55" w:rsidRPr="00C52FFF" w:rsidRDefault="00535E55" w:rsidP="00A2796B">
            <w:pPr>
              <w:pStyle w:val="Geenafstand"/>
              <w:ind w:left="113" w:right="113"/>
              <w:rPr>
                <w:b/>
                <w:sz w:val="20"/>
                <w:szCs w:val="20"/>
              </w:rPr>
            </w:pPr>
            <w:r w:rsidRPr="00C52FFF">
              <w:rPr>
                <w:b/>
                <w:sz w:val="20"/>
              </w:rPr>
              <w:t>Atlantic</w:t>
            </w:r>
          </w:p>
        </w:tc>
        <w:tc>
          <w:tcPr>
            <w:tcW w:w="0" w:type="auto"/>
            <w:shd w:val="clear" w:color="auto" w:fill="BCC600" w:themeFill="background1" w:themeFillShade="F2"/>
            <w:tcMar>
              <w:left w:w="45" w:type="dxa"/>
              <w:right w:w="45" w:type="dxa"/>
            </w:tcMar>
            <w:textDirection w:val="btLr"/>
          </w:tcPr>
          <w:p w14:paraId="4A627450" w14:textId="77777777" w:rsidR="00535E55" w:rsidRPr="00C52FFF" w:rsidRDefault="00535E55" w:rsidP="00A2796B">
            <w:pPr>
              <w:pStyle w:val="Geenafstand"/>
              <w:ind w:left="113" w:right="113"/>
              <w:rPr>
                <w:b/>
                <w:sz w:val="20"/>
                <w:szCs w:val="20"/>
              </w:rPr>
            </w:pPr>
            <w:r w:rsidRPr="00C52FFF">
              <w:rPr>
                <w:b/>
                <w:sz w:val="20"/>
              </w:rPr>
              <w:t>Boreal</w:t>
            </w:r>
          </w:p>
        </w:tc>
        <w:tc>
          <w:tcPr>
            <w:tcW w:w="0" w:type="auto"/>
            <w:shd w:val="clear" w:color="auto" w:fill="BCC600" w:themeFill="background1" w:themeFillShade="F2"/>
            <w:tcMar>
              <w:left w:w="45" w:type="dxa"/>
              <w:right w:w="45" w:type="dxa"/>
            </w:tcMar>
            <w:textDirection w:val="btLr"/>
          </w:tcPr>
          <w:p w14:paraId="3E14F3EF" w14:textId="77777777" w:rsidR="00535E55" w:rsidRPr="00C52FFF" w:rsidRDefault="00535E55" w:rsidP="00A2796B">
            <w:pPr>
              <w:pStyle w:val="Geenafstand"/>
              <w:ind w:left="113" w:right="113"/>
              <w:rPr>
                <w:b/>
                <w:sz w:val="20"/>
                <w:szCs w:val="20"/>
              </w:rPr>
            </w:pPr>
            <w:r w:rsidRPr="00C52FFF">
              <w:rPr>
                <w:b/>
                <w:sz w:val="20"/>
              </w:rPr>
              <w:t>Continental</w:t>
            </w:r>
          </w:p>
        </w:tc>
        <w:tc>
          <w:tcPr>
            <w:tcW w:w="0" w:type="auto"/>
            <w:shd w:val="clear" w:color="auto" w:fill="BCC600" w:themeFill="background1" w:themeFillShade="F2"/>
            <w:tcMar>
              <w:left w:w="45" w:type="dxa"/>
              <w:right w:w="45" w:type="dxa"/>
            </w:tcMar>
            <w:textDirection w:val="btLr"/>
          </w:tcPr>
          <w:p w14:paraId="44DEED9E" w14:textId="77777777" w:rsidR="00535E55" w:rsidRPr="00C52FFF" w:rsidRDefault="00535E55">
            <w:pPr>
              <w:pStyle w:val="Geenafstand"/>
              <w:ind w:left="113" w:right="113"/>
              <w:rPr>
                <w:b/>
                <w:sz w:val="20"/>
                <w:szCs w:val="20"/>
              </w:rPr>
            </w:pPr>
            <w:r w:rsidRPr="00C52FFF">
              <w:rPr>
                <w:b/>
                <w:sz w:val="20"/>
              </w:rPr>
              <w:t>Mediterranean</w:t>
            </w:r>
          </w:p>
        </w:tc>
        <w:tc>
          <w:tcPr>
            <w:tcW w:w="0" w:type="auto"/>
            <w:shd w:val="clear" w:color="auto" w:fill="BCC600" w:themeFill="background1" w:themeFillShade="F2"/>
            <w:tcMar>
              <w:left w:w="45" w:type="dxa"/>
              <w:right w:w="45" w:type="dxa"/>
            </w:tcMar>
            <w:textDirection w:val="btLr"/>
          </w:tcPr>
          <w:p w14:paraId="374E9F6A" w14:textId="77777777" w:rsidR="00535E55" w:rsidRPr="00C52FFF" w:rsidRDefault="00535E55" w:rsidP="00A2796B">
            <w:pPr>
              <w:pStyle w:val="Geenafstand"/>
              <w:ind w:left="113" w:right="113"/>
              <w:rPr>
                <w:b/>
                <w:sz w:val="20"/>
                <w:szCs w:val="20"/>
              </w:rPr>
            </w:pPr>
            <w:r w:rsidRPr="00C52FFF">
              <w:rPr>
                <w:b/>
                <w:sz w:val="20"/>
              </w:rPr>
              <w:t>Pannonian</w:t>
            </w:r>
          </w:p>
        </w:tc>
        <w:tc>
          <w:tcPr>
            <w:tcW w:w="0" w:type="auto"/>
            <w:shd w:val="clear" w:color="auto" w:fill="BCC600" w:themeFill="background1" w:themeFillShade="F2"/>
            <w:tcMar>
              <w:left w:w="45" w:type="dxa"/>
              <w:right w:w="45" w:type="dxa"/>
            </w:tcMar>
            <w:textDirection w:val="btLr"/>
          </w:tcPr>
          <w:p w14:paraId="5E467741" w14:textId="77777777" w:rsidR="00535E55" w:rsidRPr="00C52FFF" w:rsidRDefault="00535E55" w:rsidP="00A2796B">
            <w:pPr>
              <w:pStyle w:val="Geenafstand"/>
              <w:ind w:left="113" w:right="113"/>
              <w:rPr>
                <w:b/>
                <w:sz w:val="20"/>
                <w:szCs w:val="20"/>
              </w:rPr>
            </w:pPr>
            <w:r w:rsidRPr="00C52FFF">
              <w:rPr>
                <w:b/>
                <w:sz w:val="20"/>
              </w:rPr>
              <w:t>Alpine</w:t>
            </w:r>
          </w:p>
        </w:tc>
        <w:tc>
          <w:tcPr>
            <w:tcW w:w="0" w:type="auto"/>
            <w:shd w:val="clear" w:color="auto" w:fill="BCC600" w:themeFill="background1" w:themeFillShade="F2"/>
            <w:tcMar>
              <w:left w:w="45" w:type="dxa"/>
              <w:right w:w="45" w:type="dxa"/>
            </w:tcMar>
            <w:textDirection w:val="btLr"/>
          </w:tcPr>
          <w:p w14:paraId="5059D8F8" w14:textId="77777777" w:rsidR="00535E55" w:rsidRPr="00C52FFF" w:rsidRDefault="007A11E7" w:rsidP="00A2796B">
            <w:pPr>
              <w:pStyle w:val="Geenafstand"/>
              <w:ind w:left="113" w:right="113"/>
              <w:rPr>
                <w:b/>
                <w:sz w:val="20"/>
                <w:szCs w:val="20"/>
              </w:rPr>
            </w:pPr>
            <w:r w:rsidRPr="00C52FFF">
              <w:rPr>
                <w:b/>
                <w:sz w:val="20"/>
              </w:rPr>
              <w:t>Black Sea</w:t>
            </w:r>
          </w:p>
        </w:tc>
        <w:tc>
          <w:tcPr>
            <w:tcW w:w="0" w:type="auto"/>
            <w:shd w:val="clear" w:color="auto" w:fill="BCC600" w:themeFill="background1" w:themeFillShade="F2"/>
            <w:tcMar>
              <w:left w:w="45" w:type="dxa"/>
              <w:right w:w="45" w:type="dxa"/>
            </w:tcMar>
            <w:textDirection w:val="btLr"/>
          </w:tcPr>
          <w:p w14:paraId="21E59290" w14:textId="77777777" w:rsidR="00535E55" w:rsidRPr="00C52FFF" w:rsidRDefault="00535E55" w:rsidP="00A2796B">
            <w:pPr>
              <w:pStyle w:val="Geenafstand"/>
              <w:ind w:left="113" w:right="113"/>
              <w:rPr>
                <w:b/>
                <w:sz w:val="20"/>
                <w:szCs w:val="20"/>
              </w:rPr>
            </w:pPr>
            <w:r w:rsidRPr="00C52FFF">
              <w:rPr>
                <w:b/>
                <w:sz w:val="20"/>
              </w:rPr>
              <w:t>Atlantic Marine</w:t>
            </w:r>
          </w:p>
        </w:tc>
        <w:tc>
          <w:tcPr>
            <w:tcW w:w="0" w:type="auto"/>
            <w:shd w:val="clear" w:color="auto" w:fill="BCC600" w:themeFill="background1" w:themeFillShade="F2"/>
            <w:tcMar>
              <w:left w:w="45" w:type="dxa"/>
              <w:right w:w="45" w:type="dxa"/>
            </w:tcMar>
            <w:textDirection w:val="btLr"/>
          </w:tcPr>
          <w:p w14:paraId="7F346A70" w14:textId="77777777" w:rsidR="00535E55" w:rsidRPr="00C52FFF" w:rsidRDefault="00535E55" w:rsidP="00A2796B">
            <w:pPr>
              <w:pStyle w:val="Geenafstand"/>
              <w:ind w:left="113" w:right="113"/>
              <w:rPr>
                <w:b/>
                <w:sz w:val="20"/>
                <w:szCs w:val="20"/>
              </w:rPr>
            </w:pPr>
            <w:r w:rsidRPr="00C52FFF">
              <w:rPr>
                <w:b/>
                <w:sz w:val="20"/>
              </w:rPr>
              <w:t>Baltic Marine</w:t>
            </w:r>
          </w:p>
        </w:tc>
        <w:tc>
          <w:tcPr>
            <w:tcW w:w="0" w:type="auto"/>
            <w:shd w:val="clear" w:color="auto" w:fill="BCC600" w:themeFill="background1" w:themeFillShade="F2"/>
            <w:tcMar>
              <w:left w:w="45" w:type="dxa"/>
              <w:right w:w="45" w:type="dxa"/>
            </w:tcMar>
            <w:textDirection w:val="btLr"/>
          </w:tcPr>
          <w:p w14:paraId="18E43982" w14:textId="77777777" w:rsidR="00535E55" w:rsidRPr="00C52FFF" w:rsidRDefault="00535E55">
            <w:pPr>
              <w:pStyle w:val="Geenafstand"/>
              <w:ind w:left="113" w:right="113"/>
              <w:rPr>
                <w:b/>
                <w:sz w:val="20"/>
                <w:szCs w:val="20"/>
              </w:rPr>
            </w:pPr>
            <w:r w:rsidRPr="00C52FFF">
              <w:rPr>
                <w:b/>
                <w:sz w:val="20"/>
              </w:rPr>
              <w:t>Black Sea Marine</w:t>
            </w:r>
          </w:p>
        </w:tc>
        <w:tc>
          <w:tcPr>
            <w:tcW w:w="0" w:type="auto"/>
            <w:shd w:val="clear" w:color="auto" w:fill="BCC600" w:themeFill="background1" w:themeFillShade="F2"/>
            <w:tcMar>
              <w:left w:w="45" w:type="dxa"/>
              <w:right w:w="45" w:type="dxa"/>
            </w:tcMar>
            <w:textDirection w:val="btLr"/>
          </w:tcPr>
          <w:p w14:paraId="067EFC95" w14:textId="77777777" w:rsidR="00535E55" w:rsidRPr="00C52FFF" w:rsidRDefault="00535E55" w:rsidP="00A2796B">
            <w:pPr>
              <w:pStyle w:val="Geenafstand"/>
              <w:ind w:left="113" w:right="113"/>
              <w:rPr>
                <w:b/>
                <w:sz w:val="20"/>
                <w:szCs w:val="20"/>
              </w:rPr>
            </w:pPr>
            <w:r w:rsidRPr="00C52FFF">
              <w:rPr>
                <w:b/>
                <w:sz w:val="20"/>
              </w:rPr>
              <w:t>Mediterr. Marine</w:t>
            </w:r>
          </w:p>
        </w:tc>
        <w:tc>
          <w:tcPr>
            <w:tcW w:w="0" w:type="auto"/>
            <w:shd w:val="clear" w:color="auto" w:fill="BCC600" w:themeFill="background1" w:themeFillShade="F2"/>
            <w:tcMar>
              <w:left w:w="45" w:type="dxa"/>
              <w:right w:w="45" w:type="dxa"/>
            </w:tcMar>
            <w:textDirection w:val="btLr"/>
          </w:tcPr>
          <w:p w14:paraId="50AC9720" w14:textId="77777777" w:rsidR="00535E55" w:rsidRPr="00C52FFF" w:rsidRDefault="00535E55" w:rsidP="00A2796B">
            <w:pPr>
              <w:pStyle w:val="Geenafstand"/>
              <w:ind w:left="113" w:right="113"/>
              <w:rPr>
                <w:b/>
                <w:sz w:val="20"/>
                <w:szCs w:val="20"/>
              </w:rPr>
            </w:pPr>
            <w:r w:rsidRPr="00C52FFF">
              <w:rPr>
                <w:b/>
                <w:sz w:val="20"/>
              </w:rPr>
              <w:t>Steppe</w:t>
            </w:r>
          </w:p>
        </w:tc>
        <w:tc>
          <w:tcPr>
            <w:tcW w:w="0" w:type="auto"/>
            <w:shd w:val="clear" w:color="auto" w:fill="BCC600" w:themeFill="background1" w:themeFillShade="F2"/>
            <w:tcMar>
              <w:left w:w="45" w:type="dxa"/>
              <w:right w:w="45" w:type="dxa"/>
            </w:tcMar>
            <w:textDirection w:val="btLr"/>
          </w:tcPr>
          <w:p w14:paraId="082E8CE8" w14:textId="77777777" w:rsidR="00535E55" w:rsidRPr="00C52FFF" w:rsidRDefault="00535E55" w:rsidP="00A2796B">
            <w:pPr>
              <w:pStyle w:val="Geenafstand"/>
              <w:ind w:left="113" w:right="113"/>
              <w:rPr>
                <w:b/>
                <w:sz w:val="20"/>
                <w:szCs w:val="20"/>
              </w:rPr>
            </w:pPr>
          </w:p>
        </w:tc>
      </w:tr>
      <w:tr w:rsidR="00535E55" w:rsidRPr="00C52FFF" w14:paraId="6316801E" w14:textId="77777777" w:rsidTr="00DE5E41">
        <w:tc>
          <w:tcPr>
            <w:tcW w:w="1587" w:type="dxa"/>
            <w:tcMar>
              <w:left w:w="45" w:type="dxa"/>
              <w:right w:w="45" w:type="dxa"/>
            </w:tcMar>
          </w:tcPr>
          <w:p w14:paraId="44A0EF28" w14:textId="77777777" w:rsidR="00535E55" w:rsidRPr="00C52FFF" w:rsidRDefault="00535E55" w:rsidP="00A2796B">
            <w:pPr>
              <w:pStyle w:val="Geenafstand"/>
              <w:rPr>
                <w:b/>
                <w:sz w:val="20"/>
                <w:szCs w:val="20"/>
              </w:rPr>
            </w:pPr>
            <w:r w:rsidRPr="00C52FFF">
              <w:rPr>
                <w:b/>
                <w:sz w:val="20"/>
              </w:rPr>
              <w:t>Bulgaria</w:t>
            </w:r>
          </w:p>
        </w:tc>
        <w:tc>
          <w:tcPr>
            <w:tcW w:w="0" w:type="auto"/>
            <w:tcMar>
              <w:left w:w="45" w:type="dxa"/>
              <w:right w:w="45" w:type="dxa"/>
            </w:tcMar>
          </w:tcPr>
          <w:p w14:paraId="6D03B7A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2A997F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F3813AE" w14:textId="77777777" w:rsidR="00535E55" w:rsidRPr="00C52FFF" w:rsidRDefault="00535E55" w:rsidP="00A2796B">
            <w:pPr>
              <w:pStyle w:val="Geenafstand"/>
              <w:jc w:val="right"/>
              <w:rPr>
                <w:sz w:val="20"/>
                <w:szCs w:val="20"/>
              </w:rPr>
            </w:pPr>
            <w:r w:rsidRPr="00C52FFF">
              <w:rPr>
                <w:sz w:val="20"/>
              </w:rPr>
              <w:t>8,002</w:t>
            </w:r>
          </w:p>
        </w:tc>
        <w:tc>
          <w:tcPr>
            <w:tcW w:w="0" w:type="auto"/>
            <w:tcMar>
              <w:left w:w="45" w:type="dxa"/>
              <w:right w:w="45" w:type="dxa"/>
            </w:tcMar>
          </w:tcPr>
          <w:p w14:paraId="2557ED7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93D3CB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D4E9CC1" w14:textId="77777777" w:rsidR="00535E55" w:rsidRPr="00C52FFF" w:rsidRDefault="00535E55" w:rsidP="00A2796B">
            <w:pPr>
              <w:pStyle w:val="Geenafstand"/>
              <w:jc w:val="right"/>
              <w:rPr>
                <w:sz w:val="20"/>
                <w:szCs w:val="20"/>
              </w:rPr>
            </w:pPr>
            <w:r w:rsidRPr="00C52FFF">
              <w:rPr>
                <w:sz w:val="20"/>
              </w:rPr>
              <w:t>1,298</w:t>
            </w:r>
          </w:p>
        </w:tc>
        <w:tc>
          <w:tcPr>
            <w:tcW w:w="0" w:type="auto"/>
            <w:tcMar>
              <w:left w:w="45" w:type="dxa"/>
              <w:right w:w="45" w:type="dxa"/>
            </w:tcMar>
          </w:tcPr>
          <w:p w14:paraId="4BE0905F" w14:textId="77777777" w:rsidR="00535E55" w:rsidRPr="00C52FFF" w:rsidRDefault="00535E55" w:rsidP="00A2796B">
            <w:pPr>
              <w:pStyle w:val="Geenafstand"/>
              <w:jc w:val="right"/>
              <w:rPr>
                <w:sz w:val="20"/>
                <w:szCs w:val="20"/>
              </w:rPr>
            </w:pPr>
            <w:r w:rsidRPr="00C52FFF">
              <w:rPr>
                <w:sz w:val="20"/>
              </w:rPr>
              <w:t>567</w:t>
            </w:r>
          </w:p>
        </w:tc>
        <w:tc>
          <w:tcPr>
            <w:tcW w:w="0" w:type="auto"/>
            <w:tcMar>
              <w:left w:w="45" w:type="dxa"/>
              <w:right w:w="45" w:type="dxa"/>
            </w:tcMar>
          </w:tcPr>
          <w:p w14:paraId="010F7AE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9E9F8E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FFFB195" w14:textId="77777777" w:rsidR="00535E55" w:rsidRPr="00C52FFF" w:rsidRDefault="00535E55" w:rsidP="00A2796B">
            <w:pPr>
              <w:pStyle w:val="Geenafstand"/>
              <w:jc w:val="right"/>
              <w:rPr>
                <w:sz w:val="20"/>
                <w:szCs w:val="20"/>
              </w:rPr>
            </w:pPr>
            <w:r w:rsidRPr="00C52FFF">
              <w:rPr>
                <w:sz w:val="20"/>
              </w:rPr>
              <w:t>312</w:t>
            </w:r>
          </w:p>
        </w:tc>
        <w:tc>
          <w:tcPr>
            <w:tcW w:w="0" w:type="auto"/>
            <w:tcMar>
              <w:left w:w="45" w:type="dxa"/>
              <w:right w:w="45" w:type="dxa"/>
            </w:tcMar>
          </w:tcPr>
          <w:p w14:paraId="7F4C6E6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233637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87CB41C" w14:textId="77777777" w:rsidR="00535E55" w:rsidRPr="00C52FFF" w:rsidRDefault="00535E55" w:rsidP="00A2796B">
            <w:pPr>
              <w:pStyle w:val="Geenafstand"/>
              <w:jc w:val="right"/>
              <w:rPr>
                <w:sz w:val="20"/>
                <w:szCs w:val="20"/>
              </w:rPr>
            </w:pPr>
            <w:r w:rsidRPr="00C52FFF">
              <w:rPr>
                <w:sz w:val="20"/>
              </w:rPr>
              <w:t>10,179</w:t>
            </w:r>
          </w:p>
        </w:tc>
      </w:tr>
      <w:tr w:rsidR="00535E55" w:rsidRPr="00C52FFF" w14:paraId="61E01B3D" w14:textId="77777777" w:rsidTr="00DE5E41">
        <w:tc>
          <w:tcPr>
            <w:tcW w:w="1587" w:type="dxa"/>
            <w:tcMar>
              <w:left w:w="45" w:type="dxa"/>
              <w:right w:w="45" w:type="dxa"/>
            </w:tcMar>
          </w:tcPr>
          <w:p w14:paraId="713DF91B" w14:textId="77777777" w:rsidR="00535E55" w:rsidRPr="00C52FFF" w:rsidRDefault="00535E55" w:rsidP="00A2796B">
            <w:pPr>
              <w:pStyle w:val="Geenafstand"/>
              <w:rPr>
                <w:b/>
                <w:sz w:val="20"/>
                <w:szCs w:val="20"/>
              </w:rPr>
            </w:pPr>
            <w:r w:rsidRPr="00C52FFF">
              <w:rPr>
                <w:b/>
                <w:sz w:val="20"/>
              </w:rPr>
              <w:t>Denmark</w:t>
            </w:r>
          </w:p>
        </w:tc>
        <w:tc>
          <w:tcPr>
            <w:tcW w:w="0" w:type="auto"/>
            <w:tcMar>
              <w:left w:w="45" w:type="dxa"/>
              <w:right w:w="45" w:type="dxa"/>
            </w:tcMar>
          </w:tcPr>
          <w:p w14:paraId="718A6476" w14:textId="77777777" w:rsidR="00535E55" w:rsidRPr="00C52FFF" w:rsidRDefault="00535E55" w:rsidP="00A2796B">
            <w:pPr>
              <w:pStyle w:val="Geenafstand"/>
              <w:jc w:val="right"/>
              <w:rPr>
                <w:sz w:val="20"/>
                <w:szCs w:val="20"/>
              </w:rPr>
            </w:pPr>
            <w:r w:rsidRPr="00C52FFF">
              <w:rPr>
                <w:sz w:val="20"/>
              </w:rPr>
              <w:t>112</w:t>
            </w:r>
          </w:p>
        </w:tc>
        <w:tc>
          <w:tcPr>
            <w:tcW w:w="0" w:type="auto"/>
            <w:tcMar>
              <w:left w:w="45" w:type="dxa"/>
              <w:right w:w="45" w:type="dxa"/>
            </w:tcMar>
          </w:tcPr>
          <w:p w14:paraId="653CF32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E4A36B3" w14:textId="77777777" w:rsidR="00535E55" w:rsidRPr="00C52FFF" w:rsidRDefault="00535E55" w:rsidP="00A2796B">
            <w:pPr>
              <w:pStyle w:val="Geenafstand"/>
              <w:jc w:val="right"/>
              <w:rPr>
                <w:sz w:val="20"/>
                <w:szCs w:val="20"/>
              </w:rPr>
            </w:pPr>
            <w:r w:rsidRPr="00C52FFF">
              <w:rPr>
                <w:sz w:val="20"/>
              </w:rPr>
              <w:t>1,169</w:t>
            </w:r>
          </w:p>
        </w:tc>
        <w:tc>
          <w:tcPr>
            <w:tcW w:w="0" w:type="auto"/>
            <w:tcMar>
              <w:left w:w="45" w:type="dxa"/>
              <w:right w:w="45" w:type="dxa"/>
            </w:tcMar>
          </w:tcPr>
          <w:p w14:paraId="30216F0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DAE5A0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4BFC41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BD347A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370B7A4" w14:textId="77777777" w:rsidR="00535E55" w:rsidRPr="00C52FFF" w:rsidRDefault="00535E55" w:rsidP="00A2796B">
            <w:pPr>
              <w:pStyle w:val="Geenafstand"/>
              <w:jc w:val="right"/>
              <w:rPr>
                <w:sz w:val="20"/>
                <w:szCs w:val="20"/>
              </w:rPr>
            </w:pPr>
            <w:r w:rsidRPr="00C52FFF">
              <w:rPr>
                <w:sz w:val="20"/>
              </w:rPr>
              <w:t>131</w:t>
            </w:r>
          </w:p>
        </w:tc>
        <w:tc>
          <w:tcPr>
            <w:tcW w:w="0" w:type="auto"/>
            <w:tcMar>
              <w:left w:w="45" w:type="dxa"/>
              <w:right w:w="45" w:type="dxa"/>
            </w:tcMar>
          </w:tcPr>
          <w:p w14:paraId="46421706" w14:textId="77777777" w:rsidR="00535E55" w:rsidRPr="00C52FFF" w:rsidRDefault="00535E55" w:rsidP="00A2796B">
            <w:pPr>
              <w:pStyle w:val="Geenafstand"/>
              <w:jc w:val="right"/>
              <w:rPr>
                <w:sz w:val="20"/>
                <w:szCs w:val="20"/>
              </w:rPr>
            </w:pPr>
            <w:r w:rsidRPr="00C52FFF">
              <w:rPr>
                <w:sz w:val="20"/>
              </w:rPr>
              <w:t>179</w:t>
            </w:r>
          </w:p>
        </w:tc>
        <w:tc>
          <w:tcPr>
            <w:tcW w:w="0" w:type="auto"/>
            <w:tcMar>
              <w:left w:w="45" w:type="dxa"/>
              <w:right w:w="45" w:type="dxa"/>
            </w:tcMar>
          </w:tcPr>
          <w:p w14:paraId="707A122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6182FC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8ECA5B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99DB2C5" w14:textId="77777777" w:rsidR="00535E55" w:rsidRPr="00C52FFF" w:rsidRDefault="00535E55" w:rsidP="00A2796B">
            <w:pPr>
              <w:pStyle w:val="Geenafstand"/>
              <w:jc w:val="right"/>
              <w:rPr>
                <w:sz w:val="20"/>
                <w:szCs w:val="20"/>
              </w:rPr>
            </w:pPr>
            <w:r w:rsidRPr="00C52FFF">
              <w:rPr>
                <w:sz w:val="20"/>
              </w:rPr>
              <w:t>1,591</w:t>
            </w:r>
          </w:p>
        </w:tc>
      </w:tr>
      <w:tr w:rsidR="00535E55" w:rsidRPr="00C52FFF" w14:paraId="75E732C2" w14:textId="77777777" w:rsidTr="00DE5E41">
        <w:tc>
          <w:tcPr>
            <w:tcW w:w="1587" w:type="dxa"/>
            <w:tcMar>
              <w:left w:w="45" w:type="dxa"/>
              <w:right w:w="45" w:type="dxa"/>
            </w:tcMar>
          </w:tcPr>
          <w:p w14:paraId="6D81CDAC" w14:textId="77777777" w:rsidR="00535E55" w:rsidRPr="00C52FFF" w:rsidRDefault="00535E55" w:rsidP="00A2796B">
            <w:pPr>
              <w:pStyle w:val="Geenafstand"/>
              <w:rPr>
                <w:b/>
                <w:sz w:val="20"/>
                <w:szCs w:val="20"/>
              </w:rPr>
            </w:pPr>
            <w:r w:rsidRPr="00C52FFF">
              <w:rPr>
                <w:b/>
                <w:sz w:val="20"/>
              </w:rPr>
              <w:t>Germany</w:t>
            </w:r>
          </w:p>
        </w:tc>
        <w:tc>
          <w:tcPr>
            <w:tcW w:w="0" w:type="auto"/>
            <w:tcMar>
              <w:left w:w="45" w:type="dxa"/>
              <w:right w:w="45" w:type="dxa"/>
            </w:tcMar>
          </w:tcPr>
          <w:p w14:paraId="27BC2982" w14:textId="77777777" w:rsidR="00535E55" w:rsidRPr="00C52FFF" w:rsidRDefault="00535E55" w:rsidP="00A2796B">
            <w:pPr>
              <w:pStyle w:val="Geenafstand"/>
              <w:jc w:val="right"/>
              <w:rPr>
                <w:sz w:val="20"/>
                <w:szCs w:val="20"/>
              </w:rPr>
            </w:pPr>
            <w:r w:rsidRPr="00C52FFF">
              <w:rPr>
                <w:sz w:val="20"/>
              </w:rPr>
              <w:t>5,371</w:t>
            </w:r>
          </w:p>
        </w:tc>
        <w:tc>
          <w:tcPr>
            <w:tcW w:w="0" w:type="auto"/>
            <w:tcMar>
              <w:left w:w="45" w:type="dxa"/>
              <w:right w:w="45" w:type="dxa"/>
            </w:tcMar>
          </w:tcPr>
          <w:p w14:paraId="78913AF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68FEE4B" w14:textId="77777777" w:rsidR="00535E55" w:rsidRPr="00C52FFF" w:rsidRDefault="00535E55" w:rsidP="00A2796B">
            <w:pPr>
              <w:pStyle w:val="Geenafstand"/>
              <w:jc w:val="right"/>
              <w:rPr>
                <w:sz w:val="20"/>
                <w:szCs w:val="20"/>
              </w:rPr>
            </w:pPr>
            <w:r w:rsidRPr="00C52FFF">
              <w:rPr>
                <w:sz w:val="20"/>
              </w:rPr>
              <w:t>48,112</w:t>
            </w:r>
          </w:p>
        </w:tc>
        <w:tc>
          <w:tcPr>
            <w:tcW w:w="0" w:type="auto"/>
            <w:tcMar>
              <w:left w:w="45" w:type="dxa"/>
              <w:right w:w="45" w:type="dxa"/>
            </w:tcMar>
          </w:tcPr>
          <w:p w14:paraId="0AB5A81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5FD282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BFB59A9" w14:textId="77777777" w:rsidR="00535E55" w:rsidRPr="00C52FFF" w:rsidRDefault="00535E55" w:rsidP="00A2796B">
            <w:pPr>
              <w:pStyle w:val="Geenafstand"/>
              <w:jc w:val="right"/>
              <w:rPr>
                <w:sz w:val="20"/>
                <w:szCs w:val="20"/>
              </w:rPr>
            </w:pPr>
            <w:r w:rsidRPr="00C52FFF">
              <w:rPr>
                <w:sz w:val="20"/>
              </w:rPr>
              <w:t>889</w:t>
            </w:r>
          </w:p>
        </w:tc>
        <w:tc>
          <w:tcPr>
            <w:tcW w:w="0" w:type="auto"/>
            <w:tcMar>
              <w:left w:w="45" w:type="dxa"/>
              <w:right w:w="45" w:type="dxa"/>
            </w:tcMar>
          </w:tcPr>
          <w:p w14:paraId="44AB601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D91447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8FB7BD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2CACA6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8C3054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CAED31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9E589DF" w14:textId="77777777" w:rsidR="00535E55" w:rsidRPr="00C52FFF" w:rsidRDefault="00535E55" w:rsidP="00A2796B">
            <w:pPr>
              <w:pStyle w:val="Geenafstand"/>
              <w:jc w:val="right"/>
              <w:rPr>
                <w:sz w:val="20"/>
                <w:szCs w:val="20"/>
              </w:rPr>
            </w:pPr>
            <w:r w:rsidRPr="00C52FFF">
              <w:rPr>
                <w:sz w:val="20"/>
              </w:rPr>
              <w:t>54,372</w:t>
            </w:r>
          </w:p>
        </w:tc>
      </w:tr>
      <w:tr w:rsidR="00535E55" w:rsidRPr="00C52FFF" w14:paraId="458F16C5" w14:textId="77777777" w:rsidTr="00DE5E41">
        <w:tc>
          <w:tcPr>
            <w:tcW w:w="1587" w:type="dxa"/>
            <w:tcMar>
              <w:left w:w="45" w:type="dxa"/>
              <w:right w:w="45" w:type="dxa"/>
            </w:tcMar>
          </w:tcPr>
          <w:p w14:paraId="41933B55" w14:textId="77777777" w:rsidR="00535E55" w:rsidRPr="00C52FFF" w:rsidRDefault="00535E55" w:rsidP="00A2796B">
            <w:pPr>
              <w:pStyle w:val="Geenafstand"/>
              <w:rPr>
                <w:b/>
                <w:sz w:val="20"/>
                <w:szCs w:val="20"/>
              </w:rPr>
            </w:pPr>
            <w:r w:rsidRPr="00C52FFF">
              <w:rPr>
                <w:b/>
                <w:sz w:val="20"/>
              </w:rPr>
              <w:t>Estonia</w:t>
            </w:r>
          </w:p>
        </w:tc>
        <w:tc>
          <w:tcPr>
            <w:tcW w:w="0" w:type="auto"/>
            <w:tcMar>
              <w:left w:w="45" w:type="dxa"/>
              <w:right w:w="45" w:type="dxa"/>
            </w:tcMar>
          </w:tcPr>
          <w:p w14:paraId="4857F34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11D1554" w14:textId="77777777" w:rsidR="00535E55" w:rsidRPr="00C52FFF" w:rsidRDefault="00535E55" w:rsidP="00A2796B">
            <w:pPr>
              <w:pStyle w:val="Geenafstand"/>
              <w:jc w:val="right"/>
              <w:rPr>
                <w:sz w:val="20"/>
                <w:szCs w:val="20"/>
              </w:rPr>
            </w:pPr>
            <w:r w:rsidRPr="00C52FFF">
              <w:rPr>
                <w:sz w:val="20"/>
              </w:rPr>
              <w:t>3,279</w:t>
            </w:r>
          </w:p>
        </w:tc>
        <w:tc>
          <w:tcPr>
            <w:tcW w:w="0" w:type="auto"/>
            <w:tcMar>
              <w:left w:w="45" w:type="dxa"/>
              <w:right w:w="45" w:type="dxa"/>
            </w:tcMar>
          </w:tcPr>
          <w:p w14:paraId="03C8213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FB0066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EF1ED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21E7F4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704C16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7D19C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6530DC8" w14:textId="77777777" w:rsidR="00535E55" w:rsidRPr="00C52FFF" w:rsidRDefault="00535E55" w:rsidP="00A2796B">
            <w:pPr>
              <w:pStyle w:val="Geenafstand"/>
              <w:jc w:val="right"/>
              <w:rPr>
                <w:sz w:val="20"/>
                <w:szCs w:val="20"/>
              </w:rPr>
            </w:pPr>
            <w:r w:rsidRPr="00C52FFF">
              <w:rPr>
                <w:sz w:val="20"/>
              </w:rPr>
              <w:t>71</w:t>
            </w:r>
          </w:p>
        </w:tc>
        <w:tc>
          <w:tcPr>
            <w:tcW w:w="0" w:type="auto"/>
            <w:tcMar>
              <w:left w:w="45" w:type="dxa"/>
              <w:right w:w="45" w:type="dxa"/>
            </w:tcMar>
          </w:tcPr>
          <w:p w14:paraId="4B44A2B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32370B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1A810B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7954BF0" w14:textId="77777777" w:rsidR="00535E55" w:rsidRPr="00C52FFF" w:rsidRDefault="00535E55" w:rsidP="00A2796B">
            <w:pPr>
              <w:pStyle w:val="Geenafstand"/>
              <w:jc w:val="right"/>
              <w:rPr>
                <w:sz w:val="20"/>
                <w:szCs w:val="20"/>
              </w:rPr>
            </w:pPr>
            <w:r w:rsidRPr="00C52FFF">
              <w:rPr>
                <w:sz w:val="20"/>
              </w:rPr>
              <w:t>3,350</w:t>
            </w:r>
          </w:p>
        </w:tc>
      </w:tr>
      <w:tr w:rsidR="00535E55" w:rsidRPr="00C52FFF" w14:paraId="2610701B" w14:textId="77777777" w:rsidTr="00DE5E41">
        <w:tc>
          <w:tcPr>
            <w:tcW w:w="1587" w:type="dxa"/>
            <w:tcMar>
              <w:left w:w="45" w:type="dxa"/>
              <w:right w:w="45" w:type="dxa"/>
            </w:tcMar>
          </w:tcPr>
          <w:p w14:paraId="1D696294" w14:textId="77777777" w:rsidR="00535E55" w:rsidRPr="00C52FFF" w:rsidRDefault="00535E55" w:rsidP="00A2796B">
            <w:pPr>
              <w:pStyle w:val="Geenafstand"/>
              <w:rPr>
                <w:b/>
                <w:sz w:val="20"/>
                <w:szCs w:val="20"/>
              </w:rPr>
            </w:pPr>
            <w:r w:rsidRPr="00C52FFF">
              <w:rPr>
                <w:b/>
                <w:sz w:val="20"/>
              </w:rPr>
              <w:t>Finland</w:t>
            </w:r>
          </w:p>
        </w:tc>
        <w:tc>
          <w:tcPr>
            <w:tcW w:w="0" w:type="auto"/>
            <w:tcMar>
              <w:left w:w="45" w:type="dxa"/>
              <w:right w:w="45" w:type="dxa"/>
            </w:tcMar>
          </w:tcPr>
          <w:p w14:paraId="6EF7878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91735FD" w14:textId="77777777" w:rsidR="00535E55" w:rsidRPr="00C52FFF" w:rsidRDefault="00535E55" w:rsidP="00A2796B">
            <w:pPr>
              <w:pStyle w:val="Geenafstand"/>
              <w:jc w:val="right"/>
              <w:rPr>
                <w:sz w:val="20"/>
                <w:szCs w:val="20"/>
              </w:rPr>
            </w:pPr>
            <w:r w:rsidRPr="00C52FFF">
              <w:rPr>
                <w:sz w:val="20"/>
              </w:rPr>
              <w:t>1,330</w:t>
            </w:r>
          </w:p>
        </w:tc>
        <w:tc>
          <w:tcPr>
            <w:tcW w:w="0" w:type="auto"/>
            <w:tcMar>
              <w:left w:w="45" w:type="dxa"/>
              <w:right w:w="45" w:type="dxa"/>
            </w:tcMar>
          </w:tcPr>
          <w:p w14:paraId="7A7EECC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24E34C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D4CAAC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13FD248" w14:textId="77777777" w:rsidR="00535E55" w:rsidRPr="00C52FFF" w:rsidRDefault="00535E55" w:rsidP="00A2796B">
            <w:pPr>
              <w:pStyle w:val="Geenafstand"/>
              <w:jc w:val="right"/>
              <w:rPr>
                <w:sz w:val="20"/>
                <w:szCs w:val="20"/>
              </w:rPr>
            </w:pPr>
            <w:r w:rsidRPr="00C52FFF">
              <w:rPr>
                <w:sz w:val="20"/>
              </w:rPr>
              <w:t>314</w:t>
            </w:r>
          </w:p>
        </w:tc>
        <w:tc>
          <w:tcPr>
            <w:tcW w:w="0" w:type="auto"/>
            <w:tcMar>
              <w:left w:w="45" w:type="dxa"/>
              <w:right w:w="45" w:type="dxa"/>
            </w:tcMar>
          </w:tcPr>
          <w:p w14:paraId="4872ED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BFBC2F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4744C8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CA806F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51F451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BAA287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9DE73E2" w14:textId="77777777" w:rsidR="00535E55" w:rsidRPr="00C52FFF" w:rsidRDefault="00535E55" w:rsidP="00A2796B">
            <w:pPr>
              <w:pStyle w:val="Geenafstand"/>
              <w:jc w:val="right"/>
              <w:rPr>
                <w:sz w:val="20"/>
                <w:szCs w:val="20"/>
              </w:rPr>
            </w:pPr>
            <w:r w:rsidRPr="00C52FFF">
              <w:rPr>
                <w:sz w:val="20"/>
              </w:rPr>
              <w:t>1,645</w:t>
            </w:r>
          </w:p>
        </w:tc>
      </w:tr>
      <w:tr w:rsidR="00535E55" w:rsidRPr="00C52FFF" w14:paraId="019B2DA8" w14:textId="77777777" w:rsidTr="00DE5E41">
        <w:tc>
          <w:tcPr>
            <w:tcW w:w="1587" w:type="dxa"/>
            <w:tcMar>
              <w:left w:w="45" w:type="dxa"/>
              <w:right w:w="45" w:type="dxa"/>
            </w:tcMar>
          </w:tcPr>
          <w:p w14:paraId="5FA98ED4" w14:textId="77777777" w:rsidR="00535E55" w:rsidRPr="00C52FFF" w:rsidRDefault="00535E55" w:rsidP="00A2796B">
            <w:pPr>
              <w:pStyle w:val="Geenafstand"/>
              <w:rPr>
                <w:b/>
                <w:sz w:val="20"/>
                <w:szCs w:val="20"/>
              </w:rPr>
            </w:pPr>
            <w:r w:rsidRPr="00C52FFF">
              <w:rPr>
                <w:b/>
                <w:sz w:val="20"/>
              </w:rPr>
              <w:t>France</w:t>
            </w:r>
          </w:p>
        </w:tc>
        <w:tc>
          <w:tcPr>
            <w:tcW w:w="0" w:type="auto"/>
            <w:tcMar>
              <w:left w:w="45" w:type="dxa"/>
              <w:right w:w="45" w:type="dxa"/>
            </w:tcMar>
          </w:tcPr>
          <w:p w14:paraId="06D93EC0" w14:textId="77777777" w:rsidR="00535E55" w:rsidRPr="00C52FFF" w:rsidRDefault="00535E55" w:rsidP="00A2796B">
            <w:pPr>
              <w:pStyle w:val="Geenafstand"/>
              <w:jc w:val="right"/>
              <w:rPr>
                <w:sz w:val="20"/>
                <w:szCs w:val="20"/>
              </w:rPr>
            </w:pPr>
            <w:r w:rsidRPr="00C52FFF">
              <w:rPr>
                <w:sz w:val="20"/>
              </w:rPr>
              <w:t>36,934</w:t>
            </w:r>
          </w:p>
        </w:tc>
        <w:tc>
          <w:tcPr>
            <w:tcW w:w="0" w:type="auto"/>
            <w:tcMar>
              <w:left w:w="45" w:type="dxa"/>
              <w:right w:w="45" w:type="dxa"/>
            </w:tcMar>
          </w:tcPr>
          <w:p w14:paraId="5748F62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5185564" w14:textId="77777777" w:rsidR="00535E55" w:rsidRPr="00C52FFF" w:rsidRDefault="00535E55" w:rsidP="00A2796B">
            <w:pPr>
              <w:pStyle w:val="Geenafstand"/>
              <w:jc w:val="right"/>
              <w:rPr>
                <w:sz w:val="20"/>
                <w:szCs w:val="20"/>
              </w:rPr>
            </w:pPr>
            <w:r w:rsidRPr="00C52FFF">
              <w:rPr>
                <w:sz w:val="20"/>
              </w:rPr>
              <w:t>23,552</w:t>
            </w:r>
          </w:p>
        </w:tc>
        <w:tc>
          <w:tcPr>
            <w:tcW w:w="0" w:type="auto"/>
            <w:tcMar>
              <w:left w:w="45" w:type="dxa"/>
              <w:right w:w="45" w:type="dxa"/>
            </w:tcMar>
          </w:tcPr>
          <w:p w14:paraId="3190B6A5" w14:textId="77777777" w:rsidR="00535E55" w:rsidRPr="00C52FFF" w:rsidRDefault="00535E55" w:rsidP="00A2796B">
            <w:pPr>
              <w:pStyle w:val="Geenafstand"/>
              <w:jc w:val="right"/>
              <w:rPr>
                <w:sz w:val="20"/>
                <w:szCs w:val="20"/>
              </w:rPr>
            </w:pPr>
            <w:r w:rsidRPr="00C52FFF">
              <w:rPr>
                <w:sz w:val="20"/>
              </w:rPr>
              <w:t>7,041</w:t>
            </w:r>
          </w:p>
        </w:tc>
        <w:tc>
          <w:tcPr>
            <w:tcW w:w="0" w:type="auto"/>
            <w:tcMar>
              <w:left w:w="45" w:type="dxa"/>
              <w:right w:w="45" w:type="dxa"/>
            </w:tcMar>
          </w:tcPr>
          <w:p w14:paraId="17BB9F3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3D73767" w14:textId="77777777" w:rsidR="00535E55" w:rsidRPr="00C52FFF" w:rsidRDefault="00535E55" w:rsidP="00A2796B">
            <w:pPr>
              <w:pStyle w:val="Geenafstand"/>
              <w:jc w:val="right"/>
              <w:rPr>
                <w:sz w:val="20"/>
                <w:szCs w:val="20"/>
              </w:rPr>
            </w:pPr>
            <w:r w:rsidRPr="00C52FFF">
              <w:rPr>
                <w:sz w:val="20"/>
              </w:rPr>
              <w:t>12,100</w:t>
            </w:r>
          </w:p>
        </w:tc>
        <w:tc>
          <w:tcPr>
            <w:tcW w:w="0" w:type="auto"/>
            <w:tcMar>
              <w:left w:w="45" w:type="dxa"/>
              <w:right w:w="45" w:type="dxa"/>
            </w:tcMar>
          </w:tcPr>
          <w:p w14:paraId="427536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5A6423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647477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78D9A5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E67BE9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D08B59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22C8948" w14:textId="77777777" w:rsidR="00535E55" w:rsidRPr="00C52FFF" w:rsidRDefault="00535E55" w:rsidP="00A2796B">
            <w:pPr>
              <w:pStyle w:val="Geenafstand"/>
              <w:jc w:val="right"/>
              <w:rPr>
                <w:sz w:val="20"/>
                <w:szCs w:val="20"/>
              </w:rPr>
            </w:pPr>
            <w:r w:rsidRPr="00C52FFF">
              <w:rPr>
                <w:sz w:val="20"/>
              </w:rPr>
              <w:t>79,627</w:t>
            </w:r>
          </w:p>
        </w:tc>
      </w:tr>
      <w:tr w:rsidR="00535E55" w:rsidRPr="00C52FFF" w14:paraId="3CBD8B06" w14:textId="77777777" w:rsidTr="00DE5E41">
        <w:tc>
          <w:tcPr>
            <w:tcW w:w="1587" w:type="dxa"/>
            <w:tcMar>
              <w:left w:w="45" w:type="dxa"/>
              <w:right w:w="45" w:type="dxa"/>
            </w:tcMar>
          </w:tcPr>
          <w:p w14:paraId="393336BD" w14:textId="77777777" w:rsidR="00535E55" w:rsidRPr="00C52FFF" w:rsidRDefault="00535E55" w:rsidP="00A2796B">
            <w:pPr>
              <w:pStyle w:val="Geenafstand"/>
              <w:rPr>
                <w:b/>
                <w:sz w:val="20"/>
                <w:szCs w:val="20"/>
              </w:rPr>
            </w:pPr>
            <w:r w:rsidRPr="00C52FFF">
              <w:rPr>
                <w:b/>
                <w:sz w:val="20"/>
              </w:rPr>
              <w:t>Greece</w:t>
            </w:r>
          </w:p>
        </w:tc>
        <w:tc>
          <w:tcPr>
            <w:tcW w:w="0" w:type="auto"/>
            <w:tcMar>
              <w:left w:w="45" w:type="dxa"/>
              <w:right w:w="45" w:type="dxa"/>
            </w:tcMar>
          </w:tcPr>
          <w:p w14:paraId="7CC7BDA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5C49ED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30D934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AD75B4A" w14:textId="77777777" w:rsidR="00535E55" w:rsidRPr="00C52FFF" w:rsidRDefault="00535E55" w:rsidP="00A2796B">
            <w:pPr>
              <w:pStyle w:val="Geenafstand"/>
              <w:jc w:val="right"/>
              <w:rPr>
                <w:sz w:val="20"/>
                <w:szCs w:val="20"/>
              </w:rPr>
            </w:pPr>
            <w:r w:rsidRPr="00C52FFF">
              <w:rPr>
                <w:sz w:val="20"/>
              </w:rPr>
              <w:t>844</w:t>
            </w:r>
          </w:p>
        </w:tc>
        <w:tc>
          <w:tcPr>
            <w:tcW w:w="0" w:type="auto"/>
            <w:tcMar>
              <w:left w:w="45" w:type="dxa"/>
              <w:right w:w="45" w:type="dxa"/>
            </w:tcMar>
          </w:tcPr>
          <w:p w14:paraId="22D5F99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5D4787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31EFF1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72D119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708877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D4220F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CF6C4A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1E2DAE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6F41459" w14:textId="77777777" w:rsidR="00535E55" w:rsidRPr="00C52FFF" w:rsidRDefault="00535E55" w:rsidP="00A2796B">
            <w:pPr>
              <w:pStyle w:val="Geenafstand"/>
              <w:jc w:val="right"/>
              <w:rPr>
                <w:sz w:val="20"/>
                <w:szCs w:val="20"/>
              </w:rPr>
            </w:pPr>
            <w:r w:rsidRPr="00C52FFF">
              <w:rPr>
                <w:sz w:val="20"/>
              </w:rPr>
              <w:t>844</w:t>
            </w:r>
          </w:p>
        </w:tc>
      </w:tr>
      <w:tr w:rsidR="00535E55" w:rsidRPr="00897300" w14:paraId="51633D0B" w14:textId="77777777" w:rsidTr="00DE5E41">
        <w:tc>
          <w:tcPr>
            <w:tcW w:w="1587" w:type="dxa"/>
            <w:tcMar>
              <w:left w:w="45" w:type="dxa"/>
              <w:right w:w="45" w:type="dxa"/>
            </w:tcMar>
          </w:tcPr>
          <w:p w14:paraId="4E8B4636" w14:textId="77777777" w:rsidR="00535E55" w:rsidRPr="00897300" w:rsidRDefault="00535E55" w:rsidP="00A2796B">
            <w:pPr>
              <w:pStyle w:val="Geenafstand"/>
              <w:rPr>
                <w:b/>
                <w:i/>
                <w:sz w:val="20"/>
                <w:szCs w:val="20"/>
              </w:rPr>
            </w:pPr>
            <w:r w:rsidRPr="00897300">
              <w:rPr>
                <w:b/>
                <w:i/>
                <w:sz w:val="20"/>
              </w:rPr>
              <w:t>Great Britain</w:t>
            </w:r>
          </w:p>
        </w:tc>
        <w:tc>
          <w:tcPr>
            <w:tcW w:w="0" w:type="auto"/>
            <w:tcMar>
              <w:left w:w="45" w:type="dxa"/>
              <w:right w:w="45" w:type="dxa"/>
            </w:tcMar>
          </w:tcPr>
          <w:p w14:paraId="50116813" w14:textId="77777777" w:rsidR="00535E55" w:rsidRPr="00897300" w:rsidRDefault="00535E55" w:rsidP="00A2796B">
            <w:pPr>
              <w:pStyle w:val="Geenafstand"/>
              <w:jc w:val="right"/>
              <w:rPr>
                <w:i/>
                <w:sz w:val="20"/>
                <w:szCs w:val="20"/>
              </w:rPr>
            </w:pPr>
            <w:r w:rsidRPr="00897300">
              <w:rPr>
                <w:i/>
                <w:sz w:val="20"/>
              </w:rPr>
              <w:t>3,318</w:t>
            </w:r>
          </w:p>
        </w:tc>
        <w:tc>
          <w:tcPr>
            <w:tcW w:w="0" w:type="auto"/>
            <w:tcMar>
              <w:left w:w="45" w:type="dxa"/>
              <w:right w:w="45" w:type="dxa"/>
            </w:tcMar>
          </w:tcPr>
          <w:p w14:paraId="46D26E4E"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11DE722B"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1DCE8835"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174C0FA8"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5C014E8F"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392FBC6F"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775CCB28"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3DEABFC2"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71CB43A0"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1DEE3C46"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578B19AD" w14:textId="77777777" w:rsidR="00535E55" w:rsidRPr="00897300" w:rsidRDefault="00535E55" w:rsidP="00A2796B">
            <w:pPr>
              <w:pStyle w:val="Geenafstand"/>
              <w:jc w:val="right"/>
              <w:rPr>
                <w:i/>
                <w:sz w:val="20"/>
                <w:szCs w:val="20"/>
              </w:rPr>
            </w:pPr>
          </w:p>
        </w:tc>
        <w:tc>
          <w:tcPr>
            <w:tcW w:w="0" w:type="auto"/>
            <w:tcMar>
              <w:left w:w="45" w:type="dxa"/>
              <w:right w:w="45" w:type="dxa"/>
            </w:tcMar>
          </w:tcPr>
          <w:p w14:paraId="0E64F04C" w14:textId="77777777" w:rsidR="00535E55" w:rsidRPr="00897300" w:rsidRDefault="00535E55" w:rsidP="00A2796B">
            <w:pPr>
              <w:pStyle w:val="Geenafstand"/>
              <w:jc w:val="right"/>
              <w:rPr>
                <w:i/>
                <w:sz w:val="20"/>
                <w:szCs w:val="20"/>
              </w:rPr>
            </w:pPr>
            <w:r w:rsidRPr="00897300">
              <w:rPr>
                <w:i/>
                <w:sz w:val="20"/>
              </w:rPr>
              <w:t>3,318</w:t>
            </w:r>
          </w:p>
        </w:tc>
      </w:tr>
      <w:tr w:rsidR="00535E55" w:rsidRPr="00C52FFF" w14:paraId="338D2540" w14:textId="77777777" w:rsidTr="00DE5E41">
        <w:tc>
          <w:tcPr>
            <w:tcW w:w="1587" w:type="dxa"/>
            <w:tcMar>
              <w:left w:w="45" w:type="dxa"/>
              <w:right w:w="45" w:type="dxa"/>
            </w:tcMar>
          </w:tcPr>
          <w:p w14:paraId="6729B9FE" w14:textId="77777777" w:rsidR="00535E55" w:rsidRPr="00C52FFF" w:rsidRDefault="00535E55" w:rsidP="00A2796B">
            <w:pPr>
              <w:pStyle w:val="Geenafstand"/>
              <w:rPr>
                <w:b/>
                <w:sz w:val="20"/>
                <w:szCs w:val="20"/>
              </w:rPr>
            </w:pPr>
            <w:r w:rsidRPr="00C52FFF">
              <w:rPr>
                <w:b/>
                <w:sz w:val="20"/>
              </w:rPr>
              <w:t>Hungary</w:t>
            </w:r>
          </w:p>
        </w:tc>
        <w:tc>
          <w:tcPr>
            <w:tcW w:w="0" w:type="auto"/>
            <w:tcMar>
              <w:left w:w="45" w:type="dxa"/>
              <w:right w:w="45" w:type="dxa"/>
            </w:tcMar>
          </w:tcPr>
          <w:p w14:paraId="46D12DC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1D6D3D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98A763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FE5E6E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1D844B2" w14:textId="77777777" w:rsidR="00535E55" w:rsidRPr="00C52FFF" w:rsidRDefault="00535E55" w:rsidP="00A2796B">
            <w:pPr>
              <w:pStyle w:val="Geenafstand"/>
              <w:jc w:val="right"/>
              <w:rPr>
                <w:sz w:val="20"/>
                <w:szCs w:val="20"/>
              </w:rPr>
            </w:pPr>
            <w:r w:rsidRPr="00C52FFF">
              <w:rPr>
                <w:sz w:val="20"/>
              </w:rPr>
              <w:t>50,915</w:t>
            </w:r>
          </w:p>
        </w:tc>
        <w:tc>
          <w:tcPr>
            <w:tcW w:w="0" w:type="auto"/>
            <w:tcMar>
              <w:left w:w="45" w:type="dxa"/>
              <w:right w:w="45" w:type="dxa"/>
            </w:tcMar>
          </w:tcPr>
          <w:p w14:paraId="70D0488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17AC05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D3212C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5079DE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041C05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57DD65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7950C7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C0B2B68" w14:textId="77777777" w:rsidR="00535E55" w:rsidRPr="00C52FFF" w:rsidRDefault="00535E55" w:rsidP="00A2796B">
            <w:pPr>
              <w:pStyle w:val="Geenafstand"/>
              <w:jc w:val="right"/>
              <w:rPr>
                <w:sz w:val="20"/>
                <w:szCs w:val="20"/>
              </w:rPr>
            </w:pPr>
            <w:r w:rsidRPr="00C52FFF">
              <w:rPr>
                <w:sz w:val="20"/>
              </w:rPr>
              <w:t>50,915</w:t>
            </w:r>
          </w:p>
        </w:tc>
      </w:tr>
      <w:tr w:rsidR="00535E55" w:rsidRPr="00C52FFF" w14:paraId="696E607D" w14:textId="77777777" w:rsidTr="00DE5E41">
        <w:tc>
          <w:tcPr>
            <w:tcW w:w="1587" w:type="dxa"/>
            <w:tcMar>
              <w:left w:w="45" w:type="dxa"/>
              <w:right w:w="45" w:type="dxa"/>
            </w:tcMar>
          </w:tcPr>
          <w:p w14:paraId="48DAD460" w14:textId="77777777" w:rsidR="00535E55" w:rsidRPr="00C52FFF" w:rsidRDefault="00535E55" w:rsidP="00A2796B">
            <w:pPr>
              <w:pStyle w:val="Geenafstand"/>
              <w:rPr>
                <w:b/>
                <w:sz w:val="20"/>
                <w:szCs w:val="20"/>
              </w:rPr>
            </w:pPr>
            <w:r w:rsidRPr="00C52FFF">
              <w:rPr>
                <w:b/>
                <w:sz w:val="20"/>
              </w:rPr>
              <w:t>Ireland</w:t>
            </w:r>
          </w:p>
        </w:tc>
        <w:tc>
          <w:tcPr>
            <w:tcW w:w="0" w:type="auto"/>
            <w:tcMar>
              <w:left w:w="45" w:type="dxa"/>
              <w:right w:w="45" w:type="dxa"/>
            </w:tcMar>
          </w:tcPr>
          <w:p w14:paraId="0E1255B3" w14:textId="77777777" w:rsidR="00535E55" w:rsidRPr="00C52FFF" w:rsidRDefault="00535E55" w:rsidP="00A2796B">
            <w:pPr>
              <w:pStyle w:val="Geenafstand"/>
              <w:jc w:val="right"/>
              <w:rPr>
                <w:sz w:val="20"/>
                <w:szCs w:val="20"/>
              </w:rPr>
            </w:pPr>
            <w:r w:rsidRPr="00C52FFF">
              <w:rPr>
                <w:sz w:val="20"/>
              </w:rPr>
              <w:t>2,353</w:t>
            </w:r>
          </w:p>
        </w:tc>
        <w:tc>
          <w:tcPr>
            <w:tcW w:w="0" w:type="auto"/>
            <w:tcMar>
              <w:left w:w="45" w:type="dxa"/>
              <w:right w:w="45" w:type="dxa"/>
            </w:tcMar>
          </w:tcPr>
          <w:p w14:paraId="706E59F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47D48F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564300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F93344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D49DA1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541859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DADEF4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4C079E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710DB4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CB7DB4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464E38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D79819D" w14:textId="77777777" w:rsidR="00535E55" w:rsidRPr="00C52FFF" w:rsidRDefault="00535E55" w:rsidP="00A2796B">
            <w:pPr>
              <w:pStyle w:val="Geenafstand"/>
              <w:jc w:val="right"/>
              <w:rPr>
                <w:sz w:val="20"/>
                <w:szCs w:val="20"/>
              </w:rPr>
            </w:pPr>
            <w:r w:rsidRPr="00C52FFF">
              <w:rPr>
                <w:sz w:val="20"/>
              </w:rPr>
              <w:t>2,353</w:t>
            </w:r>
          </w:p>
        </w:tc>
      </w:tr>
      <w:tr w:rsidR="00535E55" w:rsidRPr="00C52FFF" w14:paraId="7697FCBC" w14:textId="77777777" w:rsidTr="00DE5E41">
        <w:tc>
          <w:tcPr>
            <w:tcW w:w="1587" w:type="dxa"/>
            <w:tcMar>
              <w:left w:w="45" w:type="dxa"/>
              <w:right w:w="45" w:type="dxa"/>
            </w:tcMar>
          </w:tcPr>
          <w:p w14:paraId="4A78905F" w14:textId="77777777" w:rsidR="00535E55" w:rsidRPr="00C52FFF" w:rsidRDefault="00535E55" w:rsidP="00A2796B">
            <w:pPr>
              <w:pStyle w:val="Geenafstand"/>
              <w:rPr>
                <w:b/>
                <w:sz w:val="20"/>
                <w:szCs w:val="20"/>
              </w:rPr>
            </w:pPr>
            <w:r w:rsidRPr="00C52FFF">
              <w:rPr>
                <w:b/>
                <w:sz w:val="20"/>
              </w:rPr>
              <w:t>Italy</w:t>
            </w:r>
          </w:p>
        </w:tc>
        <w:tc>
          <w:tcPr>
            <w:tcW w:w="0" w:type="auto"/>
            <w:tcMar>
              <w:left w:w="45" w:type="dxa"/>
              <w:right w:w="45" w:type="dxa"/>
            </w:tcMar>
          </w:tcPr>
          <w:p w14:paraId="0E477B1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74A988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3CAEF41" w14:textId="77777777" w:rsidR="00535E55" w:rsidRPr="00C52FFF" w:rsidRDefault="00535E55" w:rsidP="00A2796B">
            <w:pPr>
              <w:pStyle w:val="Geenafstand"/>
              <w:jc w:val="right"/>
              <w:rPr>
                <w:sz w:val="20"/>
                <w:szCs w:val="20"/>
              </w:rPr>
            </w:pPr>
            <w:r w:rsidRPr="00C52FFF">
              <w:rPr>
                <w:sz w:val="20"/>
              </w:rPr>
              <w:t>19,397</w:t>
            </w:r>
          </w:p>
        </w:tc>
        <w:tc>
          <w:tcPr>
            <w:tcW w:w="0" w:type="auto"/>
            <w:tcMar>
              <w:left w:w="45" w:type="dxa"/>
              <w:right w:w="45" w:type="dxa"/>
            </w:tcMar>
          </w:tcPr>
          <w:p w14:paraId="0B495387" w14:textId="77777777" w:rsidR="00535E55" w:rsidRPr="00C52FFF" w:rsidRDefault="00535E55" w:rsidP="00A2796B">
            <w:pPr>
              <w:pStyle w:val="Geenafstand"/>
              <w:jc w:val="right"/>
              <w:rPr>
                <w:sz w:val="20"/>
                <w:szCs w:val="20"/>
              </w:rPr>
            </w:pPr>
            <w:r w:rsidRPr="00C52FFF">
              <w:rPr>
                <w:sz w:val="20"/>
              </w:rPr>
              <w:t>6,050</w:t>
            </w:r>
          </w:p>
        </w:tc>
        <w:tc>
          <w:tcPr>
            <w:tcW w:w="0" w:type="auto"/>
            <w:tcMar>
              <w:left w:w="45" w:type="dxa"/>
              <w:right w:w="45" w:type="dxa"/>
            </w:tcMar>
          </w:tcPr>
          <w:p w14:paraId="17161D6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6723369" w14:textId="77777777" w:rsidR="00535E55" w:rsidRPr="00C52FFF" w:rsidRDefault="00535E55" w:rsidP="00A2796B">
            <w:pPr>
              <w:pStyle w:val="Geenafstand"/>
              <w:jc w:val="right"/>
              <w:rPr>
                <w:sz w:val="20"/>
                <w:szCs w:val="20"/>
              </w:rPr>
            </w:pPr>
            <w:r w:rsidRPr="00C52FFF">
              <w:rPr>
                <w:sz w:val="20"/>
              </w:rPr>
              <w:t>3,629</w:t>
            </w:r>
          </w:p>
        </w:tc>
        <w:tc>
          <w:tcPr>
            <w:tcW w:w="0" w:type="auto"/>
            <w:tcMar>
              <w:left w:w="45" w:type="dxa"/>
              <w:right w:w="45" w:type="dxa"/>
            </w:tcMar>
          </w:tcPr>
          <w:p w14:paraId="262B11D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D57747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F1CB9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BF2FE5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4130288" w14:textId="77777777" w:rsidR="00535E55" w:rsidRPr="00C52FFF" w:rsidRDefault="00535E55" w:rsidP="00A2796B">
            <w:pPr>
              <w:pStyle w:val="Geenafstand"/>
              <w:jc w:val="right"/>
              <w:rPr>
                <w:sz w:val="20"/>
                <w:szCs w:val="20"/>
              </w:rPr>
            </w:pPr>
            <w:r w:rsidRPr="00C52FFF">
              <w:rPr>
                <w:sz w:val="20"/>
              </w:rPr>
              <w:t>47</w:t>
            </w:r>
          </w:p>
        </w:tc>
        <w:tc>
          <w:tcPr>
            <w:tcW w:w="0" w:type="auto"/>
            <w:tcMar>
              <w:left w:w="45" w:type="dxa"/>
              <w:right w:w="45" w:type="dxa"/>
            </w:tcMar>
          </w:tcPr>
          <w:p w14:paraId="6854C91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7B42FBC" w14:textId="77777777" w:rsidR="00535E55" w:rsidRPr="00C52FFF" w:rsidRDefault="00535E55" w:rsidP="00A2796B">
            <w:pPr>
              <w:pStyle w:val="Geenafstand"/>
              <w:jc w:val="right"/>
              <w:rPr>
                <w:sz w:val="20"/>
                <w:szCs w:val="20"/>
              </w:rPr>
            </w:pPr>
            <w:r w:rsidRPr="00C52FFF">
              <w:rPr>
                <w:sz w:val="20"/>
              </w:rPr>
              <w:t>29,123</w:t>
            </w:r>
          </w:p>
        </w:tc>
      </w:tr>
      <w:tr w:rsidR="00535E55" w:rsidRPr="00C52FFF" w14:paraId="47CD3C2F" w14:textId="77777777" w:rsidTr="00DE5E41">
        <w:tc>
          <w:tcPr>
            <w:tcW w:w="1587" w:type="dxa"/>
            <w:tcMar>
              <w:left w:w="45" w:type="dxa"/>
              <w:right w:w="45" w:type="dxa"/>
            </w:tcMar>
          </w:tcPr>
          <w:p w14:paraId="3FC7B667" w14:textId="77777777" w:rsidR="00535E55" w:rsidRPr="00C52FFF" w:rsidRDefault="00535E55" w:rsidP="00A2796B">
            <w:pPr>
              <w:pStyle w:val="Geenafstand"/>
              <w:rPr>
                <w:b/>
                <w:sz w:val="20"/>
                <w:szCs w:val="20"/>
              </w:rPr>
            </w:pPr>
            <w:r w:rsidRPr="00C52FFF">
              <w:rPr>
                <w:b/>
                <w:sz w:val="20"/>
              </w:rPr>
              <w:t>Croatia</w:t>
            </w:r>
          </w:p>
        </w:tc>
        <w:tc>
          <w:tcPr>
            <w:tcW w:w="0" w:type="auto"/>
            <w:tcMar>
              <w:left w:w="45" w:type="dxa"/>
              <w:right w:w="45" w:type="dxa"/>
            </w:tcMar>
          </w:tcPr>
          <w:p w14:paraId="6BAD5BD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4AA344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0A57A77" w14:textId="77777777" w:rsidR="00535E55" w:rsidRPr="00C52FFF" w:rsidRDefault="00535E55" w:rsidP="00A2796B">
            <w:pPr>
              <w:pStyle w:val="Geenafstand"/>
              <w:jc w:val="right"/>
              <w:rPr>
                <w:sz w:val="20"/>
                <w:szCs w:val="20"/>
              </w:rPr>
            </w:pPr>
            <w:r w:rsidRPr="00C52FFF">
              <w:rPr>
                <w:sz w:val="20"/>
              </w:rPr>
              <w:t>19,155</w:t>
            </w:r>
          </w:p>
        </w:tc>
        <w:tc>
          <w:tcPr>
            <w:tcW w:w="0" w:type="auto"/>
            <w:tcMar>
              <w:left w:w="45" w:type="dxa"/>
              <w:right w:w="45" w:type="dxa"/>
            </w:tcMar>
          </w:tcPr>
          <w:p w14:paraId="2757F0E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3C0FD2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DBC559F" w14:textId="77777777" w:rsidR="00535E55" w:rsidRPr="00C52FFF" w:rsidRDefault="00535E55" w:rsidP="00A2796B">
            <w:pPr>
              <w:pStyle w:val="Geenafstand"/>
              <w:jc w:val="right"/>
              <w:rPr>
                <w:sz w:val="20"/>
                <w:szCs w:val="20"/>
              </w:rPr>
            </w:pPr>
            <w:r w:rsidRPr="00C52FFF">
              <w:rPr>
                <w:sz w:val="20"/>
              </w:rPr>
              <w:t>498</w:t>
            </w:r>
          </w:p>
        </w:tc>
        <w:tc>
          <w:tcPr>
            <w:tcW w:w="0" w:type="auto"/>
            <w:tcMar>
              <w:left w:w="45" w:type="dxa"/>
              <w:right w:w="45" w:type="dxa"/>
            </w:tcMar>
          </w:tcPr>
          <w:p w14:paraId="4D2DA53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B28948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ED820C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46DF1E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8E6A1B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2D7693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CEC1422" w14:textId="77777777" w:rsidR="00535E55" w:rsidRPr="00C52FFF" w:rsidRDefault="00535E55" w:rsidP="00A2796B">
            <w:pPr>
              <w:pStyle w:val="Geenafstand"/>
              <w:jc w:val="right"/>
              <w:rPr>
                <w:sz w:val="20"/>
                <w:szCs w:val="20"/>
              </w:rPr>
            </w:pPr>
            <w:r w:rsidRPr="00C52FFF">
              <w:rPr>
                <w:sz w:val="20"/>
              </w:rPr>
              <w:t>19,653</w:t>
            </w:r>
          </w:p>
        </w:tc>
      </w:tr>
      <w:tr w:rsidR="00535E55" w:rsidRPr="00C52FFF" w14:paraId="0FC264E4" w14:textId="77777777" w:rsidTr="00DE5E41">
        <w:tc>
          <w:tcPr>
            <w:tcW w:w="1587" w:type="dxa"/>
            <w:tcMar>
              <w:left w:w="45" w:type="dxa"/>
              <w:right w:w="45" w:type="dxa"/>
            </w:tcMar>
          </w:tcPr>
          <w:p w14:paraId="278ABD21" w14:textId="77777777" w:rsidR="00535E55" w:rsidRPr="00C52FFF" w:rsidRDefault="00535E55" w:rsidP="00A2796B">
            <w:pPr>
              <w:pStyle w:val="Geenafstand"/>
              <w:rPr>
                <w:b/>
                <w:sz w:val="20"/>
                <w:szCs w:val="20"/>
              </w:rPr>
            </w:pPr>
            <w:r w:rsidRPr="00C52FFF">
              <w:rPr>
                <w:b/>
                <w:sz w:val="20"/>
              </w:rPr>
              <w:t>Latvia</w:t>
            </w:r>
          </w:p>
        </w:tc>
        <w:tc>
          <w:tcPr>
            <w:tcW w:w="0" w:type="auto"/>
            <w:tcMar>
              <w:left w:w="45" w:type="dxa"/>
              <w:right w:w="45" w:type="dxa"/>
            </w:tcMar>
          </w:tcPr>
          <w:p w14:paraId="10865D9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DC1A2C8" w14:textId="77777777" w:rsidR="00535E55" w:rsidRPr="00C52FFF" w:rsidRDefault="00535E55" w:rsidP="00A2796B">
            <w:pPr>
              <w:pStyle w:val="Geenafstand"/>
              <w:jc w:val="right"/>
              <w:rPr>
                <w:sz w:val="20"/>
                <w:szCs w:val="20"/>
              </w:rPr>
            </w:pPr>
            <w:r w:rsidRPr="00C52FFF">
              <w:rPr>
                <w:sz w:val="20"/>
              </w:rPr>
              <w:t>2,688</w:t>
            </w:r>
          </w:p>
        </w:tc>
        <w:tc>
          <w:tcPr>
            <w:tcW w:w="0" w:type="auto"/>
            <w:tcMar>
              <w:left w:w="45" w:type="dxa"/>
              <w:right w:w="45" w:type="dxa"/>
            </w:tcMar>
          </w:tcPr>
          <w:p w14:paraId="588E913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06604E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4D62F6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7E4C85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EE6E0F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A50328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1AF28A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7B67C3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EC6ECC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076F9C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F59B6B0" w14:textId="77777777" w:rsidR="00535E55" w:rsidRPr="00C52FFF" w:rsidRDefault="00535E55" w:rsidP="00A2796B">
            <w:pPr>
              <w:pStyle w:val="Geenafstand"/>
              <w:jc w:val="right"/>
              <w:rPr>
                <w:sz w:val="20"/>
                <w:szCs w:val="20"/>
              </w:rPr>
            </w:pPr>
            <w:r w:rsidRPr="00C52FFF">
              <w:rPr>
                <w:sz w:val="20"/>
              </w:rPr>
              <w:t>2,688</w:t>
            </w:r>
          </w:p>
        </w:tc>
      </w:tr>
      <w:tr w:rsidR="00535E55" w:rsidRPr="00C52FFF" w14:paraId="7347071B" w14:textId="77777777" w:rsidTr="00DE5E41">
        <w:tc>
          <w:tcPr>
            <w:tcW w:w="1587" w:type="dxa"/>
            <w:tcMar>
              <w:left w:w="45" w:type="dxa"/>
              <w:right w:w="45" w:type="dxa"/>
            </w:tcMar>
          </w:tcPr>
          <w:p w14:paraId="2FA54856" w14:textId="77777777" w:rsidR="00535E55" w:rsidRPr="00C52FFF" w:rsidRDefault="00535E55" w:rsidP="00A2796B">
            <w:pPr>
              <w:pStyle w:val="Geenafstand"/>
              <w:rPr>
                <w:b/>
                <w:sz w:val="20"/>
                <w:szCs w:val="20"/>
              </w:rPr>
            </w:pPr>
            <w:r w:rsidRPr="00C52FFF">
              <w:rPr>
                <w:b/>
                <w:sz w:val="20"/>
              </w:rPr>
              <w:t>Lithuania</w:t>
            </w:r>
          </w:p>
        </w:tc>
        <w:tc>
          <w:tcPr>
            <w:tcW w:w="0" w:type="auto"/>
            <w:tcMar>
              <w:left w:w="45" w:type="dxa"/>
              <w:right w:w="45" w:type="dxa"/>
            </w:tcMar>
          </w:tcPr>
          <w:p w14:paraId="72D4C5F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7BC3DF8" w14:textId="77777777" w:rsidR="00535E55" w:rsidRPr="00C52FFF" w:rsidRDefault="00535E55" w:rsidP="00A2796B">
            <w:pPr>
              <w:pStyle w:val="Geenafstand"/>
              <w:jc w:val="right"/>
              <w:rPr>
                <w:sz w:val="20"/>
                <w:szCs w:val="20"/>
              </w:rPr>
            </w:pPr>
            <w:r w:rsidRPr="00C52FFF">
              <w:rPr>
                <w:sz w:val="20"/>
              </w:rPr>
              <w:t>2,661</w:t>
            </w:r>
          </w:p>
        </w:tc>
        <w:tc>
          <w:tcPr>
            <w:tcW w:w="0" w:type="auto"/>
            <w:tcMar>
              <w:left w:w="45" w:type="dxa"/>
              <w:right w:w="45" w:type="dxa"/>
            </w:tcMar>
          </w:tcPr>
          <w:p w14:paraId="3BA242D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AE9F8B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CF80F9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37B4F7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CA4CE9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99562F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301C8A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67CDBA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F02ABA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47FB1F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1DAD5BF" w14:textId="77777777" w:rsidR="00535E55" w:rsidRPr="00C52FFF" w:rsidRDefault="00535E55" w:rsidP="00A2796B">
            <w:pPr>
              <w:pStyle w:val="Geenafstand"/>
              <w:jc w:val="right"/>
              <w:rPr>
                <w:sz w:val="20"/>
                <w:szCs w:val="20"/>
              </w:rPr>
            </w:pPr>
            <w:r w:rsidRPr="00C52FFF">
              <w:rPr>
                <w:sz w:val="20"/>
              </w:rPr>
              <w:t>2,661</w:t>
            </w:r>
          </w:p>
        </w:tc>
      </w:tr>
      <w:tr w:rsidR="00535E55" w:rsidRPr="00C52FFF" w14:paraId="04719169" w14:textId="77777777" w:rsidTr="00DE5E41">
        <w:tc>
          <w:tcPr>
            <w:tcW w:w="1587" w:type="dxa"/>
            <w:tcMar>
              <w:left w:w="45" w:type="dxa"/>
              <w:right w:w="45" w:type="dxa"/>
            </w:tcMar>
          </w:tcPr>
          <w:p w14:paraId="06E8876E" w14:textId="77777777" w:rsidR="00535E55" w:rsidRPr="00C52FFF" w:rsidRDefault="00535E55" w:rsidP="00A2796B">
            <w:pPr>
              <w:pStyle w:val="Geenafstand"/>
              <w:rPr>
                <w:b/>
                <w:sz w:val="20"/>
                <w:szCs w:val="20"/>
              </w:rPr>
            </w:pPr>
            <w:r w:rsidRPr="00C52FFF">
              <w:rPr>
                <w:b/>
                <w:sz w:val="20"/>
              </w:rPr>
              <w:t>Luxembourg</w:t>
            </w:r>
          </w:p>
        </w:tc>
        <w:tc>
          <w:tcPr>
            <w:tcW w:w="0" w:type="auto"/>
            <w:tcMar>
              <w:left w:w="45" w:type="dxa"/>
              <w:right w:w="45" w:type="dxa"/>
            </w:tcMar>
          </w:tcPr>
          <w:p w14:paraId="21A03AB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AFA2BD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A70C661" w14:textId="77777777" w:rsidR="00535E55" w:rsidRPr="00C52FFF" w:rsidRDefault="00535E55" w:rsidP="00A2796B">
            <w:pPr>
              <w:pStyle w:val="Geenafstand"/>
              <w:jc w:val="right"/>
              <w:rPr>
                <w:sz w:val="20"/>
                <w:szCs w:val="20"/>
              </w:rPr>
            </w:pPr>
            <w:r w:rsidRPr="00C52FFF">
              <w:rPr>
                <w:sz w:val="20"/>
              </w:rPr>
              <w:t>265</w:t>
            </w:r>
          </w:p>
        </w:tc>
        <w:tc>
          <w:tcPr>
            <w:tcW w:w="0" w:type="auto"/>
            <w:tcMar>
              <w:left w:w="45" w:type="dxa"/>
              <w:right w:w="45" w:type="dxa"/>
            </w:tcMar>
          </w:tcPr>
          <w:p w14:paraId="2377209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2A719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3555A5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76BDC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25C3C5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7847BE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092F92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16D470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849B22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E455242" w14:textId="77777777" w:rsidR="00535E55" w:rsidRPr="00C52FFF" w:rsidRDefault="00535E55" w:rsidP="00A2796B">
            <w:pPr>
              <w:pStyle w:val="Geenafstand"/>
              <w:jc w:val="right"/>
              <w:rPr>
                <w:sz w:val="20"/>
                <w:szCs w:val="20"/>
              </w:rPr>
            </w:pPr>
            <w:r w:rsidRPr="00C52FFF">
              <w:rPr>
                <w:sz w:val="20"/>
              </w:rPr>
              <w:t>265</w:t>
            </w:r>
          </w:p>
        </w:tc>
      </w:tr>
      <w:tr w:rsidR="00535E55" w:rsidRPr="00C52FFF" w14:paraId="26B3AA79" w14:textId="77777777" w:rsidTr="00DE5E41">
        <w:tc>
          <w:tcPr>
            <w:tcW w:w="1587" w:type="dxa"/>
            <w:tcMar>
              <w:left w:w="45" w:type="dxa"/>
              <w:right w:w="45" w:type="dxa"/>
            </w:tcMar>
          </w:tcPr>
          <w:p w14:paraId="13E41E0C" w14:textId="77777777" w:rsidR="00535E55" w:rsidRPr="00C52FFF" w:rsidRDefault="00535E55" w:rsidP="00A2796B">
            <w:pPr>
              <w:pStyle w:val="Geenafstand"/>
              <w:rPr>
                <w:b/>
                <w:sz w:val="20"/>
                <w:szCs w:val="20"/>
              </w:rPr>
            </w:pPr>
            <w:r w:rsidRPr="00C52FFF">
              <w:rPr>
                <w:b/>
                <w:sz w:val="20"/>
              </w:rPr>
              <w:t>The Netherlands</w:t>
            </w:r>
          </w:p>
        </w:tc>
        <w:tc>
          <w:tcPr>
            <w:tcW w:w="0" w:type="auto"/>
            <w:tcMar>
              <w:left w:w="45" w:type="dxa"/>
              <w:right w:w="45" w:type="dxa"/>
            </w:tcMar>
          </w:tcPr>
          <w:p w14:paraId="31616EFA" w14:textId="77777777" w:rsidR="00535E55" w:rsidRPr="00C52FFF" w:rsidRDefault="00535E55" w:rsidP="00A2796B">
            <w:pPr>
              <w:pStyle w:val="Geenafstand"/>
              <w:jc w:val="right"/>
              <w:rPr>
                <w:sz w:val="20"/>
                <w:szCs w:val="20"/>
              </w:rPr>
            </w:pPr>
            <w:r w:rsidRPr="00C52FFF">
              <w:rPr>
                <w:sz w:val="20"/>
              </w:rPr>
              <w:t>4,294</w:t>
            </w:r>
          </w:p>
        </w:tc>
        <w:tc>
          <w:tcPr>
            <w:tcW w:w="0" w:type="auto"/>
            <w:tcMar>
              <w:left w:w="45" w:type="dxa"/>
              <w:right w:w="45" w:type="dxa"/>
            </w:tcMar>
          </w:tcPr>
          <w:p w14:paraId="01EB44A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9B4F68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E63A18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F38466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F2BF0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796697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05A08B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90C93A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289DC6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DD8B71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DF4508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0C167B0" w14:textId="77777777" w:rsidR="00535E55" w:rsidRPr="00C52FFF" w:rsidRDefault="00535E55" w:rsidP="00A2796B">
            <w:pPr>
              <w:pStyle w:val="Geenafstand"/>
              <w:jc w:val="right"/>
              <w:rPr>
                <w:sz w:val="20"/>
                <w:szCs w:val="20"/>
              </w:rPr>
            </w:pPr>
            <w:r w:rsidRPr="00C52FFF">
              <w:rPr>
                <w:sz w:val="20"/>
              </w:rPr>
              <w:t>4,294</w:t>
            </w:r>
          </w:p>
        </w:tc>
      </w:tr>
      <w:tr w:rsidR="00535E55" w:rsidRPr="00C52FFF" w14:paraId="7561774A" w14:textId="77777777" w:rsidTr="00DE5E41">
        <w:tc>
          <w:tcPr>
            <w:tcW w:w="1587" w:type="dxa"/>
            <w:tcMar>
              <w:left w:w="45" w:type="dxa"/>
              <w:right w:w="45" w:type="dxa"/>
            </w:tcMar>
          </w:tcPr>
          <w:p w14:paraId="559FAE23" w14:textId="77777777" w:rsidR="00535E55" w:rsidRPr="00C52FFF" w:rsidRDefault="00535E55" w:rsidP="00A2796B">
            <w:pPr>
              <w:pStyle w:val="Geenafstand"/>
              <w:rPr>
                <w:b/>
                <w:sz w:val="20"/>
                <w:szCs w:val="20"/>
              </w:rPr>
            </w:pPr>
            <w:r w:rsidRPr="00C52FFF">
              <w:rPr>
                <w:b/>
                <w:sz w:val="20"/>
              </w:rPr>
              <w:t>Austria</w:t>
            </w:r>
          </w:p>
        </w:tc>
        <w:tc>
          <w:tcPr>
            <w:tcW w:w="0" w:type="auto"/>
            <w:tcMar>
              <w:left w:w="45" w:type="dxa"/>
              <w:right w:w="45" w:type="dxa"/>
            </w:tcMar>
          </w:tcPr>
          <w:p w14:paraId="69E847C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F17BAE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C69D635" w14:textId="77777777" w:rsidR="00535E55" w:rsidRPr="00C52FFF" w:rsidRDefault="00535E55" w:rsidP="00A2796B">
            <w:pPr>
              <w:pStyle w:val="Geenafstand"/>
              <w:jc w:val="right"/>
              <w:rPr>
                <w:sz w:val="20"/>
                <w:szCs w:val="20"/>
              </w:rPr>
            </w:pPr>
            <w:r w:rsidRPr="00C52FFF">
              <w:rPr>
                <w:sz w:val="20"/>
              </w:rPr>
              <w:t>9,642</w:t>
            </w:r>
          </w:p>
        </w:tc>
        <w:tc>
          <w:tcPr>
            <w:tcW w:w="0" w:type="auto"/>
            <w:tcMar>
              <w:left w:w="45" w:type="dxa"/>
              <w:right w:w="45" w:type="dxa"/>
            </w:tcMar>
          </w:tcPr>
          <w:p w14:paraId="234B822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2CBDB6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1AD70E4" w14:textId="77777777" w:rsidR="00535E55" w:rsidRPr="00C52FFF" w:rsidRDefault="00535E55" w:rsidP="00A2796B">
            <w:pPr>
              <w:pStyle w:val="Geenafstand"/>
              <w:jc w:val="right"/>
              <w:rPr>
                <w:sz w:val="20"/>
                <w:szCs w:val="20"/>
              </w:rPr>
            </w:pPr>
            <w:r w:rsidRPr="00C52FFF">
              <w:rPr>
                <w:sz w:val="20"/>
              </w:rPr>
              <w:t>3,157</w:t>
            </w:r>
          </w:p>
        </w:tc>
        <w:tc>
          <w:tcPr>
            <w:tcW w:w="0" w:type="auto"/>
            <w:tcMar>
              <w:left w:w="45" w:type="dxa"/>
              <w:right w:w="45" w:type="dxa"/>
            </w:tcMar>
          </w:tcPr>
          <w:p w14:paraId="75D0863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BB9A5F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C21490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3FA756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A7668D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BA13FC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4185AD5" w14:textId="77777777" w:rsidR="00535E55" w:rsidRPr="00C52FFF" w:rsidRDefault="00535E55" w:rsidP="00A2796B">
            <w:pPr>
              <w:pStyle w:val="Geenafstand"/>
              <w:jc w:val="right"/>
              <w:rPr>
                <w:sz w:val="20"/>
                <w:szCs w:val="20"/>
              </w:rPr>
            </w:pPr>
            <w:r w:rsidRPr="00C52FFF">
              <w:rPr>
                <w:sz w:val="20"/>
              </w:rPr>
              <w:t>12,799</w:t>
            </w:r>
          </w:p>
        </w:tc>
      </w:tr>
      <w:tr w:rsidR="00535E55" w:rsidRPr="00C52FFF" w14:paraId="5E9A6902" w14:textId="77777777" w:rsidTr="00DE5E41">
        <w:tc>
          <w:tcPr>
            <w:tcW w:w="1587" w:type="dxa"/>
            <w:tcMar>
              <w:left w:w="45" w:type="dxa"/>
              <w:right w:w="45" w:type="dxa"/>
            </w:tcMar>
          </w:tcPr>
          <w:p w14:paraId="372A50E3" w14:textId="77777777" w:rsidR="00535E55" w:rsidRPr="00C52FFF" w:rsidRDefault="00535E55" w:rsidP="00A2796B">
            <w:pPr>
              <w:pStyle w:val="Geenafstand"/>
              <w:rPr>
                <w:b/>
                <w:sz w:val="20"/>
                <w:szCs w:val="20"/>
              </w:rPr>
            </w:pPr>
            <w:r w:rsidRPr="00C52FFF">
              <w:rPr>
                <w:b/>
                <w:sz w:val="20"/>
              </w:rPr>
              <w:t>Poland</w:t>
            </w:r>
          </w:p>
        </w:tc>
        <w:tc>
          <w:tcPr>
            <w:tcW w:w="0" w:type="auto"/>
            <w:tcMar>
              <w:left w:w="45" w:type="dxa"/>
              <w:right w:w="45" w:type="dxa"/>
            </w:tcMar>
          </w:tcPr>
          <w:p w14:paraId="6D6DE9C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AF7FC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3C56CD3" w14:textId="77777777" w:rsidR="00535E55" w:rsidRPr="00C52FFF" w:rsidRDefault="00535E55" w:rsidP="00A2796B">
            <w:pPr>
              <w:pStyle w:val="Geenafstand"/>
              <w:jc w:val="right"/>
              <w:rPr>
                <w:sz w:val="20"/>
                <w:szCs w:val="20"/>
              </w:rPr>
            </w:pPr>
            <w:r w:rsidRPr="00C52FFF">
              <w:rPr>
                <w:sz w:val="20"/>
              </w:rPr>
              <w:t>80,382</w:t>
            </w:r>
          </w:p>
        </w:tc>
        <w:tc>
          <w:tcPr>
            <w:tcW w:w="0" w:type="auto"/>
            <w:tcMar>
              <w:left w:w="45" w:type="dxa"/>
              <w:right w:w="45" w:type="dxa"/>
            </w:tcMar>
          </w:tcPr>
          <w:p w14:paraId="27ECC6B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18F98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CC7CD3C" w14:textId="77777777" w:rsidR="00535E55" w:rsidRPr="00C52FFF" w:rsidRDefault="00535E55" w:rsidP="00A2796B">
            <w:pPr>
              <w:pStyle w:val="Geenafstand"/>
              <w:jc w:val="right"/>
              <w:rPr>
                <w:sz w:val="20"/>
                <w:szCs w:val="20"/>
              </w:rPr>
            </w:pPr>
            <w:r w:rsidRPr="00C52FFF">
              <w:rPr>
                <w:sz w:val="20"/>
              </w:rPr>
              <w:t>6,811</w:t>
            </w:r>
          </w:p>
        </w:tc>
        <w:tc>
          <w:tcPr>
            <w:tcW w:w="0" w:type="auto"/>
            <w:tcMar>
              <w:left w:w="45" w:type="dxa"/>
              <w:right w:w="45" w:type="dxa"/>
            </w:tcMar>
          </w:tcPr>
          <w:p w14:paraId="5819535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E9ECA3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CC117E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6BF6E1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8EF020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42EB88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F6A5DB9" w14:textId="77777777" w:rsidR="00535E55" w:rsidRPr="00C52FFF" w:rsidRDefault="00535E55" w:rsidP="00A2796B">
            <w:pPr>
              <w:pStyle w:val="Geenafstand"/>
              <w:jc w:val="right"/>
              <w:rPr>
                <w:sz w:val="20"/>
                <w:szCs w:val="20"/>
              </w:rPr>
            </w:pPr>
            <w:r w:rsidRPr="00C52FFF">
              <w:rPr>
                <w:sz w:val="20"/>
              </w:rPr>
              <w:t>87,193</w:t>
            </w:r>
          </w:p>
        </w:tc>
      </w:tr>
      <w:tr w:rsidR="00535E55" w:rsidRPr="00C52FFF" w14:paraId="78970D91" w14:textId="77777777" w:rsidTr="00DE5E41">
        <w:tc>
          <w:tcPr>
            <w:tcW w:w="1587" w:type="dxa"/>
            <w:tcMar>
              <w:left w:w="45" w:type="dxa"/>
              <w:right w:w="45" w:type="dxa"/>
            </w:tcMar>
          </w:tcPr>
          <w:p w14:paraId="64BB53A8" w14:textId="77777777" w:rsidR="00535E55" w:rsidRPr="00C52FFF" w:rsidRDefault="00535E55" w:rsidP="00A2796B">
            <w:pPr>
              <w:pStyle w:val="Geenafstand"/>
              <w:rPr>
                <w:b/>
                <w:sz w:val="20"/>
                <w:szCs w:val="20"/>
              </w:rPr>
            </w:pPr>
            <w:r w:rsidRPr="00C52FFF">
              <w:rPr>
                <w:b/>
                <w:sz w:val="20"/>
              </w:rPr>
              <w:t>Portugal</w:t>
            </w:r>
          </w:p>
        </w:tc>
        <w:tc>
          <w:tcPr>
            <w:tcW w:w="0" w:type="auto"/>
            <w:tcMar>
              <w:left w:w="45" w:type="dxa"/>
              <w:right w:w="45" w:type="dxa"/>
            </w:tcMar>
          </w:tcPr>
          <w:p w14:paraId="01853D62" w14:textId="77777777" w:rsidR="00535E55" w:rsidRPr="00C52FFF" w:rsidRDefault="00535E55" w:rsidP="00A2796B">
            <w:pPr>
              <w:pStyle w:val="Geenafstand"/>
              <w:jc w:val="right"/>
              <w:rPr>
                <w:sz w:val="20"/>
                <w:szCs w:val="20"/>
              </w:rPr>
            </w:pPr>
            <w:r w:rsidRPr="00C52FFF">
              <w:rPr>
                <w:sz w:val="20"/>
              </w:rPr>
              <w:t>0</w:t>
            </w:r>
          </w:p>
        </w:tc>
        <w:tc>
          <w:tcPr>
            <w:tcW w:w="0" w:type="auto"/>
            <w:tcMar>
              <w:left w:w="45" w:type="dxa"/>
              <w:right w:w="45" w:type="dxa"/>
            </w:tcMar>
          </w:tcPr>
          <w:p w14:paraId="6F909AE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993D35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71F3E77" w14:textId="77777777" w:rsidR="00535E55" w:rsidRPr="00C52FFF" w:rsidRDefault="00535E55" w:rsidP="00A2796B">
            <w:pPr>
              <w:pStyle w:val="Geenafstand"/>
              <w:jc w:val="right"/>
              <w:rPr>
                <w:sz w:val="20"/>
                <w:szCs w:val="20"/>
              </w:rPr>
            </w:pPr>
            <w:r w:rsidRPr="00C52FFF">
              <w:rPr>
                <w:sz w:val="20"/>
              </w:rPr>
              <w:t>3,124</w:t>
            </w:r>
          </w:p>
        </w:tc>
        <w:tc>
          <w:tcPr>
            <w:tcW w:w="0" w:type="auto"/>
            <w:tcMar>
              <w:left w:w="45" w:type="dxa"/>
              <w:right w:w="45" w:type="dxa"/>
            </w:tcMar>
          </w:tcPr>
          <w:p w14:paraId="64AC4C3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0F4FD4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1A4523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7F3239B" w14:textId="77777777" w:rsidR="00535E55" w:rsidRPr="00C52FFF" w:rsidRDefault="00535E55" w:rsidP="00A2796B">
            <w:pPr>
              <w:pStyle w:val="Geenafstand"/>
              <w:jc w:val="right"/>
              <w:rPr>
                <w:sz w:val="20"/>
                <w:szCs w:val="20"/>
              </w:rPr>
            </w:pPr>
            <w:r w:rsidRPr="00C52FFF">
              <w:rPr>
                <w:sz w:val="20"/>
              </w:rPr>
              <w:t>2,042</w:t>
            </w:r>
          </w:p>
        </w:tc>
        <w:tc>
          <w:tcPr>
            <w:tcW w:w="0" w:type="auto"/>
            <w:tcMar>
              <w:left w:w="45" w:type="dxa"/>
              <w:right w:w="45" w:type="dxa"/>
            </w:tcMar>
          </w:tcPr>
          <w:p w14:paraId="75A9D56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F6D10C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628C6C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55FAEF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2C91E2B" w14:textId="77777777" w:rsidR="00535E55" w:rsidRPr="00C52FFF" w:rsidRDefault="00535E55" w:rsidP="00A2796B">
            <w:pPr>
              <w:pStyle w:val="Geenafstand"/>
              <w:jc w:val="right"/>
              <w:rPr>
                <w:sz w:val="20"/>
                <w:szCs w:val="20"/>
              </w:rPr>
            </w:pPr>
            <w:r w:rsidRPr="00C52FFF">
              <w:rPr>
                <w:sz w:val="20"/>
              </w:rPr>
              <w:t>5,166</w:t>
            </w:r>
          </w:p>
        </w:tc>
      </w:tr>
      <w:tr w:rsidR="00535E55" w:rsidRPr="00C52FFF" w14:paraId="72890B7E" w14:textId="77777777" w:rsidTr="00DE5E41">
        <w:tc>
          <w:tcPr>
            <w:tcW w:w="1587" w:type="dxa"/>
            <w:tcMar>
              <w:left w:w="45" w:type="dxa"/>
              <w:right w:w="45" w:type="dxa"/>
            </w:tcMar>
          </w:tcPr>
          <w:p w14:paraId="55F06B7D" w14:textId="77777777" w:rsidR="00535E55" w:rsidRPr="00C52FFF" w:rsidRDefault="00535E55" w:rsidP="00A2796B">
            <w:pPr>
              <w:pStyle w:val="Geenafstand"/>
              <w:rPr>
                <w:b/>
                <w:sz w:val="20"/>
                <w:szCs w:val="20"/>
              </w:rPr>
            </w:pPr>
            <w:r w:rsidRPr="00C52FFF">
              <w:rPr>
                <w:b/>
                <w:sz w:val="20"/>
              </w:rPr>
              <w:t>Romania</w:t>
            </w:r>
          </w:p>
        </w:tc>
        <w:tc>
          <w:tcPr>
            <w:tcW w:w="0" w:type="auto"/>
            <w:tcMar>
              <w:left w:w="45" w:type="dxa"/>
              <w:right w:w="45" w:type="dxa"/>
            </w:tcMar>
          </w:tcPr>
          <w:p w14:paraId="035875E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3AFCA1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9E82CB8" w14:textId="77777777" w:rsidR="00535E55" w:rsidRPr="00C52FFF" w:rsidRDefault="00535E55" w:rsidP="00A2796B">
            <w:pPr>
              <w:pStyle w:val="Geenafstand"/>
              <w:jc w:val="right"/>
              <w:rPr>
                <w:sz w:val="20"/>
                <w:szCs w:val="20"/>
              </w:rPr>
            </w:pPr>
            <w:r w:rsidRPr="00C52FFF">
              <w:rPr>
                <w:sz w:val="20"/>
              </w:rPr>
              <w:t>2,260</w:t>
            </w:r>
          </w:p>
        </w:tc>
        <w:tc>
          <w:tcPr>
            <w:tcW w:w="0" w:type="auto"/>
            <w:tcMar>
              <w:left w:w="45" w:type="dxa"/>
              <w:right w:w="45" w:type="dxa"/>
            </w:tcMar>
          </w:tcPr>
          <w:p w14:paraId="1B08656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2658F0" w14:textId="77777777" w:rsidR="00535E55" w:rsidRPr="00C52FFF" w:rsidRDefault="00535E55" w:rsidP="00A2796B">
            <w:pPr>
              <w:pStyle w:val="Geenafstand"/>
              <w:jc w:val="right"/>
              <w:rPr>
                <w:sz w:val="20"/>
                <w:szCs w:val="20"/>
              </w:rPr>
            </w:pPr>
            <w:r w:rsidRPr="00C52FFF">
              <w:rPr>
                <w:sz w:val="20"/>
              </w:rPr>
              <w:t>274</w:t>
            </w:r>
          </w:p>
        </w:tc>
        <w:tc>
          <w:tcPr>
            <w:tcW w:w="0" w:type="auto"/>
            <w:tcMar>
              <w:left w:w="45" w:type="dxa"/>
              <w:right w:w="45" w:type="dxa"/>
            </w:tcMar>
          </w:tcPr>
          <w:p w14:paraId="562EBE16" w14:textId="77777777" w:rsidR="00535E55" w:rsidRPr="00C52FFF" w:rsidRDefault="00535E55" w:rsidP="00A2796B">
            <w:pPr>
              <w:pStyle w:val="Geenafstand"/>
              <w:jc w:val="right"/>
              <w:rPr>
                <w:sz w:val="20"/>
                <w:szCs w:val="20"/>
              </w:rPr>
            </w:pPr>
            <w:r w:rsidRPr="00C52FFF">
              <w:rPr>
                <w:sz w:val="20"/>
              </w:rPr>
              <w:t>659</w:t>
            </w:r>
          </w:p>
        </w:tc>
        <w:tc>
          <w:tcPr>
            <w:tcW w:w="0" w:type="auto"/>
            <w:tcMar>
              <w:left w:w="45" w:type="dxa"/>
              <w:right w:w="45" w:type="dxa"/>
            </w:tcMar>
          </w:tcPr>
          <w:p w14:paraId="5A3F361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60B2A5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563E32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40D6A8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1BD0C2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C87C360" w14:textId="77777777" w:rsidR="00535E55" w:rsidRPr="00C52FFF" w:rsidRDefault="00535E55" w:rsidP="00A2796B">
            <w:pPr>
              <w:pStyle w:val="Geenafstand"/>
              <w:jc w:val="right"/>
              <w:rPr>
                <w:sz w:val="20"/>
                <w:szCs w:val="20"/>
              </w:rPr>
            </w:pPr>
            <w:r w:rsidRPr="00C52FFF">
              <w:rPr>
                <w:sz w:val="20"/>
              </w:rPr>
              <w:t>107</w:t>
            </w:r>
          </w:p>
        </w:tc>
        <w:tc>
          <w:tcPr>
            <w:tcW w:w="0" w:type="auto"/>
            <w:tcMar>
              <w:left w:w="45" w:type="dxa"/>
              <w:right w:w="45" w:type="dxa"/>
            </w:tcMar>
          </w:tcPr>
          <w:p w14:paraId="2F5F3535" w14:textId="77777777" w:rsidR="00535E55" w:rsidRPr="00C52FFF" w:rsidRDefault="00535E55" w:rsidP="00A2796B">
            <w:pPr>
              <w:pStyle w:val="Geenafstand"/>
              <w:jc w:val="right"/>
              <w:rPr>
                <w:sz w:val="20"/>
                <w:szCs w:val="20"/>
              </w:rPr>
            </w:pPr>
            <w:r w:rsidRPr="00C52FFF">
              <w:rPr>
                <w:sz w:val="20"/>
              </w:rPr>
              <w:t>3,300</w:t>
            </w:r>
          </w:p>
        </w:tc>
      </w:tr>
      <w:tr w:rsidR="00535E55" w:rsidRPr="00C52FFF" w14:paraId="2CA6060C" w14:textId="77777777" w:rsidTr="00DE5E41">
        <w:tc>
          <w:tcPr>
            <w:tcW w:w="1587" w:type="dxa"/>
            <w:tcMar>
              <w:left w:w="45" w:type="dxa"/>
              <w:right w:w="45" w:type="dxa"/>
            </w:tcMar>
          </w:tcPr>
          <w:p w14:paraId="0E8AC76E" w14:textId="77777777" w:rsidR="00535E55" w:rsidRPr="00C52FFF" w:rsidRDefault="00535E55" w:rsidP="00A2796B">
            <w:pPr>
              <w:pStyle w:val="Geenafstand"/>
              <w:rPr>
                <w:b/>
                <w:sz w:val="20"/>
                <w:szCs w:val="20"/>
              </w:rPr>
            </w:pPr>
            <w:r w:rsidRPr="00C52FFF">
              <w:rPr>
                <w:b/>
                <w:sz w:val="20"/>
              </w:rPr>
              <w:t>Slovenia</w:t>
            </w:r>
          </w:p>
        </w:tc>
        <w:tc>
          <w:tcPr>
            <w:tcW w:w="0" w:type="auto"/>
            <w:tcMar>
              <w:left w:w="45" w:type="dxa"/>
              <w:right w:w="45" w:type="dxa"/>
            </w:tcMar>
          </w:tcPr>
          <w:p w14:paraId="7D1174B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1B8763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C9AEF45" w14:textId="77777777" w:rsidR="00535E55" w:rsidRPr="00C52FFF" w:rsidRDefault="00535E55" w:rsidP="00A2796B">
            <w:pPr>
              <w:pStyle w:val="Geenafstand"/>
              <w:jc w:val="right"/>
              <w:rPr>
                <w:sz w:val="20"/>
                <w:szCs w:val="20"/>
              </w:rPr>
            </w:pPr>
            <w:r w:rsidRPr="00C52FFF">
              <w:rPr>
                <w:sz w:val="20"/>
              </w:rPr>
              <w:t>3,955</w:t>
            </w:r>
          </w:p>
        </w:tc>
        <w:tc>
          <w:tcPr>
            <w:tcW w:w="0" w:type="auto"/>
            <w:tcMar>
              <w:left w:w="45" w:type="dxa"/>
              <w:right w:w="45" w:type="dxa"/>
            </w:tcMar>
          </w:tcPr>
          <w:p w14:paraId="1EDA101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EA937E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CD15236" w14:textId="77777777" w:rsidR="00535E55" w:rsidRPr="00C52FFF" w:rsidRDefault="00535E55" w:rsidP="00A2796B">
            <w:pPr>
              <w:pStyle w:val="Geenafstand"/>
              <w:jc w:val="right"/>
              <w:rPr>
                <w:sz w:val="20"/>
                <w:szCs w:val="20"/>
              </w:rPr>
            </w:pPr>
            <w:r w:rsidRPr="00C52FFF">
              <w:rPr>
                <w:sz w:val="20"/>
              </w:rPr>
              <w:t>660</w:t>
            </w:r>
          </w:p>
        </w:tc>
        <w:tc>
          <w:tcPr>
            <w:tcW w:w="0" w:type="auto"/>
            <w:tcMar>
              <w:left w:w="45" w:type="dxa"/>
              <w:right w:w="45" w:type="dxa"/>
            </w:tcMar>
          </w:tcPr>
          <w:p w14:paraId="754BA02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14CF83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0DC8CB0"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80E02E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C91E58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42054A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75D2D77" w14:textId="77777777" w:rsidR="00535E55" w:rsidRPr="00C52FFF" w:rsidRDefault="00535E55" w:rsidP="00A2796B">
            <w:pPr>
              <w:pStyle w:val="Geenafstand"/>
              <w:jc w:val="right"/>
              <w:rPr>
                <w:sz w:val="20"/>
                <w:szCs w:val="20"/>
              </w:rPr>
            </w:pPr>
            <w:r w:rsidRPr="00C52FFF">
              <w:rPr>
                <w:sz w:val="20"/>
              </w:rPr>
              <w:t>4,616</w:t>
            </w:r>
          </w:p>
        </w:tc>
      </w:tr>
      <w:tr w:rsidR="00535E55" w:rsidRPr="00C52FFF" w14:paraId="27E66926" w14:textId="77777777" w:rsidTr="00DE5E41">
        <w:tc>
          <w:tcPr>
            <w:tcW w:w="1587" w:type="dxa"/>
            <w:tcMar>
              <w:left w:w="45" w:type="dxa"/>
              <w:right w:w="45" w:type="dxa"/>
            </w:tcMar>
          </w:tcPr>
          <w:p w14:paraId="7842CFB3" w14:textId="77777777" w:rsidR="00535E55" w:rsidRPr="00C52FFF" w:rsidRDefault="00535E55" w:rsidP="00A2796B">
            <w:pPr>
              <w:pStyle w:val="Geenafstand"/>
              <w:rPr>
                <w:b/>
                <w:sz w:val="20"/>
                <w:szCs w:val="20"/>
              </w:rPr>
            </w:pPr>
            <w:r w:rsidRPr="00C52FFF">
              <w:rPr>
                <w:b/>
                <w:sz w:val="20"/>
              </w:rPr>
              <w:t>Slovakia</w:t>
            </w:r>
          </w:p>
        </w:tc>
        <w:tc>
          <w:tcPr>
            <w:tcW w:w="0" w:type="auto"/>
            <w:tcMar>
              <w:left w:w="45" w:type="dxa"/>
              <w:right w:w="45" w:type="dxa"/>
            </w:tcMar>
          </w:tcPr>
          <w:p w14:paraId="362701F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182FEA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96F2C2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8FE6AF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35ACE3E" w14:textId="77777777" w:rsidR="00535E55" w:rsidRPr="00C52FFF" w:rsidRDefault="00535E55" w:rsidP="00A2796B">
            <w:pPr>
              <w:pStyle w:val="Geenafstand"/>
              <w:jc w:val="right"/>
              <w:rPr>
                <w:sz w:val="20"/>
                <w:szCs w:val="20"/>
              </w:rPr>
            </w:pPr>
            <w:r w:rsidRPr="00C52FFF">
              <w:rPr>
                <w:sz w:val="20"/>
              </w:rPr>
              <w:t>8,130</w:t>
            </w:r>
          </w:p>
        </w:tc>
        <w:tc>
          <w:tcPr>
            <w:tcW w:w="0" w:type="auto"/>
            <w:tcMar>
              <w:left w:w="45" w:type="dxa"/>
              <w:right w:w="45" w:type="dxa"/>
            </w:tcMar>
          </w:tcPr>
          <w:p w14:paraId="4DA6D6B2" w14:textId="77777777" w:rsidR="00535E55" w:rsidRPr="00C52FFF" w:rsidRDefault="00535E55" w:rsidP="00A2796B">
            <w:pPr>
              <w:pStyle w:val="Geenafstand"/>
              <w:jc w:val="right"/>
              <w:rPr>
                <w:sz w:val="20"/>
                <w:szCs w:val="20"/>
              </w:rPr>
            </w:pPr>
            <w:r w:rsidRPr="00C52FFF">
              <w:rPr>
                <w:sz w:val="20"/>
              </w:rPr>
              <w:t>5,845</w:t>
            </w:r>
          </w:p>
        </w:tc>
        <w:tc>
          <w:tcPr>
            <w:tcW w:w="0" w:type="auto"/>
            <w:tcMar>
              <w:left w:w="45" w:type="dxa"/>
              <w:right w:w="45" w:type="dxa"/>
            </w:tcMar>
          </w:tcPr>
          <w:p w14:paraId="14875105"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63BE4F1"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2CAA6E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371ABF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ADFA1A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048C1C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23FE2A3" w14:textId="77777777" w:rsidR="00535E55" w:rsidRPr="00C52FFF" w:rsidRDefault="00535E55" w:rsidP="00A2796B">
            <w:pPr>
              <w:pStyle w:val="Geenafstand"/>
              <w:jc w:val="right"/>
              <w:rPr>
                <w:sz w:val="20"/>
                <w:szCs w:val="20"/>
              </w:rPr>
            </w:pPr>
            <w:r w:rsidRPr="00C52FFF">
              <w:rPr>
                <w:sz w:val="20"/>
              </w:rPr>
              <w:t>13,975</w:t>
            </w:r>
          </w:p>
        </w:tc>
      </w:tr>
      <w:tr w:rsidR="00535E55" w:rsidRPr="00C52FFF" w14:paraId="22864024" w14:textId="77777777" w:rsidTr="00DE5E41">
        <w:tc>
          <w:tcPr>
            <w:tcW w:w="1587" w:type="dxa"/>
            <w:tcMar>
              <w:left w:w="45" w:type="dxa"/>
              <w:right w:w="45" w:type="dxa"/>
            </w:tcMar>
          </w:tcPr>
          <w:p w14:paraId="4D5C99CA" w14:textId="77777777" w:rsidR="00535E55" w:rsidRPr="00C52FFF" w:rsidRDefault="00535E55" w:rsidP="00A2796B">
            <w:pPr>
              <w:pStyle w:val="Geenafstand"/>
              <w:rPr>
                <w:b/>
                <w:sz w:val="20"/>
                <w:szCs w:val="20"/>
              </w:rPr>
            </w:pPr>
            <w:r w:rsidRPr="00C52FFF">
              <w:rPr>
                <w:b/>
                <w:sz w:val="20"/>
              </w:rPr>
              <w:t>Spain</w:t>
            </w:r>
          </w:p>
        </w:tc>
        <w:tc>
          <w:tcPr>
            <w:tcW w:w="0" w:type="auto"/>
            <w:tcMar>
              <w:left w:w="45" w:type="dxa"/>
              <w:right w:w="45" w:type="dxa"/>
            </w:tcMar>
          </w:tcPr>
          <w:p w14:paraId="7484C30E" w14:textId="77777777" w:rsidR="00535E55" w:rsidRPr="00C52FFF" w:rsidRDefault="00535E55" w:rsidP="00A2796B">
            <w:pPr>
              <w:pStyle w:val="Geenafstand"/>
              <w:jc w:val="right"/>
              <w:rPr>
                <w:sz w:val="20"/>
                <w:szCs w:val="20"/>
              </w:rPr>
            </w:pPr>
            <w:r w:rsidRPr="00C52FFF">
              <w:rPr>
                <w:sz w:val="20"/>
              </w:rPr>
              <w:t>17,809</w:t>
            </w:r>
          </w:p>
        </w:tc>
        <w:tc>
          <w:tcPr>
            <w:tcW w:w="0" w:type="auto"/>
            <w:tcMar>
              <w:left w:w="45" w:type="dxa"/>
              <w:right w:w="45" w:type="dxa"/>
            </w:tcMar>
          </w:tcPr>
          <w:p w14:paraId="243BE6C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91108F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D9250DD" w14:textId="77777777" w:rsidR="00535E55" w:rsidRPr="00C52FFF" w:rsidRDefault="00535E55" w:rsidP="00A2796B">
            <w:pPr>
              <w:pStyle w:val="Geenafstand"/>
              <w:jc w:val="right"/>
              <w:rPr>
                <w:sz w:val="20"/>
                <w:szCs w:val="20"/>
              </w:rPr>
            </w:pPr>
            <w:r w:rsidRPr="00C52FFF">
              <w:rPr>
                <w:sz w:val="20"/>
              </w:rPr>
              <w:t>30,160</w:t>
            </w:r>
          </w:p>
        </w:tc>
        <w:tc>
          <w:tcPr>
            <w:tcW w:w="0" w:type="auto"/>
            <w:tcMar>
              <w:left w:w="45" w:type="dxa"/>
              <w:right w:w="45" w:type="dxa"/>
            </w:tcMar>
          </w:tcPr>
          <w:p w14:paraId="4134F34B"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7666940" w14:textId="77777777" w:rsidR="00535E55" w:rsidRPr="00C52FFF" w:rsidRDefault="00535E55" w:rsidP="00A2796B">
            <w:pPr>
              <w:pStyle w:val="Geenafstand"/>
              <w:jc w:val="right"/>
              <w:rPr>
                <w:sz w:val="20"/>
                <w:szCs w:val="20"/>
              </w:rPr>
            </w:pPr>
            <w:r w:rsidRPr="00C52FFF">
              <w:rPr>
                <w:sz w:val="20"/>
              </w:rPr>
              <w:t>646</w:t>
            </w:r>
          </w:p>
        </w:tc>
        <w:tc>
          <w:tcPr>
            <w:tcW w:w="0" w:type="auto"/>
            <w:tcMar>
              <w:left w:w="45" w:type="dxa"/>
              <w:right w:w="45" w:type="dxa"/>
            </w:tcMar>
          </w:tcPr>
          <w:p w14:paraId="1EE09066"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8104BDC" w14:textId="77777777" w:rsidR="00535E55" w:rsidRPr="00C52FFF" w:rsidRDefault="00535E55" w:rsidP="00A2796B">
            <w:pPr>
              <w:pStyle w:val="Geenafstand"/>
              <w:jc w:val="right"/>
              <w:rPr>
                <w:sz w:val="20"/>
                <w:szCs w:val="20"/>
              </w:rPr>
            </w:pPr>
            <w:r w:rsidRPr="00C52FFF">
              <w:rPr>
                <w:sz w:val="20"/>
              </w:rPr>
              <w:t>2,575</w:t>
            </w:r>
          </w:p>
        </w:tc>
        <w:tc>
          <w:tcPr>
            <w:tcW w:w="0" w:type="auto"/>
            <w:tcMar>
              <w:left w:w="45" w:type="dxa"/>
              <w:right w:w="45" w:type="dxa"/>
            </w:tcMar>
          </w:tcPr>
          <w:p w14:paraId="143AF03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41F52A4"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0B2286F" w14:textId="77777777" w:rsidR="00535E55" w:rsidRPr="00C52FFF" w:rsidRDefault="00535E55" w:rsidP="00A2796B">
            <w:pPr>
              <w:pStyle w:val="Geenafstand"/>
              <w:jc w:val="right"/>
              <w:rPr>
                <w:sz w:val="20"/>
                <w:szCs w:val="20"/>
              </w:rPr>
            </w:pPr>
            <w:r w:rsidRPr="00C52FFF">
              <w:rPr>
                <w:sz w:val="20"/>
              </w:rPr>
              <w:t>161</w:t>
            </w:r>
          </w:p>
        </w:tc>
        <w:tc>
          <w:tcPr>
            <w:tcW w:w="0" w:type="auto"/>
            <w:tcMar>
              <w:left w:w="45" w:type="dxa"/>
              <w:right w:w="45" w:type="dxa"/>
            </w:tcMar>
          </w:tcPr>
          <w:p w14:paraId="3DC5EF6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D7E54C0" w14:textId="77777777" w:rsidR="00535E55" w:rsidRPr="00C52FFF" w:rsidRDefault="00535E55" w:rsidP="00A2796B">
            <w:pPr>
              <w:pStyle w:val="Geenafstand"/>
              <w:jc w:val="right"/>
              <w:rPr>
                <w:sz w:val="20"/>
                <w:szCs w:val="20"/>
              </w:rPr>
            </w:pPr>
            <w:r w:rsidRPr="00C52FFF">
              <w:rPr>
                <w:sz w:val="20"/>
              </w:rPr>
              <w:t>51,351</w:t>
            </w:r>
          </w:p>
        </w:tc>
      </w:tr>
      <w:tr w:rsidR="00535E55" w:rsidRPr="00C52FFF" w14:paraId="242D56FC" w14:textId="77777777" w:rsidTr="00DE5E41">
        <w:tc>
          <w:tcPr>
            <w:tcW w:w="1587" w:type="dxa"/>
            <w:tcMar>
              <w:left w:w="45" w:type="dxa"/>
              <w:right w:w="45" w:type="dxa"/>
            </w:tcMar>
          </w:tcPr>
          <w:p w14:paraId="13575842" w14:textId="77777777" w:rsidR="00535E55" w:rsidRPr="00C52FFF" w:rsidRDefault="00535E55" w:rsidP="00A2796B">
            <w:pPr>
              <w:pStyle w:val="Geenafstand"/>
              <w:rPr>
                <w:b/>
                <w:sz w:val="20"/>
                <w:szCs w:val="20"/>
              </w:rPr>
            </w:pPr>
            <w:r w:rsidRPr="00C52FFF">
              <w:rPr>
                <w:b/>
                <w:sz w:val="20"/>
              </w:rPr>
              <w:t>Czech Republic</w:t>
            </w:r>
          </w:p>
        </w:tc>
        <w:tc>
          <w:tcPr>
            <w:tcW w:w="0" w:type="auto"/>
            <w:tcMar>
              <w:left w:w="45" w:type="dxa"/>
              <w:right w:w="45" w:type="dxa"/>
            </w:tcMar>
          </w:tcPr>
          <w:p w14:paraId="18E191C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0A242C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BE9A591" w14:textId="77777777" w:rsidR="00535E55" w:rsidRPr="00C52FFF" w:rsidRDefault="00535E55" w:rsidP="00A2796B">
            <w:pPr>
              <w:pStyle w:val="Geenafstand"/>
              <w:jc w:val="right"/>
              <w:rPr>
                <w:sz w:val="20"/>
                <w:szCs w:val="20"/>
              </w:rPr>
            </w:pPr>
            <w:r w:rsidRPr="00C52FFF">
              <w:rPr>
                <w:sz w:val="20"/>
              </w:rPr>
              <w:t>5,889</w:t>
            </w:r>
          </w:p>
        </w:tc>
        <w:tc>
          <w:tcPr>
            <w:tcW w:w="0" w:type="auto"/>
            <w:tcMar>
              <w:left w:w="45" w:type="dxa"/>
              <w:right w:w="45" w:type="dxa"/>
            </w:tcMar>
          </w:tcPr>
          <w:p w14:paraId="1D815F2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72C2CD8" w14:textId="77777777" w:rsidR="00535E55" w:rsidRPr="00C52FFF" w:rsidRDefault="00535E55" w:rsidP="00A2796B">
            <w:pPr>
              <w:pStyle w:val="Geenafstand"/>
              <w:jc w:val="right"/>
              <w:rPr>
                <w:sz w:val="20"/>
                <w:szCs w:val="20"/>
              </w:rPr>
            </w:pPr>
            <w:r w:rsidRPr="00C52FFF">
              <w:rPr>
                <w:sz w:val="20"/>
              </w:rPr>
              <w:t>587</w:t>
            </w:r>
          </w:p>
        </w:tc>
        <w:tc>
          <w:tcPr>
            <w:tcW w:w="0" w:type="auto"/>
            <w:tcMar>
              <w:left w:w="45" w:type="dxa"/>
              <w:right w:w="45" w:type="dxa"/>
            </w:tcMar>
          </w:tcPr>
          <w:p w14:paraId="44C10D7F" w14:textId="77777777" w:rsidR="00535E55" w:rsidRPr="00C52FFF" w:rsidRDefault="00535E55" w:rsidP="00A2796B">
            <w:pPr>
              <w:pStyle w:val="Geenafstand"/>
              <w:jc w:val="right"/>
              <w:rPr>
                <w:sz w:val="20"/>
                <w:szCs w:val="20"/>
              </w:rPr>
            </w:pPr>
          </w:p>
        </w:tc>
        <w:tc>
          <w:tcPr>
            <w:tcW w:w="0" w:type="auto"/>
            <w:tcMar>
              <w:left w:w="45" w:type="dxa"/>
              <w:right w:w="45" w:type="dxa"/>
            </w:tcMar>
          </w:tcPr>
          <w:p w14:paraId="3D2F8F5D"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49BAE8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4383B01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E08030E"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46A049C"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23F83F3"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9B5F2B9" w14:textId="77777777" w:rsidR="00535E55" w:rsidRPr="00C52FFF" w:rsidRDefault="00535E55" w:rsidP="00A2796B">
            <w:pPr>
              <w:pStyle w:val="Geenafstand"/>
              <w:jc w:val="right"/>
              <w:rPr>
                <w:sz w:val="20"/>
                <w:szCs w:val="20"/>
              </w:rPr>
            </w:pPr>
            <w:r w:rsidRPr="00C52FFF">
              <w:rPr>
                <w:sz w:val="20"/>
              </w:rPr>
              <w:t>6,476</w:t>
            </w:r>
          </w:p>
        </w:tc>
      </w:tr>
      <w:tr w:rsidR="00535E55" w:rsidRPr="00C52FFF" w14:paraId="278E5638" w14:textId="77777777" w:rsidTr="00DE5E41">
        <w:tc>
          <w:tcPr>
            <w:tcW w:w="1587" w:type="dxa"/>
            <w:tcMar>
              <w:left w:w="45" w:type="dxa"/>
              <w:right w:w="45" w:type="dxa"/>
            </w:tcMar>
          </w:tcPr>
          <w:p w14:paraId="7A6EC8BA" w14:textId="77777777" w:rsidR="00535E55" w:rsidRPr="00C52FFF" w:rsidRDefault="00535E55" w:rsidP="00A2796B">
            <w:pPr>
              <w:pStyle w:val="Geenafstand"/>
              <w:rPr>
                <w:b/>
                <w:sz w:val="20"/>
                <w:szCs w:val="20"/>
              </w:rPr>
            </w:pPr>
            <w:r w:rsidRPr="00C52FFF">
              <w:rPr>
                <w:b/>
                <w:sz w:val="20"/>
              </w:rPr>
              <w:t>Sweden</w:t>
            </w:r>
          </w:p>
        </w:tc>
        <w:tc>
          <w:tcPr>
            <w:tcW w:w="0" w:type="auto"/>
            <w:tcMar>
              <w:left w:w="45" w:type="dxa"/>
              <w:right w:w="45" w:type="dxa"/>
            </w:tcMar>
          </w:tcPr>
          <w:p w14:paraId="071776D8" w14:textId="77777777" w:rsidR="00535E55" w:rsidRPr="00C52FFF" w:rsidRDefault="00535E55" w:rsidP="00A2796B">
            <w:pPr>
              <w:pStyle w:val="Geenafstand"/>
              <w:jc w:val="right"/>
              <w:rPr>
                <w:sz w:val="20"/>
                <w:szCs w:val="20"/>
              </w:rPr>
            </w:pPr>
          </w:p>
        </w:tc>
        <w:tc>
          <w:tcPr>
            <w:tcW w:w="0" w:type="auto"/>
            <w:tcMar>
              <w:left w:w="45" w:type="dxa"/>
              <w:right w:w="45" w:type="dxa"/>
            </w:tcMar>
          </w:tcPr>
          <w:p w14:paraId="2A36E5E8" w14:textId="77777777" w:rsidR="00535E55" w:rsidRPr="00C52FFF" w:rsidRDefault="00535E55" w:rsidP="00A2796B">
            <w:pPr>
              <w:pStyle w:val="Geenafstand"/>
              <w:jc w:val="right"/>
              <w:rPr>
                <w:sz w:val="20"/>
                <w:szCs w:val="20"/>
              </w:rPr>
            </w:pPr>
            <w:r w:rsidRPr="00C52FFF">
              <w:rPr>
                <w:sz w:val="20"/>
              </w:rPr>
              <w:t>2,414</w:t>
            </w:r>
          </w:p>
        </w:tc>
        <w:tc>
          <w:tcPr>
            <w:tcW w:w="0" w:type="auto"/>
            <w:tcMar>
              <w:left w:w="45" w:type="dxa"/>
              <w:right w:w="45" w:type="dxa"/>
            </w:tcMar>
          </w:tcPr>
          <w:p w14:paraId="171EB9EB" w14:textId="77777777" w:rsidR="00535E55" w:rsidRPr="00C52FFF" w:rsidRDefault="00535E55" w:rsidP="00A2796B">
            <w:pPr>
              <w:pStyle w:val="Geenafstand"/>
              <w:jc w:val="right"/>
              <w:rPr>
                <w:sz w:val="20"/>
                <w:szCs w:val="20"/>
              </w:rPr>
            </w:pPr>
            <w:r w:rsidRPr="00C52FFF">
              <w:rPr>
                <w:sz w:val="20"/>
              </w:rPr>
              <w:t>629</w:t>
            </w:r>
          </w:p>
        </w:tc>
        <w:tc>
          <w:tcPr>
            <w:tcW w:w="0" w:type="auto"/>
            <w:tcMar>
              <w:left w:w="45" w:type="dxa"/>
              <w:right w:w="45" w:type="dxa"/>
            </w:tcMar>
          </w:tcPr>
          <w:p w14:paraId="10CF2E89" w14:textId="77777777" w:rsidR="00535E55" w:rsidRPr="00C52FFF" w:rsidRDefault="00535E55" w:rsidP="00A2796B">
            <w:pPr>
              <w:pStyle w:val="Geenafstand"/>
              <w:jc w:val="right"/>
              <w:rPr>
                <w:sz w:val="20"/>
                <w:szCs w:val="20"/>
              </w:rPr>
            </w:pPr>
          </w:p>
        </w:tc>
        <w:tc>
          <w:tcPr>
            <w:tcW w:w="0" w:type="auto"/>
            <w:tcMar>
              <w:left w:w="45" w:type="dxa"/>
              <w:right w:w="45" w:type="dxa"/>
            </w:tcMar>
          </w:tcPr>
          <w:p w14:paraId="7739002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60C7D5D2" w14:textId="77777777" w:rsidR="00535E55" w:rsidRPr="00C52FFF" w:rsidRDefault="00535E55" w:rsidP="00A2796B">
            <w:pPr>
              <w:pStyle w:val="Geenafstand"/>
              <w:jc w:val="right"/>
              <w:rPr>
                <w:sz w:val="20"/>
                <w:szCs w:val="20"/>
              </w:rPr>
            </w:pPr>
            <w:r w:rsidRPr="00C52FFF">
              <w:rPr>
                <w:sz w:val="20"/>
              </w:rPr>
              <w:t>1,659</w:t>
            </w:r>
          </w:p>
        </w:tc>
        <w:tc>
          <w:tcPr>
            <w:tcW w:w="0" w:type="auto"/>
            <w:tcMar>
              <w:left w:w="45" w:type="dxa"/>
              <w:right w:w="45" w:type="dxa"/>
            </w:tcMar>
          </w:tcPr>
          <w:p w14:paraId="6D62CAA7"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205620E" w14:textId="77777777" w:rsidR="00535E55" w:rsidRPr="00C52FFF" w:rsidRDefault="00535E55" w:rsidP="00A2796B">
            <w:pPr>
              <w:pStyle w:val="Geenafstand"/>
              <w:jc w:val="right"/>
              <w:rPr>
                <w:sz w:val="20"/>
                <w:szCs w:val="20"/>
              </w:rPr>
            </w:pPr>
            <w:r w:rsidRPr="00C52FFF">
              <w:rPr>
                <w:sz w:val="20"/>
              </w:rPr>
              <w:t>73</w:t>
            </w:r>
          </w:p>
        </w:tc>
        <w:tc>
          <w:tcPr>
            <w:tcW w:w="0" w:type="auto"/>
            <w:tcMar>
              <w:left w:w="45" w:type="dxa"/>
              <w:right w:w="45" w:type="dxa"/>
            </w:tcMar>
          </w:tcPr>
          <w:p w14:paraId="238F7074" w14:textId="77777777" w:rsidR="00535E55" w:rsidRPr="00C52FFF" w:rsidRDefault="00535E55" w:rsidP="00A2796B">
            <w:pPr>
              <w:pStyle w:val="Geenafstand"/>
              <w:jc w:val="right"/>
              <w:rPr>
                <w:sz w:val="20"/>
                <w:szCs w:val="20"/>
              </w:rPr>
            </w:pPr>
            <w:r w:rsidRPr="00C52FFF">
              <w:rPr>
                <w:sz w:val="20"/>
              </w:rPr>
              <w:t>290</w:t>
            </w:r>
          </w:p>
        </w:tc>
        <w:tc>
          <w:tcPr>
            <w:tcW w:w="0" w:type="auto"/>
            <w:tcMar>
              <w:left w:w="45" w:type="dxa"/>
              <w:right w:w="45" w:type="dxa"/>
            </w:tcMar>
          </w:tcPr>
          <w:p w14:paraId="50D9E2E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51E31482" w14:textId="77777777" w:rsidR="00535E55" w:rsidRPr="00C52FFF" w:rsidRDefault="00535E55" w:rsidP="00A2796B">
            <w:pPr>
              <w:pStyle w:val="Geenafstand"/>
              <w:jc w:val="right"/>
              <w:rPr>
                <w:sz w:val="20"/>
                <w:szCs w:val="20"/>
              </w:rPr>
            </w:pPr>
          </w:p>
        </w:tc>
        <w:tc>
          <w:tcPr>
            <w:tcW w:w="0" w:type="auto"/>
            <w:tcMar>
              <w:left w:w="45" w:type="dxa"/>
              <w:right w:w="45" w:type="dxa"/>
            </w:tcMar>
          </w:tcPr>
          <w:p w14:paraId="0F968F7A" w14:textId="77777777" w:rsidR="00535E55" w:rsidRPr="00C52FFF" w:rsidRDefault="00535E55" w:rsidP="00A2796B">
            <w:pPr>
              <w:pStyle w:val="Geenafstand"/>
              <w:jc w:val="right"/>
              <w:rPr>
                <w:sz w:val="20"/>
                <w:szCs w:val="20"/>
              </w:rPr>
            </w:pPr>
          </w:p>
        </w:tc>
        <w:tc>
          <w:tcPr>
            <w:tcW w:w="0" w:type="auto"/>
            <w:tcMar>
              <w:left w:w="45" w:type="dxa"/>
              <w:right w:w="45" w:type="dxa"/>
            </w:tcMar>
          </w:tcPr>
          <w:p w14:paraId="1E0B0367" w14:textId="77777777" w:rsidR="00535E55" w:rsidRPr="00C52FFF" w:rsidRDefault="00535E55" w:rsidP="00A2796B">
            <w:pPr>
              <w:pStyle w:val="Geenafstand"/>
              <w:jc w:val="right"/>
              <w:rPr>
                <w:sz w:val="20"/>
                <w:szCs w:val="20"/>
              </w:rPr>
            </w:pPr>
            <w:r w:rsidRPr="00C52FFF">
              <w:rPr>
                <w:sz w:val="20"/>
              </w:rPr>
              <w:t>5,065</w:t>
            </w:r>
          </w:p>
        </w:tc>
      </w:tr>
    </w:tbl>
    <w:p w14:paraId="1A8E66FB" w14:textId="77777777" w:rsidR="009C650B" w:rsidRPr="00C52FFF" w:rsidRDefault="00535E55" w:rsidP="00535E55">
      <w:pPr>
        <w:pStyle w:val="Geenafstand"/>
        <w:rPr>
          <w:rStyle w:val="Kop1Char"/>
        </w:rPr>
      </w:pPr>
      <w:r w:rsidRPr="00C52FFF">
        <w:br w:type="page"/>
      </w:r>
      <w:bookmarkStart w:id="340" w:name="_Toc16685543"/>
      <w:bookmarkStart w:id="341" w:name="_Toc111458030"/>
      <w:r w:rsidRPr="00C52FFF">
        <w:rPr>
          <w:rStyle w:val="Kop1Char"/>
        </w:rPr>
        <w:lastRenderedPageBreak/>
        <w:t xml:space="preserve">Appendix 7 Crosses and backcrosses within the </w:t>
      </w:r>
      <w:r w:rsidRPr="00C52FFF">
        <w:rPr>
          <w:rStyle w:val="Kop1Char"/>
          <w:i/>
        </w:rPr>
        <w:t>Reynoutria</w:t>
      </w:r>
      <w:r w:rsidRPr="00C52FFF">
        <w:rPr>
          <w:rStyle w:val="Kop1Char"/>
        </w:rPr>
        <w:t xml:space="preserve"> genus</w:t>
      </w:r>
      <w:bookmarkEnd w:id="340"/>
      <w:bookmarkEnd w:id="341"/>
    </w:p>
    <w:p w14:paraId="64116D58" w14:textId="77777777" w:rsidR="00181EC9" w:rsidRPr="00C52FFF" w:rsidRDefault="00181EC9" w:rsidP="00535E55">
      <w:pPr>
        <w:pStyle w:val="Geenafstand"/>
      </w:pPr>
    </w:p>
    <w:p w14:paraId="0B9CB1B9" w14:textId="77777777" w:rsidR="00535E55" w:rsidRPr="00C52FFF" w:rsidRDefault="00181EC9" w:rsidP="00535E55">
      <w:pPr>
        <w:pStyle w:val="Geenafstand"/>
      </w:pPr>
      <w:r w:rsidRPr="00C52FFF">
        <w:t xml:space="preserve">The diagram below showing crosses and backcrosses within the genus </w:t>
      </w:r>
      <w:r w:rsidRPr="00C52FFF">
        <w:rPr>
          <w:i/>
        </w:rPr>
        <w:t>Reynoutria</w:t>
      </w:r>
      <w:r w:rsidRPr="00C52FFF">
        <w:t xml:space="preserve"> has been taken from Bailey (2013). Note: with the exception of </w:t>
      </w:r>
      <w:r w:rsidRPr="00C52FFF">
        <w:rPr>
          <w:i/>
        </w:rPr>
        <w:t>F. baldschuanica</w:t>
      </w:r>
      <w:r w:rsidRPr="00C52FFF">
        <w:t xml:space="preserve">, all </w:t>
      </w:r>
      <w:r w:rsidRPr="00C52FFF">
        <w:rPr>
          <w:i/>
        </w:rPr>
        <w:t xml:space="preserve">Fallopia </w:t>
      </w:r>
      <w:r w:rsidRPr="00C52FFF">
        <w:t xml:space="preserve">species have now been included in the genus </w:t>
      </w:r>
      <w:r w:rsidRPr="00C52FFF">
        <w:rPr>
          <w:i/>
        </w:rPr>
        <w:t>Reynoutria</w:t>
      </w:r>
      <w:r w:rsidRPr="00C52FFF">
        <w:t>.</w:t>
      </w:r>
    </w:p>
    <w:p w14:paraId="155AB723" w14:textId="77777777" w:rsidR="00535E55" w:rsidRPr="00C52FFF" w:rsidRDefault="00535E55" w:rsidP="00535E55">
      <w:pPr>
        <w:pStyle w:val="Geenafstand"/>
      </w:pPr>
      <w:r w:rsidRPr="00C52FFF">
        <w:rPr>
          <w:noProof/>
          <w:lang w:val="nl-NL"/>
        </w:rPr>
        <w:drawing>
          <wp:inline distT="0" distB="0" distL="0" distR="0" wp14:anchorId="54E0F38B" wp14:editId="54EBECA4">
            <wp:extent cx="6271591" cy="5861087"/>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uisingsschema Bailey 201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272582" cy="5862014"/>
                    </a:xfrm>
                    <a:prstGeom prst="rect">
                      <a:avLst/>
                    </a:prstGeom>
                  </pic:spPr>
                </pic:pic>
              </a:graphicData>
            </a:graphic>
          </wp:inline>
        </w:drawing>
      </w:r>
    </w:p>
    <w:p w14:paraId="543084A4" w14:textId="77777777" w:rsidR="00B2470F" w:rsidRPr="00C52FFF" w:rsidRDefault="00535E55" w:rsidP="00645EF7">
      <w:pPr>
        <w:pStyle w:val="Geenafstand"/>
        <w:sectPr w:rsidR="00B2470F" w:rsidRPr="00C52FFF" w:rsidSect="00290241">
          <w:pgSz w:w="11900" w:h="16840"/>
          <w:pgMar w:top="1701" w:right="1418" w:bottom="1418" w:left="1418" w:header="709" w:footer="1014" w:gutter="0"/>
          <w:cols w:space="708"/>
          <w:titlePg/>
          <w:docGrid w:linePitch="360"/>
        </w:sectPr>
      </w:pPr>
      <w:r w:rsidRPr="00C52FFF">
        <w:br w:type="page"/>
      </w:r>
    </w:p>
    <w:p w14:paraId="645D79FE" w14:textId="77777777" w:rsidR="0016218F" w:rsidRPr="00C52FFF" w:rsidRDefault="00455B84" w:rsidP="00645EF7">
      <w:pPr>
        <w:pStyle w:val="Geenafstand"/>
      </w:pPr>
      <w:commentRangeStart w:id="342"/>
      <w:r>
        <w:rPr>
          <w:rFonts w:asciiTheme="majorHAnsi" w:eastAsiaTheme="majorEastAsia" w:hAnsiTheme="majorHAnsi" w:cstheme="majorBidi"/>
          <w:b/>
          <w:bCs/>
          <w:noProof/>
          <w:color w:val="ABA700" w:themeColor="text1"/>
          <w:sz w:val="32"/>
          <w:szCs w:val="32"/>
          <w:lang w:val="nl-NL"/>
        </w:rPr>
        <w:lastRenderedPageBreak/>
        <w:drawing>
          <wp:anchor distT="0" distB="0" distL="114300" distR="114300" simplePos="0" relativeHeight="251658260" behindDoc="0" locked="0" layoutInCell="1" allowOverlap="1" wp14:anchorId="79E244EA" wp14:editId="787AB014">
            <wp:simplePos x="0" y="0"/>
            <wp:positionH relativeFrom="column">
              <wp:posOffset>149860</wp:posOffset>
            </wp:positionH>
            <wp:positionV relativeFrom="paragraph">
              <wp:posOffset>546735</wp:posOffset>
            </wp:positionV>
            <wp:extent cx="13094335" cy="8054340"/>
            <wp:effectExtent l="19050" t="0" r="0" b="0"/>
            <wp:wrapTopAndBottom/>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6"/>
                    <a:srcRect t="1792"/>
                    <a:stretch>
                      <a:fillRect/>
                    </a:stretch>
                  </pic:blipFill>
                  <pic:spPr bwMode="auto">
                    <a:xfrm>
                      <a:off x="0" y="0"/>
                      <a:ext cx="13094335" cy="8054340"/>
                    </a:xfrm>
                    <a:prstGeom prst="rect">
                      <a:avLst/>
                    </a:prstGeom>
                    <a:noFill/>
                    <a:ln w="9525">
                      <a:noFill/>
                      <a:miter lim="800000"/>
                      <a:headEnd/>
                      <a:tailEnd/>
                    </a:ln>
                  </pic:spPr>
                </pic:pic>
              </a:graphicData>
            </a:graphic>
          </wp:anchor>
        </w:drawing>
      </w:r>
      <w:bookmarkStart w:id="343" w:name="_Toc111458031"/>
      <w:r w:rsidR="00B2470F" w:rsidRPr="00C52FFF">
        <w:rPr>
          <w:rStyle w:val="Kop1Char"/>
        </w:rPr>
        <w:t>Appendix 8: Risk assessment of four Asian knotweeds using the Harmonia+ protocol.</w:t>
      </w:r>
      <w:bookmarkEnd w:id="343"/>
      <w:commentRangeEnd w:id="342"/>
      <w:r>
        <w:rPr>
          <w:rStyle w:val="Verwijzingopmerking"/>
        </w:rPr>
        <w:commentReference w:id="342"/>
      </w:r>
    </w:p>
    <w:p w14:paraId="711DED1F" w14:textId="77777777" w:rsidR="00F878B1" w:rsidRPr="00C52FFF" w:rsidRDefault="00F878B1" w:rsidP="00DB67B6">
      <w:pPr>
        <w:pStyle w:val="4Lopendetekst"/>
        <w:ind w:left="0"/>
        <w:sectPr w:rsidR="00F878B1" w:rsidRPr="00C52FFF" w:rsidSect="00B2470F">
          <w:pgSz w:w="23814" w:h="16839" w:orient="landscape" w:code="8"/>
          <w:pgMar w:top="1418" w:right="1701" w:bottom="1418" w:left="1418" w:header="709" w:footer="1014" w:gutter="0"/>
          <w:cols w:space="708"/>
          <w:titlePg/>
          <w:docGrid w:linePitch="360"/>
        </w:sectPr>
      </w:pPr>
    </w:p>
    <w:p w14:paraId="241EB506" w14:textId="7FF06B08" w:rsidR="00707D63" w:rsidRPr="00707D63" w:rsidRDefault="007D4252" w:rsidP="00796765">
      <w:pPr>
        <w:pStyle w:val="4Lopendetekst"/>
        <w:ind w:left="-1418"/>
      </w:pPr>
      <w:r>
        <w:rPr>
          <w:noProof/>
          <w:lang w:val="nl-NL"/>
        </w:rPr>
        <w:lastRenderedPageBreak/>
        <mc:AlternateContent>
          <mc:Choice Requires="wps">
            <w:drawing>
              <wp:anchor distT="0" distB="0" distL="114300" distR="114300" simplePos="0" relativeHeight="251658243" behindDoc="0" locked="0" layoutInCell="1" allowOverlap="1" wp14:anchorId="15C1DED6" wp14:editId="0A692D02">
                <wp:simplePos x="0" y="0"/>
                <wp:positionH relativeFrom="column">
                  <wp:posOffset>-224155</wp:posOffset>
                </wp:positionH>
                <wp:positionV relativeFrom="paragraph">
                  <wp:posOffset>6282690</wp:posOffset>
                </wp:positionV>
                <wp:extent cx="2514600" cy="1905000"/>
                <wp:effectExtent l="0" t="0" r="0" b="0"/>
                <wp:wrapSquare wrapText="bothSides"/>
                <wp:docPr id="16"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905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C4AD5E" w14:textId="77777777" w:rsidR="00B7648C" w:rsidRPr="007415EC" w:rsidRDefault="00B7648C" w:rsidP="00F14EB9">
                            <w:pPr>
                              <w:pStyle w:val="Basisalinea"/>
                              <w:rPr>
                                <w:rFonts w:ascii="Trebuchet MS" w:hAnsi="Trebuchet MS" w:cs="TrebuchetMS"/>
                                <w:sz w:val="22"/>
                                <w:szCs w:val="22"/>
                                <w:lang w:val="nl-NL"/>
                              </w:rPr>
                            </w:pPr>
                            <w:r w:rsidRPr="007415EC">
                              <w:rPr>
                                <w:rFonts w:ascii="Trebuchet MS" w:hAnsi="Trebuchet MS"/>
                                <w:b/>
                                <w:lang w:val="nl-NL"/>
                              </w:rPr>
                              <w:t>FLORON</w:t>
                            </w:r>
                          </w:p>
                          <w:p w14:paraId="143B937E" w14:textId="77777777" w:rsidR="00B7648C" w:rsidRPr="007415EC" w:rsidRDefault="00B7648C" w:rsidP="00F14EB9">
                            <w:pPr>
                              <w:pStyle w:val="Basisalinea"/>
                              <w:rPr>
                                <w:rFonts w:ascii="TrebuchetMS" w:hAnsi="TrebuchetMS" w:cs="TrebuchetMS"/>
                                <w:sz w:val="22"/>
                                <w:szCs w:val="22"/>
                                <w:lang w:val="nl-NL"/>
                              </w:rPr>
                            </w:pPr>
                          </w:p>
                          <w:p w14:paraId="4C95FFEC"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 xml:space="preserve">Natuurplaza </w:t>
                            </w:r>
                          </w:p>
                          <w:p w14:paraId="3187DA16"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 xml:space="preserve">Toernooiveld 1 - 6525 ED Nijmegen </w:t>
                            </w:r>
                          </w:p>
                          <w:p w14:paraId="43C65BF4"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Postbus 9010 - 6500 GL Nijmegen</w:t>
                            </w:r>
                          </w:p>
                          <w:p w14:paraId="2BC270F0" w14:textId="77777777" w:rsidR="00B7648C" w:rsidRPr="007415EC" w:rsidRDefault="00B7648C" w:rsidP="00F14EB9">
                            <w:pPr>
                              <w:pStyle w:val="Basisalinea"/>
                              <w:rPr>
                                <w:rFonts w:ascii="TrebuchetMS" w:hAnsi="TrebuchetMS" w:cs="TrebuchetMS"/>
                                <w:sz w:val="22"/>
                                <w:szCs w:val="22"/>
                                <w:lang w:val="nl-NL"/>
                              </w:rPr>
                            </w:pPr>
                          </w:p>
                          <w:p w14:paraId="5D738419" w14:textId="77777777" w:rsidR="00B7648C" w:rsidRPr="0069099D" w:rsidRDefault="00B7648C" w:rsidP="00F14EB9">
                            <w:pPr>
                              <w:pStyle w:val="Basisalinea"/>
                              <w:rPr>
                                <w:rFonts w:ascii="TrebuchetMS" w:hAnsi="TrebuchetMS" w:cs="TrebuchetMS"/>
                                <w:sz w:val="22"/>
                                <w:szCs w:val="22"/>
                                <w:lang w:val="de-DE"/>
                              </w:rPr>
                            </w:pPr>
                            <w:r w:rsidRPr="0069099D">
                              <w:rPr>
                                <w:rFonts w:ascii="TrebuchetMS" w:hAnsi="TrebuchetMS"/>
                                <w:sz w:val="22"/>
                                <w:lang w:val="de-DE"/>
                              </w:rPr>
                              <w:t>T: +31 (0)24 - 7 410 573 (general)</w:t>
                            </w:r>
                          </w:p>
                          <w:p w14:paraId="339F95EA" w14:textId="77777777" w:rsidR="00B7648C" w:rsidRPr="0069099D" w:rsidRDefault="00B7648C" w:rsidP="00F14EB9">
                            <w:pPr>
                              <w:pStyle w:val="Basisalinea"/>
                              <w:rPr>
                                <w:rFonts w:ascii="TrebuchetMS" w:hAnsi="TrebuchetMS" w:cs="TrebuchetMS"/>
                                <w:sz w:val="22"/>
                                <w:szCs w:val="22"/>
                                <w:lang w:val="de-DE"/>
                              </w:rPr>
                            </w:pPr>
                            <w:r w:rsidRPr="0069099D">
                              <w:rPr>
                                <w:rFonts w:ascii="TrebuchetMS" w:hAnsi="TrebuchetMS"/>
                                <w:sz w:val="22"/>
                                <w:lang w:val="de-DE"/>
                              </w:rPr>
                              <w:t>E: infor@floron.nl</w:t>
                            </w:r>
                          </w:p>
                          <w:p w14:paraId="0C46FBE4" w14:textId="77777777" w:rsidR="00B7648C" w:rsidRPr="00F14EB9" w:rsidRDefault="00B7648C" w:rsidP="00F14EB9">
                            <w:pPr>
                              <w:rPr>
                                <w:color w:val="000000"/>
                              </w:rPr>
                            </w:pPr>
                            <w:r>
                              <w:rPr>
                                <w:rFonts w:ascii="TrebuchetMS" w:hAnsi="TrebuchetMS"/>
                                <w:color w:val="000000"/>
                                <w:sz w:val="22"/>
                              </w:rPr>
                              <w:t>www.floron.nl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C1DED6" id="Tekstvak 11" o:spid="_x0000_s1035" type="#_x0000_t202" style="position:absolute;left:0;text-align:left;margin-left:-17.65pt;margin-top:494.7pt;width:198pt;height:15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" filled="f" stroked="f">
                <v:path arrowok="t"/>
                <v:textbox>
                  <w:txbxContent>
                    <w:p w14:paraId="00C4AD5E" w14:textId="77777777" w:rsidR="00B7648C" w:rsidRPr="007415EC" w:rsidRDefault="00B7648C" w:rsidP="00F14EB9">
                      <w:pPr>
                        <w:pStyle w:val="Basisalinea"/>
                        <w:rPr>
                          <w:rFonts w:ascii="Trebuchet MS" w:hAnsi="Trebuchet MS" w:cs="TrebuchetMS"/>
                          <w:sz w:val="22"/>
                          <w:szCs w:val="22"/>
                          <w:lang w:val="nl-NL"/>
                        </w:rPr>
                      </w:pPr>
                      <w:r w:rsidRPr="007415EC">
                        <w:rPr>
                          <w:rFonts w:ascii="Trebuchet MS" w:hAnsi="Trebuchet MS"/>
                          <w:b/>
                          <w:lang w:val="nl-NL"/>
                        </w:rPr>
                        <w:t>FLORON</w:t>
                      </w:r>
                    </w:p>
                    <w:p w14:paraId="143B937E" w14:textId="77777777" w:rsidR="00B7648C" w:rsidRPr="007415EC" w:rsidRDefault="00B7648C" w:rsidP="00F14EB9">
                      <w:pPr>
                        <w:pStyle w:val="Basisalinea"/>
                        <w:rPr>
                          <w:rFonts w:ascii="TrebuchetMS" w:hAnsi="TrebuchetMS" w:cs="TrebuchetMS"/>
                          <w:sz w:val="22"/>
                          <w:szCs w:val="22"/>
                          <w:lang w:val="nl-NL"/>
                        </w:rPr>
                      </w:pPr>
                    </w:p>
                    <w:p w14:paraId="4C95FFEC"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 xml:space="preserve">Natuurplaza </w:t>
                      </w:r>
                    </w:p>
                    <w:p w14:paraId="3187DA16"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 xml:space="preserve">Toernooiveld 1 - 6525 ED Nijmegen </w:t>
                      </w:r>
                    </w:p>
                    <w:p w14:paraId="43C65BF4" w14:textId="77777777" w:rsidR="00B7648C" w:rsidRPr="007415EC" w:rsidRDefault="00B7648C" w:rsidP="00F14EB9">
                      <w:pPr>
                        <w:pStyle w:val="Basisalinea"/>
                        <w:rPr>
                          <w:rFonts w:ascii="TrebuchetMS" w:hAnsi="TrebuchetMS" w:cs="TrebuchetMS"/>
                          <w:sz w:val="22"/>
                          <w:szCs w:val="22"/>
                          <w:lang w:val="nl-NL"/>
                        </w:rPr>
                      </w:pPr>
                      <w:r w:rsidRPr="007415EC">
                        <w:rPr>
                          <w:rFonts w:ascii="TrebuchetMS" w:hAnsi="TrebuchetMS"/>
                          <w:sz w:val="22"/>
                          <w:lang w:val="nl-NL"/>
                        </w:rPr>
                        <w:t>Postbus 9010 - 6500 GL Nijmegen</w:t>
                      </w:r>
                    </w:p>
                    <w:p w14:paraId="2BC270F0" w14:textId="77777777" w:rsidR="00B7648C" w:rsidRPr="007415EC" w:rsidRDefault="00B7648C" w:rsidP="00F14EB9">
                      <w:pPr>
                        <w:pStyle w:val="Basisalinea"/>
                        <w:rPr>
                          <w:rFonts w:ascii="TrebuchetMS" w:hAnsi="TrebuchetMS" w:cs="TrebuchetMS"/>
                          <w:sz w:val="22"/>
                          <w:szCs w:val="22"/>
                          <w:lang w:val="nl-NL"/>
                        </w:rPr>
                      </w:pPr>
                    </w:p>
                    <w:p w14:paraId="5D738419" w14:textId="77777777" w:rsidR="00B7648C" w:rsidRPr="0069099D" w:rsidRDefault="00B7648C" w:rsidP="00F14EB9">
                      <w:pPr>
                        <w:pStyle w:val="Basisalinea"/>
                        <w:rPr>
                          <w:rFonts w:ascii="TrebuchetMS" w:hAnsi="TrebuchetMS" w:cs="TrebuchetMS"/>
                          <w:sz w:val="22"/>
                          <w:szCs w:val="22"/>
                          <w:lang w:val="de-DE"/>
                        </w:rPr>
                      </w:pPr>
                      <w:r w:rsidRPr="0069099D">
                        <w:rPr>
                          <w:rFonts w:ascii="TrebuchetMS" w:hAnsi="TrebuchetMS"/>
                          <w:sz w:val="22"/>
                          <w:lang w:val="de-DE"/>
                        </w:rPr>
                        <w:t>T: +31 (0)24 - 7 410 573 (general)</w:t>
                      </w:r>
                    </w:p>
                    <w:p w14:paraId="339F95EA" w14:textId="77777777" w:rsidR="00B7648C" w:rsidRPr="0069099D" w:rsidRDefault="00B7648C" w:rsidP="00F14EB9">
                      <w:pPr>
                        <w:pStyle w:val="Basisalinea"/>
                        <w:rPr>
                          <w:rFonts w:ascii="TrebuchetMS" w:hAnsi="TrebuchetMS" w:cs="TrebuchetMS"/>
                          <w:sz w:val="22"/>
                          <w:szCs w:val="22"/>
                          <w:lang w:val="de-DE"/>
                        </w:rPr>
                      </w:pPr>
                      <w:r w:rsidRPr="0069099D">
                        <w:rPr>
                          <w:rFonts w:ascii="TrebuchetMS" w:hAnsi="TrebuchetMS"/>
                          <w:sz w:val="22"/>
                          <w:lang w:val="de-DE"/>
                        </w:rPr>
                        <w:t>E: infor@floron.nl</w:t>
                      </w:r>
                    </w:p>
                    <w:p w14:paraId="0C46FBE4" w14:textId="77777777" w:rsidR="00B7648C" w:rsidRPr="00F14EB9" w:rsidRDefault="00B7648C" w:rsidP="00F14EB9">
                      <w:pPr>
                        <w:rPr>
                          <w:color w:val="000000"/>
                        </w:rPr>
                      </w:pPr>
                      <w:r>
                        <w:rPr>
                          <w:rFonts w:ascii="TrebuchetMS" w:hAnsi="TrebuchetMS"/>
                          <w:color w:val="000000"/>
                          <w:sz w:val="22"/>
                        </w:rPr>
                        <w:t>www.floron.nl</w:t>
                      </w:r>
                    </w:p>
                  </w:txbxContent>
                </v:textbox>
                <w10:wrap type="square"/>
              </v:shape>
            </w:pict>
          </mc:Fallback>
        </mc:AlternateContent>
      </w:r>
    </w:p>
    <w:sectPr w:rsidR="00707D63" w:rsidRPr="00707D63" w:rsidSect="00796765">
      <w:headerReference w:type="even" r:id="rId107"/>
      <w:headerReference w:type="default" r:id="rId108"/>
      <w:headerReference w:type="first" r:id="rId109"/>
      <w:pgSz w:w="11900" w:h="16840"/>
      <w:pgMar w:top="1701" w:right="1418" w:bottom="1418" w:left="1418" w:header="709" w:footer="1014"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eur" w:initials="A">
    <w:p w14:paraId="179BF9C1" w14:textId="77777777" w:rsidR="00B7648C" w:rsidRDefault="00B7648C">
      <w:pPr>
        <w:pStyle w:val="Tekstopmerking"/>
      </w:pPr>
      <w:r>
        <w:rPr>
          <w:rStyle w:val="Verwijzingopmerking"/>
        </w:rPr>
        <w:annotationRef/>
      </w:r>
      <w:r w:rsidRPr="00971871">
        <w:t>Czech Republic 1</w:t>
      </w:r>
    </w:p>
  </w:comment>
  <w:comment w:id="4" w:author="Auteur" w:initials="A">
    <w:p w14:paraId="55C9297E" w14:textId="77777777" w:rsidR="00B7648C" w:rsidRDefault="00B7648C">
      <w:pPr>
        <w:pStyle w:val="Tekstopmerking"/>
      </w:pPr>
      <w:r>
        <w:rPr>
          <w:rStyle w:val="Verwijzingopmerking"/>
        </w:rPr>
        <w:annotationRef/>
      </w:r>
      <w:r w:rsidRPr="00971871">
        <w:t>Czech Republic 1</w:t>
      </w:r>
    </w:p>
  </w:comment>
  <w:comment w:id="24" w:author="Auteur" w:initials="A">
    <w:p w14:paraId="2149B273" w14:textId="77777777" w:rsidR="00B7648C" w:rsidRDefault="00B7648C">
      <w:pPr>
        <w:pStyle w:val="Tekstopmerking"/>
      </w:pPr>
      <w:r>
        <w:rPr>
          <w:rStyle w:val="Verwijzingopmerking"/>
        </w:rPr>
        <w:annotationRef/>
      </w:r>
      <w:r>
        <w:t xml:space="preserve">Austria 4, </w:t>
      </w:r>
      <w:r w:rsidRPr="003C34DF">
        <w:t>Czech Republic 4</w:t>
      </w:r>
    </w:p>
  </w:comment>
  <w:comment w:id="27" w:author="Auteur" w:initials="A">
    <w:p w14:paraId="234F99EE" w14:textId="77777777" w:rsidR="00B7648C" w:rsidRDefault="00B7648C">
      <w:pPr>
        <w:pStyle w:val="Tekstopmerking"/>
      </w:pPr>
      <w:r>
        <w:rPr>
          <w:rStyle w:val="Verwijzingopmerking"/>
        </w:rPr>
        <w:annotationRef/>
      </w:r>
      <w:r>
        <w:t>Table translated</w:t>
      </w:r>
    </w:p>
  </w:comment>
  <w:comment w:id="37" w:author="Auteur" w:initials="A">
    <w:p w14:paraId="507196ED" w14:textId="77777777" w:rsidR="00B7648C" w:rsidRPr="00053718" w:rsidRDefault="00B7648C">
      <w:pPr>
        <w:pStyle w:val="Tekstopmerking"/>
      </w:pPr>
      <w:r>
        <w:rPr>
          <w:rStyle w:val="Verwijzingopmerking"/>
        </w:rPr>
        <w:annotationRef/>
      </w:r>
      <w:r w:rsidRPr="00053718">
        <w:t>Denmark 7</w:t>
      </w:r>
    </w:p>
  </w:comment>
  <w:comment w:id="44" w:author="Auteur" w:initials="A">
    <w:p w14:paraId="30B7D3B2" w14:textId="77777777" w:rsidR="00B7648C" w:rsidRPr="00053718" w:rsidRDefault="00B7648C">
      <w:pPr>
        <w:pStyle w:val="Tekstopmerking"/>
      </w:pPr>
      <w:r>
        <w:rPr>
          <w:rStyle w:val="Verwijzingopmerking"/>
        </w:rPr>
        <w:annotationRef/>
      </w:r>
      <w:r w:rsidRPr="00053718">
        <w:t>Finland 10, Estonia 2</w:t>
      </w:r>
    </w:p>
  </w:comment>
  <w:comment w:id="45" w:author="Auteur" w:initials="A">
    <w:p w14:paraId="17412617" w14:textId="77777777" w:rsidR="00B7648C" w:rsidRPr="00053718" w:rsidRDefault="00B7648C">
      <w:pPr>
        <w:pStyle w:val="Tekstopmerking"/>
      </w:pPr>
      <w:r>
        <w:rPr>
          <w:rStyle w:val="Verwijzingopmerking"/>
        </w:rPr>
        <w:annotationRef/>
      </w:r>
      <w:r w:rsidRPr="00053718">
        <w:t>Finland 3</w:t>
      </w:r>
    </w:p>
  </w:comment>
  <w:comment w:id="46" w:author="Auteur" w:initials="A">
    <w:p w14:paraId="395EEC57" w14:textId="77777777" w:rsidR="00B7648C" w:rsidRDefault="00B7648C">
      <w:pPr>
        <w:pStyle w:val="Tekstopmerking"/>
      </w:pPr>
      <w:r>
        <w:rPr>
          <w:rStyle w:val="Verwijzingopmerking"/>
        </w:rPr>
        <w:annotationRef/>
      </w:r>
      <w:r>
        <w:t>Finland 3</w:t>
      </w:r>
    </w:p>
  </w:comment>
  <w:comment w:id="47" w:author="Auteur" w:initials="A">
    <w:p w14:paraId="099D90FD" w14:textId="77777777" w:rsidR="00B7648C" w:rsidRDefault="00B7648C">
      <w:pPr>
        <w:pStyle w:val="Tekstopmerking"/>
      </w:pPr>
      <w:r>
        <w:rPr>
          <w:rStyle w:val="Verwijzingopmerking"/>
        </w:rPr>
        <w:annotationRef/>
      </w:r>
      <w:r>
        <w:t>Finland 7</w:t>
      </w:r>
    </w:p>
  </w:comment>
  <w:comment w:id="48" w:author="Auteur" w:initials="A">
    <w:p w14:paraId="7CCFE30B" w14:textId="77777777" w:rsidR="00B7648C" w:rsidRDefault="00B7648C">
      <w:pPr>
        <w:pStyle w:val="Tekstopmerking"/>
      </w:pPr>
      <w:r>
        <w:rPr>
          <w:rStyle w:val="Verwijzingopmerking"/>
        </w:rPr>
        <w:annotationRef/>
      </w:r>
      <w:r>
        <w:t>Denmark 1</w:t>
      </w:r>
    </w:p>
  </w:comment>
  <w:comment w:id="49" w:author="Auteur" w:initials="A">
    <w:p w14:paraId="4E46127C" w14:textId="77777777" w:rsidR="00B7648C" w:rsidRDefault="00B7648C">
      <w:pPr>
        <w:pStyle w:val="Tekstopmerking"/>
      </w:pPr>
      <w:r>
        <w:rPr>
          <w:rStyle w:val="Verwijzingopmerking"/>
        </w:rPr>
        <w:annotationRef/>
      </w:r>
      <w:r>
        <w:t>Finland 6</w:t>
      </w:r>
    </w:p>
  </w:comment>
  <w:comment w:id="52" w:author="Auteur" w:initials="A">
    <w:p w14:paraId="713FF1B1" w14:textId="77777777" w:rsidR="00B7648C" w:rsidRDefault="00B7648C">
      <w:pPr>
        <w:pStyle w:val="Tekstopmerking"/>
      </w:pPr>
      <w:r>
        <w:rPr>
          <w:rStyle w:val="Verwijzingopmerking"/>
        </w:rPr>
        <w:annotationRef/>
      </w:r>
      <w:r>
        <w:t>Denmark 24</w:t>
      </w:r>
    </w:p>
  </w:comment>
  <w:comment w:id="59" w:author="Auteur" w:initials="A">
    <w:p w14:paraId="3D27FA8D" w14:textId="77777777" w:rsidR="00B7648C" w:rsidRDefault="00B7648C">
      <w:pPr>
        <w:pStyle w:val="Tekstopmerking"/>
      </w:pPr>
      <w:r>
        <w:rPr>
          <w:rStyle w:val="Verwijzingopmerking"/>
        </w:rPr>
        <w:annotationRef/>
      </w:r>
      <w:r w:rsidRPr="00BB12BB">
        <w:t>Czech Republic 3</w:t>
      </w:r>
    </w:p>
  </w:comment>
  <w:comment w:id="62" w:author="Auteur" w:initials="A">
    <w:p w14:paraId="41C3D8C0" w14:textId="77777777" w:rsidR="00B7648C" w:rsidRPr="002F5171" w:rsidRDefault="00B7648C">
      <w:pPr>
        <w:pStyle w:val="Tekstopmerking"/>
        <w:rPr>
          <w:lang w:val="fr-FR"/>
        </w:rPr>
      </w:pPr>
      <w:r>
        <w:rPr>
          <w:rStyle w:val="Verwijzingopmerking"/>
        </w:rPr>
        <w:annotationRef/>
      </w:r>
      <w:r w:rsidRPr="002F5171">
        <w:rPr>
          <w:lang w:val="fr-FR"/>
        </w:rPr>
        <w:t>Austria 5</w:t>
      </w:r>
      <w:r>
        <w:t>, Germany 5</w:t>
      </w:r>
    </w:p>
  </w:comment>
  <w:comment w:id="63" w:author="Auteur" w:initials="A">
    <w:p w14:paraId="115F1C50" w14:textId="77777777" w:rsidR="00B7648C" w:rsidRPr="002F5171" w:rsidRDefault="00B7648C">
      <w:pPr>
        <w:pStyle w:val="Tekstopmerking"/>
        <w:rPr>
          <w:lang w:val="fr-FR"/>
        </w:rPr>
      </w:pPr>
      <w:r>
        <w:rPr>
          <w:rStyle w:val="Verwijzingopmerking"/>
        </w:rPr>
        <w:annotationRef/>
      </w:r>
      <w:r w:rsidRPr="002F5171">
        <w:rPr>
          <w:lang w:val="fr-FR"/>
        </w:rPr>
        <w:t>Austria 10</w:t>
      </w:r>
      <w:r>
        <w:rPr>
          <w:lang w:val="fr-FR"/>
        </w:rPr>
        <w:t>,  Germany 7</w:t>
      </w:r>
    </w:p>
  </w:comment>
  <w:comment w:id="64" w:author="Auteur" w:initials="A">
    <w:p w14:paraId="08CDE562" w14:textId="77777777" w:rsidR="00B7648C" w:rsidRPr="002F5171" w:rsidRDefault="00B7648C">
      <w:pPr>
        <w:pStyle w:val="Tekstopmerking"/>
        <w:rPr>
          <w:lang w:val="fr-FR"/>
        </w:rPr>
      </w:pPr>
      <w:r>
        <w:rPr>
          <w:rStyle w:val="Verwijzingopmerking"/>
        </w:rPr>
        <w:annotationRef/>
      </w:r>
      <w:r w:rsidRPr="002F5171">
        <w:rPr>
          <w:lang w:val="fr-FR"/>
        </w:rPr>
        <w:t>Romania 2</w:t>
      </w:r>
    </w:p>
  </w:comment>
  <w:comment w:id="67" w:author="Auteur" w:initials="A">
    <w:p w14:paraId="5DE59C8B" w14:textId="77777777" w:rsidR="00B7648C" w:rsidRDefault="00B7648C">
      <w:pPr>
        <w:pStyle w:val="Tekstopmerking"/>
      </w:pPr>
      <w:r>
        <w:rPr>
          <w:rStyle w:val="Verwijzingopmerking"/>
        </w:rPr>
        <w:annotationRef/>
      </w:r>
      <w:r>
        <w:t xml:space="preserve">Replaced by NDFF picture from 2022, </w:t>
      </w:r>
      <w:r w:rsidRPr="003E2304">
        <w:t>it makes little difference but is more up to date</w:t>
      </w:r>
    </w:p>
  </w:comment>
  <w:comment w:id="72" w:author="Auteur" w:initials="A">
    <w:p w14:paraId="4CB36653" w14:textId="77777777" w:rsidR="00B7648C" w:rsidRPr="002F5171" w:rsidRDefault="00B7648C">
      <w:pPr>
        <w:pStyle w:val="Tekstopmerking"/>
        <w:rPr>
          <w:lang w:val="fr-FR"/>
        </w:rPr>
      </w:pPr>
      <w:r>
        <w:rPr>
          <w:rStyle w:val="Verwijzingopmerking"/>
        </w:rPr>
        <w:annotationRef/>
      </w:r>
      <w:r w:rsidRPr="002F5171">
        <w:rPr>
          <w:lang w:val="fr-FR"/>
        </w:rPr>
        <w:t>Austria 12</w:t>
      </w:r>
    </w:p>
  </w:comment>
  <w:comment w:id="73" w:author="Auteur" w:initials="A">
    <w:p w14:paraId="19695239" w14:textId="77777777" w:rsidR="00B7648C" w:rsidRPr="002F5171" w:rsidRDefault="00B7648C">
      <w:pPr>
        <w:pStyle w:val="Tekstopmerking"/>
        <w:rPr>
          <w:lang w:val="fr-FR"/>
        </w:rPr>
      </w:pPr>
      <w:r>
        <w:rPr>
          <w:rStyle w:val="Verwijzingopmerking"/>
        </w:rPr>
        <w:annotationRef/>
      </w:r>
      <w:r w:rsidRPr="002F5171">
        <w:rPr>
          <w:lang w:val="fr-FR"/>
        </w:rPr>
        <w:t>Finland 4</w:t>
      </w:r>
    </w:p>
  </w:comment>
  <w:comment w:id="74" w:author="Auteur" w:initials="A">
    <w:p w14:paraId="788426E6" w14:textId="65D15F48" w:rsidR="00B7648C" w:rsidRDefault="00B7648C">
      <w:pPr>
        <w:pStyle w:val="Tekstopmerking"/>
      </w:pPr>
      <w:r>
        <w:rPr>
          <w:rStyle w:val="Verwijzingopmerking"/>
        </w:rPr>
        <w:annotationRef/>
      </w:r>
      <w:r>
        <w:rPr>
          <w:rStyle w:val="Verwijzingopmerking"/>
        </w:rPr>
        <w:annotationRef/>
      </w:r>
      <w:r w:rsidRPr="00777091">
        <w:t>Czech Republic 7</w:t>
      </w:r>
    </w:p>
  </w:comment>
  <w:comment w:id="75" w:author="Auteur" w:initials="A">
    <w:p w14:paraId="00D54FBA" w14:textId="77777777" w:rsidR="00B7648C" w:rsidRPr="002F5171" w:rsidRDefault="00B7648C">
      <w:pPr>
        <w:pStyle w:val="Tekstopmerking"/>
        <w:rPr>
          <w:lang w:val="fr-FR"/>
        </w:rPr>
      </w:pPr>
      <w:r>
        <w:rPr>
          <w:rStyle w:val="Verwijzingopmerking"/>
        </w:rPr>
        <w:annotationRef/>
      </w:r>
      <w:r w:rsidRPr="002F5171">
        <w:rPr>
          <w:lang w:val="fr-FR"/>
        </w:rPr>
        <w:t>Finland 4</w:t>
      </w:r>
    </w:p>
  </w:comment>
  <w:comment w:id="76" w:author="Auteur" w:initials="A">
    <w:p w14:paraId="126043F4" w14:textId="77777777" w:rsidR="00B7648C" w:rsidRPr="002F5171" w:rsidRDefault="00B7648C">
      <w:pPr>
        <w:pStyle w:val="Tekstopmerking"/>
        <w:rPr>
          <w:lang w:val="fr-FR"/>
        </w:rPr>
      </w:pPr>
      <w:r>
        <w:rPr>
          <w:rStyle w:val="Verwijzingopmerking"/>
        </w:rPr>
        <w:annotationRef/>
      </w:r>
      <w:r w:rsidRPr="002F5171">
        <w:rPr>
          <w:lang w:val="fr-FR"/>
        </w:rPr>
        <w:t>Finland 5</w:t>
      </w:r>
    </w:p>
  </w:comment>
  <w:comment w:id="79" w:author="Auteur" w:initials="A">
    <w:p w14:paraId="121B8FA8" w14:textId="77777777" w:rsidR="00B7648C" w:rsidRPr="002F5171" w:rsidRDefault="00B7648C">
      <w:pPr>
        <w:pStyle w:val="Tekstopmerking"/>
        <w:rPr>
          <w:lang w:val="fr-FR"/>
        </w:rPr>
      </w:pPr>
      <w:r>
        <w:rPr>
          <w:rStyle w:val="Verwijzingopmerking"/>
        </w:rPr>
        <w:annotationRef/>
      </w:r>
      <w:r w:rsidRPr="002F5171">
        <w:rPr>
          <w:lang w:val="fr-FR"/>
        </w:rPr>
        <w:t>Finland 14</w:t>
      </w:r>
    </w:p>
  </w:comment>
  <w:comment w:id="82" w:author="Auteur" w:initials="A">
    <w:p w14:paraId="4662DEDC" w14:textId="77777777" w:rsidR="00B7648C" w:rsidRPr="002F5171" w:rsidRDefault="00B7648C">
      <w:pPr>
        <w:pStyle w:val="Tekstopmerking"/>
        <w:rPr>
          <w:lang w:val="fr-FR"/>
        </w:rPr>
      </w:pPr>
      <w:r>
        <w:rPr>
          <w:rStyle w:val="Verwijzingopmerking"/>
        </w:rPr>
        <w:annotationRef/>
      </w:r>
      <w:r w:rsidRPr="002F5171">
        <w:rPr>
          <w:lang w:val="fr-FR"/>
        </w:rPr>
        <w:t>Romania 2</w:t>
      </w:r>
    </w:p>
  </w:comment>
  <w:comment w:id="87" w:author="Auteur" w:initials="A">
    <w:p w14:paraId="5A0C704E" w14:textId="77777777" w:rsidR="00B7648C" w:rsidRPr="00053718" w:rsidRDefault="00B7648C" w:rsidP="00F9221B">
      <w:r>
        <w:rPr>
          <w:rStyle w:val="Verwijzingopmerking"/>
        </w:rPr>
        <w:annotationRef/>
      </w:r>
      <w:r w:rsidRPr="00053718">
        <w:t>Addition by Chris van Dijk</w:t>
      </w:r>
    </w:p>
  </w:comment>
  <w:comment w:id="88" w:author="Auteur" w:initials="A">
    <w:p w14:paraId="2A3D4258" w14:textId="77777777" w:rsidR="00B7648C" w:rsidRPr="002F5171" w:rsidRDefault="00B7648C">
      <w:pPr>
        <w:pStyle w:val="Tekstopmerking"/>
        <w:rPr>
          <w:lang w:val="fr-FR"/>
        </w:rPr>
      </w:pPr>
      <w:r>
        <w:rPr>
          <w:rStyle w:val="Verwijzingopmerking"/>
        </w:rPr>
        <w:annotationRef/>
      </w:r>
      <w:r w:rsidRPr="002F5171">
        <w:rPr>
          <w:lang w:val="fr-FR"/>
        </w:rPr>
        <w:t>Belgium 2</w:t>
      </w:r>
    </w:p>
  </w:comment>
  <w:comment w:id="89" w:author="Auteur" w:initials="A">
    <w:p w14:paraId="0B26F3ED" w14:textId="77777777" w:rsidR="00B7648C" w:rsidRPr="00053718" w:rsidRDefault="00B7648C">
      <w:pPr>
        <w:pStyle w:val="Tekstopmerking"/>
      </w:pPr>
      <w:r>
        <w:rPr>
          <w:rStyle w:val="Verwijzingopmerking"/>
        </w:rPr>
        <w:annotationRef/>
      </w:r>
      <w:r w:rsidRPr="00053718">
        <w:t>Addition by Chris van Dijk</w:t>
      </w:r>
    </w:p>
  </w:comment>
  <w:comment w:id="90" w:author="Auteur" w:initials="A">
    <w:p w14:paraId="70688949" w14:textId="77777777" w:rsidR="00B7648C" w:rsidRPr="002F5171" w:rsidRDefault="00B7648C">
      <w:pPr>
        <w:pStyle w:val="Tekstopmerking"/>
        <w:rPr>
          <w:lang w:val="fr-FR"/>
        </w:rPr>
      </w:pPr>
      <w:r>
        <w:rPr>
          <w:rStyle w:val="Verwijzingopmerking"/>
        </w:rPr>
        <w:annotationRef/>
      </w:r>
      <w:r w:rsidRPr="002F5171">
        <w:rPr>
          <w:lang w:val="fr-FR"/>
        </w:rPr>
        <w:t>Finland 6</w:t>
      </w:r>
    </w:p>
  </w:comment>
  <w:comment w:id="101" w:author="Auteur" w:initials="A">
    <w:p w14:paraId="7567AC94" w14:textId="77777777" w:rsidR="00B7648C" w:rsidRDefault="00B7648C">
      <w:pPr>
        <w:pStyle w:val="Tekstopmerking"/>
      </w:pPr>
      <w:r>
        <w:rPr>
          <w:rStyle w:val="Verwijzingopmerking"/>
        </w:rPr>
        <w:annotationRef/>
      </w:r>
      <w:r>
        <w:t>Denmark 11</w:t>
      </w:r>
    </w:p>
  </w:comment>
  <w:comment w:id="104" w:author="Auteur" w:initials="A">
    <w:p w14:paraId="25549BBC" w14:textId="77777777" w:rsidR="00B7648C" w:rsidRDefault="00B7648C">
      <w:pPr>
        <w:pStyle w:val="Tekstopmerking"/>
      </w:pPr>
      <w:r>
        <w:rPr>
          <w:rStyle w:val="Verwijzingopmerking"/>
        </w:rPr>
        <w:annotationRef/>
      </w:r>
      <w:r>
        <w:t>Denmark 12</w:t>
      </w:r>
    </w:p>
  </w:comment>
  <w:comment w:id="109" w:author="Auteur" w:initials="A">
    <w:p w14:paraId="39E7396A" w14:textId="77777777" w:rsidR="00B7648C" w:rsidRPr="002F5171" w:rsidRDefault="00B7648C">
      <w:pPr>
        <w:pStyle w:val="Tekstopmerking"/>
        <w:rPr>
          <w:lang w:val="fr-FR"/>
        </w:rPr>
      </w:pPr>
      <w:r>
        <w:rPr>
          <w:rStyle w:val="Verwijzingopmerking"/>
        </w:rPr>
        <w:annotationRef/>
      </w:r>
      <w:r w:rsidRPr="002F5171">
        <w:rPr>
          <w:lang w:val="fr-FR"/>
        </w:rPr>
        <w:t>Finland 10</w:t>
      </w:r>
      <w:r>
        <w:rPr>
          <w:lang w:val="fr-FR"/>
        </w:rPr>
        <w:t>, Estonia 2</w:t>
      </w:r>
    </w:p>
  </w:comment>
  <w:comment w:id="110" w:author="Auteur" w:initials="A">
    <w:p w14:paraId="7692613C" w14:textId="77777777" w:rsidR="00B7648C" w:rsidRPr="00DC3EF7" w:rsidRDefault="00B7648C" w:rsidP="007609C3">
      <w:pPr>
        <w:rPr>
          <w:rFonts w:ascii="Calibri" w:eastAsia="Times New Roman" w:hAnsi="Calibri" w:cs="Times New Roman"/>
          <w:b/>
          <w:bCs/>
          <w:color w:val="000000"/>
          <w:sz w:val="22"/>
          <w:szCs w:val="22"/>
          <w:lang w:val="en-US"/>
        </w:rPr>
      </w:pPr>
      <w:r>
        <w:rPr>
          <w:rStyle w:val="Verwijzingopmerking"/>
        </w:rPr>
        <w:annotationRef/>
      </w:r>
      <w:r w:rsidRPr="00DC3EF7">
        <w:rPr>
          <w:rFonts w:ascii="Calibri" w:eastAsia="Times New Roman" w:hAnsi="Calibri" w:cs="Times New Roman"/>
          <w:b/>
          <w:bCs/>
          <w:color w:val="000000"/>
          <w:sz w:val="22"/>
          <w:szCs w:val="22"/>
          <w:lang w:val="en-US"/>
        </w:rPr>
        <w:t>Czech Republic 8</w:t>
      </w:r>
    </w:p>
    <w:p w14:paraId="68A930CF" w14:textId="77777777" w:rsidR="00B7648C" w:rsidRDefault="00B7648C">
      <w:pPr>
        <w:pStyle w:val="Tekstopmerking"/>
      </w:pPr>
    </w:p>
  </w:comment>
  <w:comment w:id="111" w:author="Auteur" w:initials="A">
    <w:p w14:paraId="3DC25256" w14:textId="77777777" w:rsidR="00B7648C" w:rsidRPr="002F5171" w:rsidRDefault="00B7648C">
      <w:pPr>
        <w:pStyle w:val="Tekstopmerking"/>
        <w:rPr>
          <w:lang w:val="fr-FR"/>
        </w:rPr>
      </w:pPr>
      <w:r>
        <w:rPr>
          <w:rStyle w:val="Verwijzingopmerking"/>
        </w:rPr>
        <w:annotationRef/>
      </w:r>
      <w:r w:rsidRPr="002F5171">
        <w:rPr>
          <w:lang w:val="fr-FR"/>
        </w:rPr>
        <w:t>Czech Republic 5</w:t>
      </w:r>
    </w:p>
  </w:comment>
  <w:comment w:id="112" w:author="Auteur" w:initials="A">
    <w:p w14:paraId="62DD7E9D" w14:textId="77777777" w:rsidR="00B7648C" w:rsidRDefault="00B7648C">
      <w:pPr>
        <w:pStyle w:val="Tekstopmerking"/>
      </w:pPr>
      <w:r>
        <w:rPr>
          <w:rStyle w:val="Verwijzingopmerking"/>
        </w:rPr>
        <w:annotationRef/>
      </w:r>
      <w:r>
        <w:t>Denmark 1</w:t>
      </w:r>
    </w:p>
  </w:comment>
  <w:comment w:id="115" w:author="Auteur" w:initials="A">
    <w:p w14:paraId="664F30EA" w14:textId="77777777" w:rsidR="00B7648C" w:rsidRDefault="00B7648C">
      <w:pPr>
        <w:pStyle w:val="Tekstopmerking"/>
      </w:pPr>
      <w:r>
        <w:rPr>
          <w:rStyle w:val="Verwijzingopmerking"/>
        </w:rPr>
        <w:annotationRef/>
      </w:r>
      <w:r>
        <w:t>Denmark 1</w:t>
      </w:r>
    </w:p>
  </w:comment>
  <w:comment w:id="122" w:author="Auteur" w:initials="A">
    <w:p w14:paraId="07145FB9" w14:textId="77777777" w:rsidR="00B7648C" w:rsidRPr="002F5171" w:rsidRDefault="00B7648C">
      <w:pPr>
        <w:pStyle w:val="Tekstopmerking"/>
        <w:rPr>
          <w:lang w:val="fr-FR"/>
        </w:rPr>
      </w:pPr>
      <w:r>
        <w:rPr>
          <w:rStyle w:val="Verwijzingopmerking"/>
        </w:rPr>
        <w:annotationRef/>
      </w:r>
      <w:r w:rsidRPr="002F5171">
        <w:rPr>
          <w:lang w:val="fr-FR"/>
        </w:rPr>
        <w:t>Austria 7</w:t>
      </w:r>
      <w:r>
        <w:t>, Germany 3</w:t>
      </w:r>
    </w:p>
  </w:comment>
  <w:comment w:id="125" w:author="Auteur" w:initials="A">
    <w:p w14:paraId="33A8E019" w14:textId="77777777" w:rsidR="00B7648C" w:rsidRDefault="00B7648C">
      <w:pPr>
        <w:pStyle w:val="Tekstopmerking"/>
      </w:pPr>
      <w:r>
        <w:rPr>
          <w:rStyle w:val="Verwijzingopmerking"/>
        </w:rPr>
        <w:annotationRef/>
      </w:r>
      <w:r>
        <w:t>Denmark 13</w:t>
      </w:r>
    </w:p>
  </w:comment>
  <w:comment w:id="126" w:author="Auteur" w:initials="A">
    <w:p w14:paraId="43C7E705" w14:textId="77777777" w:rsidR="00B7648C" w:rsidRPr="002F5171" w:rsidRDefault="00B7648C">
      <w:pPr>
        <w:pStyle w:val="Tekstopmerking"/>
        <w:rPr>
          <w:lang w:val="fr-FR"/>
        </w:rPr>
      </w:pPr>
      <w:r>
        <w:rPr>
          <w:rStyle w:val="Verwijzingopmerking"/>
        </w:rPr>
        <w:annotationRef/>
      </w:r>
      <w:r w:rsidRPr="002F5171">
        <w:rPr>
          <w:lang w:val="fr-FR"/>
        </w:rPr>
        <w:t>Austria 5 &amp; Belgium 3</w:t>
      </w:r>
    </w:p>
  </w:comment>
  <w:comment w:id="127" w:author="Auteur" w:initials="A">
    <w:p w14:paraId="66F677EA" w14:textId="77777777" w:rsidR="00B7648C" w:rsidRPr="002F5171" w:rsidRDefault="00B7648C">
      <w:pPr>
        <w:pStyle w:val="Tekstopmerking"/>
        <w:rPr>
          <w:lang w:val="fr-FR"/>
        </w:rPr>
      </w:pPr>
      <w:r>
        <w:rPr>
          <w:rStyle w:val="Verwijzingopmerking"/>
        </w:rPr>
        <w:annotationRef/>
      </w:r>
      <w:r w:rsidRPr="002F5171">
        <w:rPr>
          <w:lang w:val="fr-FR"/>
        </w:rPr>
        <w:t>Romania 2</w:t>
      </w:r>
    </w:p>
  </w:comment>
  <w:comment w:id="128" w:author="Auteur" w:initials="A">
    <w:p w14:paraId="186348B1" w14:textId="77777777" w:rsidR="00B7648C" w:rsidRPr="002F5171" w:rsidRDefault="00B7648C">
      <w:pPr>
        <w:pStyle w:val="Tekstopmerking"/>
        <w:rPr>
          <w:lang w:val="fr-FR"/>
        </w:rPr>
      </w:pPr>
      <w:r>
        <w:rPr>
          <w:rStyle w:val="Verwijzingopmerking"/>
        </w:rPr>
        <w:annotationRef/>
      </w:r>
      <w:r w:rsidRPr="002F5171">
        <w:rPr>
          <w:lang w:val="fr-FR"/>
        </w:rPr>
        <w:t>Romania 2</w:t>
      </w:r>
    </w:p>
  </w:comment>
  <w:comment w:id="131" w:author="Auteur" w:initials="A">
    <w:p w14:paraId="33E86B5E" w14:textId="77777777" w:rsidR="00B7648C" w:rsidRPr="002F5171" w:rsidRDefault="00B7648C">
      <w:pPr>
        <w:pStyle w:val="Tekstopmerking"/>
        <w:rPr>
          <w:lang w:val="fr-FR"/>
        </w:rPr>
      </w:pPr>
      <w:r>
        <w:rPr>
          <w:rStyle w:val="Verwijzingopmerking"/>
        </w:rPr>
        <w:annotationRef/>
      </w:r>
      <w:r w:rsidRPr="002F5171">
        <w:rPr>
          <w:lang w:val="fr-FR"/>
        </w:rPr>
        <w:t>Belgium 3</w:t>
      </w:r>
    </w:p>
  </w:comment>
  <w:comment w:id="136" w:author="Auteur" w:initials="A">
    <w:p w14:paraId="21272F21" w14:textId="77777777" w:rsidR="00B7648C" w:rsidRDefault="00B7648C">
      <w:pPr>
        <w:pStyle w:val="Tekstopmerking"/>
      </w:pPr>
      <w:r>
        <w:rPr>
          <w:rStyle w:val="Verwijzingopmerking"/>
        </w:rPr>
        <w:annotationRef/>
      </w:r>
      <w:r>
        <w:t>Czech Republic 7</w:t>
      </w:r>
    </w:p>
  </w:comment>
  <w:comment w:id="141" w:author="Auteur" w:initials="A">
    <w:p w14:paraId="7747B683" w14:textId="77777777" w:rsidR="00B7648C" w:rsidRPr="002F5171" w:rsidRDefault="00B7648C">
      <w:pPr>
        <w:pStyle w:val="Tekstopmerking"/>
        <w:rPr>
          <w:lang w:val="fr-FR"/>
        </w:rPr>
      </w:pPr>
      <w:r>
        <w:rPr>
          <w:rStyle w:val="Verwijzingopmerking"/>
        </w:rPr>
        <w:annotationRef/>
      </w:r>
      <w:r w:rsidRPr="002F5171">
        <w:rPr>
          <w:lang w:val="fr-FR"/>
        </w:rPr>
        <w:t>Romania 2</w:t>
      </w:r>
    </w:p>
  </w:comment>
  <w:comment w:id="156" w:author="Auteur" w:initials="A">
    <w:p w14:paraId="1531C245" w14:textId="77777777" w:rsidR="00B7648C" w:rsidRPr="002F5171" w:rsidRDefault="00B7648C">
      <w:pPr>
        <w:pStyle w:val="Tekstopmerking"/>
        <w:rPr>
          <w:lang w:val="fr-FR"/>
        </w:rPr>
      </w:pPr>
      <w:r>
        <w:rPr>
          <w:rStyle w:val="Verwijzingopmerking"/>
        </w:rPr>
        <w:annotationRef/>
      </w:r>
      <w:r w:rsidRPr="002F5171">
        <w:rPr>
          <w:lang w:val="fr-FR"/>
        </w:rPr>
        <w:t>Austria 3</w:t>
      </w:r>
    </w:p>
  </w:comment>
  <w:comment w:id="157" w:author="Auteur" w:initials="A">
    <w:p w14:paraId="30F67C27" w14:textId="57F832A7" w:rsidR="00B7648C" w:rsidRDefault="00B7648C">
      <w:pPr>
        <w:pStyle w:val="Tekstopmerking"/>
      </w:pPr>
      <w:r>
        <w:rPr>
          <w:rStyle w:val="Verwijzingopmerking"/>
        </w:rPr>
        <w:annotationRef/>
      </w:r>
      <w:r w:rsidR="00053718">
        <w:t xml:space="preserve">Denmark </w:t>
      </w:r>
      <w:r>
        <w:t>14</w:t>
      </w:r>
    </w:p>
  </w:comment>
  <w:comment w:id="164" w:author="Auteur" w:initials="A">
    <w:p w14:paraId="7B05A8A6" w14:textId="77777777" w:rsidR="00B7648C" w:rsidRPr="002F5171" w:rsidRDefault="00B7648C">
      <w:pPr>
        <w:pStyle w:val="Tekstopmerking"/>
        <w:rPr>
          <w:lang w:val="fr-FR"/>
        </w:rPr>
      </w:pPr>
      <w:r>
        <w:rPr>
          <w:rStyle w:val="Verwijzingopmerking"/>
        </w:rPr>
        <w:annotationRef/>
      </w:r>
      <w:r w:rsidRPr="002F5171">
        <w:rPr>
          <w:lang w:val="fr-FR"/>
        </w:rPr>
        <w:t>Finland 10</w:t>
      </w:r>
      <w:r>
        <w:rPr>
          <w:lang w:val="fr-FR"/>
        </w:rPr>
        <w:t>, Estonia 2</w:t>
      </w:r>
    </w:p>
  </w:comment>
  <w:comment w:id="165" w:author="Auteur" w:initials="A">
    <w:p w14:paraId="2323E942" w14:textId="77777777" w:rsidR="00B7648C" w:rsidRDefault="00B7648C">
      <w:pPr>
        <w:pStyle w:val="Tekstopmerking"/>
      </w:pPr>
      <w:r>
        <w:rPr>
          <w:rStyle w:val="Verwijzingopmerking"/>
        </w:rPr>
        <w:annotationRef/>
      </w:r>
      <w:r>
        <w:t>Denmark 1</w:t>
      </w:r>
    </w:p>
  </w:comment>
  <w:comment w:id="176" w:author="Auteur" w:initials="A">
    <w:p w14:paraId="33B853AE" w14:textId="77777777" w:rsidR="00B7648C" w:rsidRDefault="00B7648C">
      <w:pPr>
        <w:pStyle w:val="Tekstopmerking"/>
      </w:pPr>
      <w:r>
        <w:rPr>
          <w:rStyle w:val="Verwijzingopmerking"/>
        </w:rPr>
        <w:annotationRef/>
      </w:r>
      <w:r>
        <w:t>Denmark 15</w:t>
      </w:r>
    </w:p>
  </w:comment>
  <w:comment w:id="177" w:author="Auteur" w:initials="A">
    <w:p w14:paraId="416F17B9" w14:textId="77777777" w:rsidR="00B7648C" w:rsidRPr="002F5171" w:rsidRDefault="00B7648C">
      <w:pPr>
        <w:pStyle w:val="Tekstopmerking"/>
        <w:rPr>
          <w:lang w:val="fr-FR"/>
        </w:rPr>
      </w:pPr>
      <w:r>
        <w:rPr>
          <w:rStyle w:val="Verwijzingopmerking"/>
        </w:rPr>
        <w:annotationRef/>
      </w:r>
      <w:r w:rsidRPr="002F5171">
        <w:rPr>
          <w:lang w:val="fr-FR"/>
        </w:rPr>
        <w:t>Austria 10</w:t>
      </w:r>
    </w:p>
  </w:comment>
  <w:comment w:id="184" w:author="Auteur" w:initials="A">
    <w:p w14:paraId="5DEDE20E" w14:textId="77777777" w:rsidR="00B7648C" w:rsidRDefault="00B7648C" w:rsidP="00E0031C">
      <w:pPr>
        <w:pStyle w:val="Tekstopmerking"/>
      </w:pPr>
      <w:r>
        <w:rPr>
          <w:rStyle w:val="Verwijzingopmerking"/>
        </w:rPr>
        <w:annotationRef/>
      </w:r>
      <w:r>
        <w:t>Czech Republic 7</w:t>
      </w:r>
    </w:p>
  </w:comment>
  <w:comment w:id="203" w:author="Auteur" w:initials="A">
    <w:p w14:paraId="0A0628BA" w14:textId="77777777" w:rsidR="00B7648C" w:rsidRDefault="00B7648C">
      <w:pPr>
        <w:pStyle w:val="Tekstopmerking"/>
      </w:pPr>
      <w:r>
        <w:rPr>
          <w:rStyle w:val="Verwijzingopmerking"/>
        </w:rPr>
        <w:annotationRef/>
      </w:r>
      <w:r>
        <w:t>Denmark 16</w:t>
      </w:r>
    </w:p>
  </w:comment>
  <w:comment w:id="216" w:author="Auteur" w:initials="A">
    <w:p w14:paraId="295521CB" w14:textId="77777777" w:rsidR="00B7648C" w:rsidRDefault="00B7648C">
      <w:pPr>
        <w:pStyle w:val="Tekstopmerking"/>
      </w:pPr>
      <w:r>
        <w:rPr>
          <w:rStyle w:val="Verwijzingopmerking"/>
        </w:rPr>
        <w:annotationRef/>
      </w:r>
      <w:r>
        <w:t>Estonia 4</w:t>
      </w:r>
    </w:p>
  </w:comment>
  <w:comment w:id="223" w:author="Auteur" w:initials="A">
    <w:p w14:paraId="41FE2164" w14:textId="77777777" w:rsidR="00B7648C" w:rsidRDefault="00B7648C">
      <w:pPr>
        <w:pStyle w:val="Tekstopmerking"/>
      </w:pPr>
      <w:r>
        <w:rPr>
          <w:rStyle w:val="Verwijzingopmerking"/>
        </w:rPr>
        <w:annotationRef/>
      </w:r>
      <w:r>
        <w:t>Belgium 5</w:t>
      </w:r>
    </w:p>
  </w:comment>
  <w:comment w:id="224" w:author="Auteur" w:initials="A">
    <w:p w14:paraId="4D53DF74" w14:textId="77777777" w:rsidR="00B7648C" w:rsidRDefault="00B7648C">
      <w:pPr>
        <w:pStyle w:val="Tekstopmerking"/>
      </w:pPr>
      <w:r>
        <w:rPr>
          <w:rStyle w:val="Verwijzingopmerking"/>
        </w:rPr>
        <w:annotationRef/>
      </w:r>
      <w:r>
        <w:t>Denmark 17</w:t>
      </w:r>
    </w:p>
  </w:comment>
  <w:comment w:id="245" w:author="Auteur" w:initials="A">
    <w:p w14:paraId="25B05516" w14:textId="77777777" w:rsidR="00B7648C" w:rsidRDefault="00B7648C">
      <w:pPr>
        <w:pStyle w:val="Tekstopmerking"/>
      </w:pPr>
      <w:r>
        <w:rPr>
          <w:rStyle w:val="Verwijzingopmerking"/>
        </w:rPr>
        <w:annotationRef/>
      </w:r>
      <w:r>
        <w:t>Table translated</w:t>
      </w:r>
    </w:p>
  </w:comment>
  <w:comment w:id="246" w:author="Auteur" w:initials="A">
    <w:p w14:paraId="78BCEEB3" w14:textId="77777777" w:rsidR="00B7648C" w:rsidRDefault="00B7648C">
      <w:pPr>
        <w:pStyle w:val="Tekstopmerking"/>
      </w:pPr>
      <w:r>
        <w:rPr>
          <w:rStyle w:val="Verwijzingopmerking"/>
        </w:rPr>
        <w:annotationRef/>
      </w:r>
      <w:r>
        <w:t>Table translated</w:t>
      </w:r>
    </w:p>
  </w:comment>
  <w:comment w:id="247" w:author="Auteur" w:initials="A">
    <w:p w14:paraId="031E54B3" w14:textId="77777777" w:rsidR="00B7648C" w:rsidRDefault="00B7648C">
      <w:pPr>
        <w:pStyle w:val="Tekstopmerking"/>
      </w:pPr>
      <w:r>
        <w:rPr>
          <w:rStyle w:val="Verwijzingopmerking"/>
        </w:rPr>
        <w:annotationRef/>
      </w:r>
      <w:r>
        <w:t>Table translated</w:t>
      </w:r>
    </w:p>
  </w:comment>
  <w:comment w:id="249" w:author="Auteur" w:initials="A">
    <w:p w14:paraId="3DA3FA52" w14:textId="77777777" w:rsidR="00B7648C" w:rsidRDefault="00B7648C">
      <w:pPr>
        <w:pStyle w:val="Tekstopmerking"/>
      </w:pPr>
      <w:r>
        <w:rPr>
          <w:rStyle w:val="Verwijzingopmerking"/>
        </w:rPr>
        <w:annotationRef/>
      </w:r>
      <w:r>
        <w:t>Table translated</w:t>
      </w:r>
    </w:p>
  </w:comment>
  <w:comment w:id="258" w:author="Auteur" w:initials="A">
    <w:p w14:paraId="2737C7C8" w14:textId="77777777" w:rsidR="00B7648C" w:rsidRDefault="00B7648C">
      <w:pPr>
        <w:pStyle w:val="Tekstopmerking"/>
      </w:pPr>
      <w:r>
        <w:rPr>
          <w:rStyle w:val="Verwijzingopmerking"/>
        </w:rPr>
        <w:annotationRef/>
      </w:r>
      <w:r>
        <w:t>Denmark 1, 33</w:t>
      </w:r>
    </w:p>
  </w:comment>
  <w:comment w:id="259" w:author="Auteur" w:initials="A">
    <w:p w14:paraId="21F8049F" w14:textId="77777777" w:rsidR="00B7648C" w:rsidRDefault="00B7648C">
      <w:pPr>
        <w:pStyle w:val="Tekstopmerking"/>
      </w:pPr>
      <w:r>
        <w:rPr>
          <w:rStyle w:val="Verwijzingopmerking"/>
        </w:rPr>
        <w:annotationRef/>
      </w:r>
      <w:r>
        <w:t>Estonia 6</w:t>
      </w:r>
    </w:p>
  </w:comment>
  <w:comment w:id="260" w:author="Auteur" w:initials="A">
    <w:p w14:paraId="42D60DBF" w14:textId="77777777" w:rsidR="00B7648C" w:rsidRDefault="00B7648C">
      <w:pPr>
        <w:pStyle w:val="Tekstopmerking"/>
      </w:pPr>
      <w:r>
        <w:rPr>
          <w:rStyle w:val="Verwijzingopmerking"/>
        </w:rPr>
        <w:annotationRef/>
      </w:r>
      <w:r>
        <w:t>Estonia 6</w:t>
      </w:r>
    </w:p>
  </w:comment>
  <w:comment w:id="261" w:author="Auteur" w:initials="A">
    <w:p w14:paraId="28DA24E4" w14:textId="77777777" w:rsidR="00B7648C" w:rsidRDefault="00B7648C">
      <w:pPr>
        <w:pStyle w:val="Tekstopmerking"/>
      </w:pPr>
      <w:r>
        <w:rPr>
          <w:rStyle w:val="Verwijzingopmerking"/>
        </w:rPr>
        <w:annotationRef/>
      </w:r>
      <w:r>
        <w:t>Finland 7</w:t>
      </w:r>
    </w:p>
  </w:comment>
  <w:comment w:id="264" w:author="Auteur" w:initials="A">
    <w:p w14:paraId="53C603C3" w14:textId="77777777" w:rsidR="00B7648C" w:rsidRDefault="00B7648C">
      <w:pPr>
        <w:pStyle w:val="Tekstopmerking"/>
      </w:pPr>
      <w:r>
        <w:rPr>
          <w:rStyle w:val="Verwijzingopmerking"/>
        </w:rPr>
        <w:annotationRef/>
      </w:r>
      <w:r>
        <w:t>Estonia 8</w:t>
      </w:r>
    </w:p>
  </w:comment>
  <w:comment w:id="265" w:author="Auteur" w:initials="A">
    <w:p w14:paraId="6E8B2DDF" w14:textId="77777777" w:rsidR="00B7648C" w:rsidRPr="00053718" w:rsidRDefault="00B7648C">
      <w:pPr>
        <w:pStyle w:val="Tekstopmerking"/>
      </w:pPr>
      <w:r>
        <w:rPr>
          <w:rStyle w:val="Verwijzingopmerking"/>
        </w:rPr>
        <w:annotationRef/>
      </w:r>
      <w:r w:rsidRPr="00053718">
        <w:t>Denmark 35</w:t>
      </w:r>
    </w:p>
  </w:comment>
  <w:comment w:id="268" w:author="Auteur" w:initials="A">
    <w:p w14:paraId="6C6BC2A3" w14:textId="77777777" w:rsidR="00B7648C" w:rsidRPr="00053718" w:rsidRDefault="00B7648C">
      <w:pPr>
        <w:pStyle w:val="Tekstopmerking"/>
      </w:pPr>
      <w:r>
        <w:rPr>
          <w:rStyle w:val="Verwijzingopmerking"/>
        </w:rPr>
        <w:annotationRef/>
      </w:r>
      <w:r w:rsidRPr="00053718">
        <w:t>Denmark 1, 33</w:t>
      </w:r>
    </w:p>
  </w:comment>
  <w:comment w:id="269" w:author="Auteur" w:initials="A">
    <w:p w14:paraId="7D16E684" w14:textId="77777777" w:rsidR="00B7648C" w:rsidRPr="00053718" w:rsidRDefault="00B7648C">
      <w:pPr>
        <w:pStyle w:val="Tekstopmerking"/>
      </w:pPr>
      <w:r>
        <w:rPr>
          <w:rStyle w:val="Verwijzingopmerking"/>
        </w:rPr>
        <w:annotationRef/>
      </w:r>
      <w:r w:rsidRPr="00053718">
        <w:t>Finland 8</w:t>
      </w:r>
    </w:p>
  </w:comment>
  <w:comment w:id="270" w:author="Auteur" w:initials="A">
    <w:p w14:paraId="7296472B" w14:textId="77777777" w:rsidR="00B7648C" w:rsidRPr="00053718" w:rsidRDefault="00B7648C">
      <w:pPr>
        <w:pStyle w:val="Tekstopmerking"/>
      </w:pPr>
      <w:r>
        <w:rPr>
          <w:rStyle w:val="Verwijzingopmerking"/>
        </w:rPr>
        <w:annotationRef/>
      </w:r>
      <w:r w:rsidRPr="00053718">
        <w:t>Finland 7</w:t>
      </w:r>
    </w:p>
  </w:comment>
  <w:comment w:id="297" w:author="Auteur" w:initials="A">
    <w:p w14:paraId="0A352826" w14:textId="77777777" w:rsidR="00B7648C" w:rsidRPr="00E90230" w:rsidRDefault="00B7648C">
      <w:pPr>
        <w:pStyle w:val="Tekstopmerking"/>
        <w:rPr>
          <w:lang w:val="en-US"/>
        </w:rPr>
      </w:pPr>
      <w:r>
        <w:rPr>
          <w:rStyle w:val="Verwijzingopmerking"/>
        </w:rPr>
        <w:annotationRef/>
      </w:r>
      <w:r w:rsidRPr="00E90230">
        <w:rPr>
          <w:lang w:val="en-US"/>
        </w:rPr>
        <w:t>Romania 3</w:t>
      </w:r>
    </w:p>
  </w:comment>
  <w:comment w:id="298" w:author="Auteur" w:initials="A">
    <w:p w14:paraId="3451E018" w14:textId="77777777" w:rsidR="00B7648C" w:rsidRDefault="00B7648C">
      <w:pPr>
        <w:pStyle w:val="Tekstopmerking"/>
      </w:pPr>
      <w:r>
        <w:rPr>
          <w:rStyle w:val="Verwijzingopmerking"/>
        </w:rPr>
        <w:annotationRef/>
      </w:r>
      <w:r>
        <w:t>Finland 2</w:t>
      </w:r>
    </w:p>
  </w:comment>
  <w:comment w:id="299" w:author="Auteur" w:initials="A">
    <w:p w14:paraId="440ECB97" w14:textId="77777777" w:rsidR="00B7648C" w:rsidRDefault="00B7648C">
      <w:pPr>
        <w:pStyle w:val="Tekstopmerking"/>
      </w:pPr>
      <w:r>
        <w:rPr>
          <w:rStyle w:val="Verwijzingopmerking"/>
        </w:rPr>
        <w:annotationRef/>
      </w:r>
      <w:r>
        <w:t>Denmark 1</w:t>
      </w:r>
    </w:p>
  </w:comment>
  <w:comment w:id="300" w:author="Auteur" w:initials="A">
    <w:p w14:paraId="06A535A7" w14:textId="77777777" w:rsidR="00B7648C" w:rsidRDefault="00B7648C">
      <w:pPr>
        <w:pStyle w:val="Tekstopmerking"/>
      </w:pPr>
      <w:r>
        <w:rPr>
          <w:rStyle w:val="Verwijzingopmerking"/>
        </w:rPr>
        <w:annotationRef/>
      </w:r>
      <w:r>
        <w:t>Finland 5</w:t>
      </w:r>
    </w:p>
  </w:comment>
  <w:comment w:id="301" w:author="Auteur" w:initials="A">
    <w:p w14:paraId="0B07FA53" w14:textId="77777777" w:rsidR="00B7648C" w:rsidRDefault="00B7648C">
      <w:pPr>
        <w:pStyle w:val="Tekstopmerking"/>
      </w:pPr>
      <w:r>
        <w:rPr>
          <w:rStyle w:val="Verwijzingopmerking"/>
        </w:rPr>
        <w:annotationRef/>
      </w:r>
      <w:r>
        <w:t>Finland 6</w:t>
      </w:r>
    </w:p>
  </w:comment>
  <w:comment w:id="302" w:author="Auteur" w:initials="A">
    <w:p w14:paraId="4C1AED89" w14:textId="77777777" w:rsidR="00B7648C" w:rsidRDefault="00B7648C">
      <w:pPr>
        <w:pStyle w:val="Tekstopmerking"/>
      </w:pPr>
      <w:r>
        <w:rPr>
          <w:rStyle w:val="Verwijzingopmerking"/>
        </w:rPr>
        <w:annotationRef/>
      </w:r>
      <w:r>
        <w:t>Finland 8</w:t>
      </w:r>
    </w:p>
  </w:comment>
  <w:comment w:id="303" w:author="Auteur" w:initials="A">
    <w:p w14:paraId="40178121" w14:textId="77777777" w:rsidR="00B7648C" w:rsidRDefault="00B7648C">
      <w:pPr>
        <w:pStyle w:val="Tekstopmerking"/>
      </w:pPr>
      <w:r>
        <w:rPr>
          <w:rStyle w:val="Verwijzingopmerking"/>
        </w:rPr>
        <w:annotationRef/>
      </w:r>
      <w:r>
        <w:t>Belgium 5</w:t>
      </w:r>
    </w:p>
  </w:comment>
  <w:comment w:id="304" w:author="Auteur" w:initials="A">
    <w:p w14:paraId="60C19917" w14:textId="77777777" w:rsidR="00B7648C" w:rsidRDefault="00B7648C">
      <w:pPr>
        <w:pStyle w:val="Tekstopmerking"/>
      </w:pPr>
      <w:r>
        <w:rPr>
          <w:rStyle w:val="Verwijzingopmerking"/>
        </w:rPr>
        <w:annotationRef/>
      </w:r>
      <w:r>
        <w:t>Denmark 8, 9 &amp; 12</w:t>
      </w:r>
    </w:p>
  </w:comment>
  <w:comment w:id="305" w:author="Auteur" w:initials="A">
    <w:p w14:paraId="7E1AF9D8" w14:textId="77777777" w:rsidR="00B7648C" w:rsidRDefault="00B7648C">
      <w:pPr>
        <w:pStyle w:val="Tekstopmerking"/>
      </w:pPr>
      <w:r>
        <w:rPr>
          <w:rStyle w:val="Verwijzingopmerking"/>
        </w:rPr>
        <w:annotationRef/>
      </w:r>
      <w:r w:rsidRPr="00A02C16">
        <w:t>Czech Republic 7</w:t>
      </w:r>
    </w:p>
  </w:comment>
  <w:comment w:id="306" w:author="Auteur" w:initials="A">
    <w:p w14:paraId="6BEFC249" w14:textId="77777777" w:rsidR="00B7648C" w:rsidRDefault="00B7648C">
      <w:pPr>
        <w:pStyle w:val="Tekstopmerking"/>
      </w:pPr>
      <w:r>
        <w:rPr>
          <w:rStyle w:val="Verwijzingopmerking"/>
        </w:rPr>
        <w:annotationRef/>
      </w:r>
      <w:r>
        <w:t>Finland 14</w:t>
      </w:r>
    </w:p>
  </w:comment>
  <w:comment w:id="307" w:author="Auteur" w:initials="A">
    <w:p w14:paraId="67FD5D3C" w14:textId="77777777" w:rsidR="00B7648C" w:rsidRDefault="00B7648C">
      <w:pPr>
        <w:pStyle w:val="Tekstopmerking"/>
      </w:pPr>
      <w:r>
        <w:rPr>
          <w:rStyle w:val="Verwijzingopmerking"/>
        </w:rPr>
        <w:annotationRef/>
      </w:r>
      <w:r>
        <w:t>Romania 2</w:t>
      </w:r>
    </w:p>
  </w:comment>
  <w:comment w:id="308" w:author="Auteur" w:initials="A">
    <w:p w14:paraId="7DEEA43B" w14:textId="77777777" w:rsidR="00B7648C" w:rsidRDefault="00B7648C">
      <w:pPr>
        <w:pStyle w:val="Tekstopmerking"/>
      </w:pPr>
      <w:r>
        <w:rPr>
          <w:rStyle w:val="Verwijzingopmerking"/>
        </w:rPr>
        <w:annotationRef/>
      </w:r>
      <w:r>
        <w:t>Austria 10</w:t>
      </w:r>
    </w:p>
  </w:comment>
  <w:comment w:id="309" w:author="Auteur" w:initials="A">
    <w:p w14:paraId="471F58AE" w14:textId="77777777" w:rsidR="00B7648C" w:rsidRDefault="00B7648C">
      <w:pPr>
        <w:pStyle w:val="Tekstopmerking"/>
      </w:pPr>
      <w:r>
        <w:rPr>
          <w:rStyle w:val="Verwijzingopmerking"/>
        </w:rPr>
        <w:annotationRef/>
      </w:r>
      <w:r>
        <w:t>Appendix 1</w:t>
      </w:r>
    </w:p>
  </w:comment>
  <w:comment w:id="310" w:author="Auteur" w:initials="A">
    <w:p w14:paraId="1899DEC2" w14:textId="77777777" w:rsidR="00B7648C" w:rsidRDefault="00B7648C">
      <w:pPr>
        <w:pStyle w:val="Tekstopmerking"/>
      </w:pPr>
      <w:r>
        <w:rPr>
          <w:rStyle w:val="Verwijzingopmerking"/>
        </w:rPr>
        <w:annotationRef/>
      </w:r>
      <w:r>
        <w:t>Appendix 1</w:t>
      </w:r>
    </w:p>
  </w:comment>
  <w:comment w:id="311" w:author="Auteur" w:initials="A">
    <w:p w14:paraId="62038042" w14:textId="77777777" w:rsidR="00B7648C" w:rsidRDefault="00B7648C">
      <w:pPr>
        <w:pStyle w:val="Tekstopmerking"/>
      </w:pPr>
      <w:r>
        <w:rPr>
          <w:rStyle w:val="Verwijzingopmerking"/>
        </w:rPr>
        <w:annotationRef/>
      </w:r>
      <w:r>
        <w:t>Finland 7</w:t>
      </w:r>
    </w:p>
  </w:comment>
  <w:comment w:id="312" w:author="Auteur" w:initials="A">
    <w:p w14:paraId="3B5C3E44" w14:textId="77777777" w:rsidR="00B7648C" w:rsidRPr="002F5171" w:rsidRDefault="00B7648C">
      <w:pPr>
        <w:pStyle w:val="Tekstopmerking"/>
      </w:pPr>
      <w:r>
        <w:rPr>
          <w:rStyle w:val="Verwijzingopmerking"/>
        </w:rPr>
        <w:annotationRef/>
      </w:r>
      <w:r w:rsidRPr="002F5171">
        <w:t>Czech Republic 6</w:t>
      </w:r>
    </w:p>
  </w:comment>
  <w:comment w:id="313" w:author="Auteur" w:initials="A">
    <w:p w14:paraId="5CCD8BD2" w14:textId="77777777" w:rsidR="00B7648C" w:rsidRDefault="00B7648C">
      <w:pPr>
        <w:pStyle w:val="Tekstopmerking"/>
      </w:pPr>
      <w:r>
        <w:rPr>
          <w:rStyle w:val="Verwijzingopmerking"/>
        </w:rPr>
        <w:annotationRef/>
      </w:r>
      <w:r>
        <w:t>Appendix 1</w:t>
      </w:r>
    </w:p>
  </w:comment>
  <w:comment w:id="314" w:author="Auteur" w:initials="A">
    <w:p w14:paraId="5479DE51" w14:textId="77777777" w:rsidR="00B7648C" w:rsidRPr="002F5171" w:rsidRDefault="00B7648C">
      <w:pPr>
        <w:pStyle w:val="Tekstopmerking"/>
      </w:pPr>
      <w:r>
        <w:rPr>
          <w:rStyle w:val="Verwijzingopmerking"/>
        </w:rPr>
        <w:annotationRef/>
      </w:r>
      <w:r w:rsidRPr="002F5171">
        <w:t>Appendix 1</w:t>
      </w:r>
    </w:p>
  </w:comment>
  <w:comment w:id="315" w:author="Auteur" w:initials="A">
    <w:p w14:paraId="625299E6" w14:textId="77777777" w:rsidR="00B7648C" w:rsidRPr="002F5171" w:rsidRDefault="00B7648C">
      <w:pPr>
        <w:pStyle w:val="Tekstopmerking"/>
      </w:pPr>
      <w:r>
        <w:rPr>
          <w:rStyle w:val="Verwijzingopmerking"/>
        </w:rPr>
        <w:annotationRef/>
      </w:r>
      <w:r w:rsidRPr="002F5171">
        <w:t>Appendix 1</w:t>
      </w:r>
    </w:p>
  </w:comment>
  <w:comment w:id="316" w:author="Auteur" w:initials="A">
    <w:p w14:paraId="15E6E98B" w14:textId="77777777" w:rsidR="00B7648C" w:rsidRPr="003917E8" w:rsidRDefault="00B7648C" w:rsidP="003917E8">
      <w:pPr>
        <w:rPr>
          <w:rFonts w:asciiTheme="majorHAnsi" w:hAnsiTheme="majorHAnsi" w:cstheme="majorHAnsi"/>
          <w:sz w:val="20"/>
          <w:szCs w:val="20"/>
        </w:rPr>
      </w:pPr>
      <w:r>
        <w:rPr>
          <w:rStyle w:val="Verwijzingopmerking"/>
        </w:rPr>
        <w:annotationRef/>
      </w:r>
      <w:r w:rsidRPr="002F5171">
        <w:rPr>
          <w:rFonts w:asciiTheme="majorHAnsi" w:eastAsia="Times New Roman" w:hAnsiTheme="majorHAnsi" w:cstheme="majorHAnsi"/>
          <w:bCs/>
          <w:color w:val="000000"/>
          <w:sz w:val="20"/>
          <w:szCs w:val="20"/>
        </w:rPr>
        <w:t>Czech Republic 5</w:t>
      </w:r>
    </w:p>
  </w:comment>
  <w:comment w:id="317" w:author="Auteur" w:initials="A">
    <w:p w14:paraId="569A3CEE" w14:textId="77777777" w:rsidR="00B7648C" w:rsidRDefault="00B7648C">
      <w:pPr>
        <w:pStyle w:val="Tekstopmerking"/>
      </w:pPr>
      <w:r>
        <w:rPr>
          <w:rStyle w:val="Verwijzingopmerking"/>
        </w:rPr>
        <w:annotationRef/>
      </w:r>
      <w:r>
        <w:t>Finland 4</w:t>
      </w:r>
    </w:p>
  </w:comment>
  <w:comment w:id="318" w:author="Auteur" w:initials="A">
    <w:p w14:paraId="76206294" w14:textId="77777777" w:rsidR="00B7648C" w:rsidRPr="002F5171" w:rsidRDefault="00B7648C">
      <w:pPr>
        <w:pStyle w:val="Tekstopmerking"/>
      </w:pPr>
      <w:r>
        <w:rPr>
          <w:rStyle w:val="Verwijzingopmerking"/>
        </w:rPr>
        <w:annotationRef/>
      </w:r>
      <w:r w:rsidRPr="002F5171">
        <w:t>Appendix 1</w:t>
      </w:r>
    </w:p>
  </w:comment>
  <w:comment w:id="319" w:author="Auteur" w:initials="A">
    <w:p w14:paraId="5372CC17" w14:textId="77777777" w:rsidR="00B7648C" w:rsidRDefault="00B7648C">
      <w:pPr>
        <w:pStyle w:val="Tekstopmerking"/>
      </w:pPr>
      <w:r>
        <w:rPr>
          <w:rStyle w:val="Verwijzingopmerking"/>
        </w:rPr>
        <w:annotationRef/>
      </w:r>
      <w:r>
        <w:t>Denmark 1</w:t>
      </w:r>
    </w:p>
  </w:comment>
  <w:comment w:id="320" w:author="Auteur" w:initials="A">
    <w:p w14:paraId="760C5FCD" w14:textId="77777777" w:rsidR="00B7648C" w:rsidRDefault="00B7648C">
      <w:pPr>
        <w:pStyle w:val="Tekstopmerking"/>
      </w:pPr>
      <w:r>
        <w:rPr>
          <w:rStyle w:val="Verwijzingopmerking"/>
        </w:rPr>
        <w:annotationRef/>
      </w:r>
      <w:r>
        <w:t>Finland 3</w:t>
      </w:r>
    </w:p>
  </w:comment>
  <w:comment w:id="321" w:author="Auteur" w:initials="A">
    <w:p w14:paraId="53C42652" w14:textId="77777777" w:rsidR="00B7648C" w:rsidRPr="002F5171" w:rsidRDefault="00B7648C">
      <w:pPr>
        <w:pStyle w:val="Tekstopmerking"/>
      </w:pPr>
      <w:r>
        <w:rPr>
          <w:rStyle w:val="Verwijzingopmerking"/>
        </w:rPr>
        <w:annotationRef/>
      </w:r>
      <w:r w:rsidRPr="002F5171">
        <w:t>Belgium 3</w:t>
      </w:r>
    </w:p>
  </w:comment>
  <w:comment w:id="324" w:author="Auteur" w:initials="A">
    <w:p w14:paraId="26FEF287" w14:textId="77777777" w:rsidR="00B7648C" w:rsidRDefault="00B7648C">
      <w:pPr>
        <w:pStyle w:val="Tekstopmerking"/>
      </w:pPr>
      <w:r>
        <w:rPr>
          <w:rStyle w:val="Verwijzingopmerking"/>
        </w:rPr>
        <w:annotationRef/>
      </w:r>
      <w:r>
        <w:t>Austria 1 &amp;.8 Germany 4 &amp; 8</w:t>
      </w:r>
    </w:p>
  </w:comment>
  <w:comment w:id="333" w:author="Auteur" w:initials="A">
    <w:p w14:paraId="1DAAFD9C" w14:textId="77777777" w:rsidR="00B7648C" w:rsidRDefault="00B7648C">
      <w:pPr>
        <w:pStyle w:val="Tekstopmerking"/>
      </w:pPr>
      <w:r>
        <w:rPr>
          <w:rStyle w:val="Verwijzingopmerking"/>
        </w:rPr>
        <w:annotationRef/>
      </w:r>
      <w:r>
        <w:t>Finland 9</w:t>
      </w:r>
    </w:p>
  </w:comment>
  <w:comment w:id="342" w:author="Auteur" w:initials="A">
    <w:p w14:paraId="43D017F9" w14:textId="77777777" w:rsidR="00B7648C" w:rsidRDefault="00B7648C">
      <w:pPr>
        <w:pStyle w:val="Tekstopmerking"/>
      </w:pPr>
      <w:r>
        <w:rPr>
          <w:rStyle w:val="Verwijzingopmerking"/>
        </w:rPr>
        <w:annotationRef/>
      </w:r>
      <w:r>
        <w:t>Table translated</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9BF9C1" w15:done="0"/>
  <w15:commentEx w15:paraId="55C9297E" w15:done="0"/>
  <w15:commentEx w15:paraId="2149B273" w15:done="0"/>
  <w15:commentEx w15:paraId="234F99EE" w15:done="0"/>
  <w15:commentEx w15:paraId="507196ED" w15:done="0"/>
  <w15:commentEx w15:paraId="30B7D3B2" w15:done="0"/>
  <w15:commentEx w15:paraId="17412617" w15:done="0"/>
  <w15:commentEx w15:paraId="395EEC57" w15:done="0"/>
  <w15:commentEx w15:paraId="099D90FD" w15:done="0"/>
  <w15:commentEx w15:paraId="7CCFE30B" w15:done="0"/>
  <w15:commentEx w15:paraId="4E46127C" w15:done="0"/>
  <w15:commentEx w15:paraId="713FF1B1" w15:done="0"/>
  <w15:commentEx w15:paraId="3D27FA8D" w15:done="0"/>
  <w15:commentEx w15:paraId="41C3D8C0" w15:done="0"/>
  <w15:commentEx w15:paraId="115F1C50" w15:done="0"/>
  <w15:commentEx w15:paraId="08CDE562" w15:done="0"/>
  <w15:commentEx w15:paraId="5DE59C8B" w15:done="0"/>
  <w15:commentEx w15:paraId="4CB36653" w15:done="0"/>
  <w15:commentEx w15:paraId="19695239" w15:done="0"/>
  <w15:commentEx w15:paraId="788426E6" w15:done="0"/>
  <w15:commentEx w15:paraId="00D54FBA" w15:done="0"/>
  <w15:commentEx w15:paraId="126043F4" w15:done="0"/>
  <w15:commentEx w15:paraId="121B8FA8" w15:done="0"/>
  <w15:commentEx w15:paraId="4662DEDC" w15:done="0"/>
  <w15:commentEx w15:paraId="5A0C704E" w15:done="0"/>
  <w15:commentEx w15:paraId="2A3D4258" w15:done="0"/>
  <w15:commentEx w15:paraId="0B26F3ED" w15:done="0"/>
  <w15:commentEx w15:paraId="70688949" w15:done="0"/>
  <w15:commentEx w15:paraId="7567AC94" w15:done="0"/>
  <w15:commentEx w15:paraId="25549BBC" w15:done="0"/>
  <w15:commentEx w15:paraId="39E7396A" w15:done="0"/>
  <w15:commentEx w15:paraId="68A930CF" w15:done="0"/>
  <w15:commentEx w15:paraId="3DC25256" w15:done="0"/>
  <w15:commentEx w15:paraId="62DD7E9D" w15:done="0"/>
  <w15:commentEx w15:paraId="664F30EA" w15:done="0"/>
  <w15:commentEx w15:paraId="07145FB9" w15:done="0"/>
  <w15:commentEx w15:paraId="33A8E019" w15:done="0"/>
  <w15:commentEx w15:paraId="43C7E705" w15:done="0"/>
  <w15:commentEx w15:paraId="66F677EA" w15:done="0"/>
  <w15:commentEx w15:paraId="186348B1" w15:done="0"/>
  <w15:commentEx w15:paraId="33E86B5E" w15:done="0"/>
  <w15:commentEx w15:paraId="21272F21" w15:done="0"/>
  <w15:commentEx w15:paraId="7747B683" w15:done="0"/>
  <w15:commentEx w15:paraId="1531C245" w15:done="0"/>
  <w15:commentEx w15:paraId="30F67C27" w15:done="0"/>
  <w15:commentEx w15:paraId="7B05A8A6" w15:done="0"/>
  <w15:commentEx w15:paraId="2323E942" w15:done="0"/>
  <w15:commentEx w15:paraId="33B853AE" w15:done="0"/>
  <w15:commentEx w15:paraId="416F17B9" w15:done="0"/>
  <w15:commentEx w15:paraId="5DEDE20E" w15:done="0"/>
  <w15:commentEx w15:paraId="0A0628BA" w15:done="0"/>
  <w15:commentEx w15:paraId="295521CB" w15:done="0"/>
  <w15:commentEx w15:paraId="41FE2164" w15:done="0"/>
  <w15:commentEx w15:paraId="4D53DF74" w15:done="0"/>
  <w15:commentEx w15:paraId="25B05516" w15:done="0"/>
  <w15:commentEx w15:paraId="78BCEEB3" w15:done="0"/>
  <w15:commentEx w15:paraId="031E54B3" w15:done="0"/>
  <w15:commentEx w15:paraId="3DA3FA52" w15:done="0"/>
  <w15:commentEx w15:paraId="2737C7C8" w15:done="0"/>
  <w15:commentEx w15:paraId="21F8049F" w15:done="0"/>
  <w15:commentEx w15:paraId="42D60DBF" w15:done="0"/>
  <w15:commentEx w15:paraId="28DA24E4" w15:done="0"/>
  <w15:commentEx w15:paraId="53C603C3" w15:done="0"/>
  <w15:commentEx w15:paraId="6E8B2DDF" w15:done="0"/>
  <w15:commentEx w15:paraId="6C6BC2A3" w15:done="0"/>
  <w15:commentEx w15:paraId="7D16E684" w15:done="0"/>
  <w15:commentEx w15:paraId="7296472B" w15:done="0"/>
  <w15:commentEx w15:paraId="0A352826" w15:done="0"/>
  <w15:commentEx w15:paraId="3451E018" w15:done="0"/>
  <w15:commentEx w15:paraId="440ECB97" w15:done="0"/>
  <w15:commentEx w15:paraId="06A535A7" w15:done="0"/>
  <w15:commentEx w15:paraId="0B07FA53" w15:done="0"/>
  <w15:commentEx w15:paraId="4C1AED89" w15:done="0"/>
  <w15:commentEx w15:paraId="40178121" w15:done="0"/>
  <w15:commentEx w15:paraId="60C19917" w15:done="0"/>
  <w15:commentEx w15:paraId="7E1AF9D8" w15:done="0"/>
  <w15:commentEx w15:paraId="6BEFC249" w15:done="0"/>
  <w15:commentEx w15:paraId="67FD5D3C" w15:done="0"/>
  <w15:commentEx w15:paraId="7DEEA43B" w15:done="0"/>
  <w15:commentEx w15:paraId="471F58AE" w15:done="0"/>
  <w15:commentEx w15:paraId="1899DEC2" w15:done="0"/>
  <w15:commentEx w15:paraId="62038042" w15:done="0"/>
  <w15:commentEx w15:paraId="3B5C3E44" w15:done="0"/>
  <w15:commentEx w15:paraId="5CCD8BD2" w15:done="0"/>
  <w15:commentEx w15:paraId="5479DE51" w15:done="0"/>
  <w15:commentEx w15:paraId="625299E6" w15:done="0"/>
  <w15:commentEx w15:paraId="15E6E98B" w15:done="0"/>
  <w15:commentEx w15:paraId="569A3CEE" w15:done="0"/>
  <w15:commentEx w15:paraId="76206294" w15:done="0"/>
  <w15:commentEx w15:paraId="5372CC17" w15:done="0"/>
  <w15:commentEx w15:paraId="760C5FCD" w15:done="0"/>
  <w15:commentEx w15:paraId="53C42652" w15:done="0"/>
  <w15:commentEx w15:paraId="26FEF287" w15:done="0"/>
  <w15:commentEx w15:paraId="1DAAFD9C" w15:done="0"/>
  <w15:commentEx w15:paraId="43D017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5C8845" w16cid:durableId="2638BE77"/>
  <w16cid:commentId w16cid:paraId="5EE475B0" w16cid:durableId="2638BE78"/>
  <w16cid:commentId w16cid:paraId="7D83CABC" w16cid:durableId="2638BE79"/>
  <w16cid:commentId w16cid:paraId="44057A6B" w16cid:durableId="2638BE7A"/>
  <w16cid:commentId w16cid:paraId="45C7CA5E" w16cid:durableId="26406784"/>
  <w16cid:commentId w16cid:paraId="691FD008" w16cid:durableId="26406D14"/>
  <w16cid:commentId w16cid:paraId="213638E9" w16cid:durableId="2638BE7B"/>
  <w16cid:commentId w16cid:paraId="3831F48C" w16cid:durableId="2638BE7C"/>
  <w16cid:commentId w16cid:paraId="6F7F77A6" w16cid:durableId="2638BE7D"/>
  <w16cid:commentId w16cid:paraId="3895E1BF" w16cid:durableId="26406F32"/>
  <w16cid:commentId w16cid:paraId="081DFE83" w16cid:durableId="2638BE7E"/>
  <w16cid:commentId w16cid:paraId="01B9ADF4" w16cid:durableId="2638BE7F"/>
  <w16cid:commentId w16cid:paraId="4B530C42" w16cid:durableId="2638BE80"/>
  <w16cid:commentId w16cid:paraId="4C0A16AC" w16cid:durableId="2638BE81"/>
  <w16cid:commentId w16cid:paraId="3A149508" w16cid:durableId="2638BE82"/>
  <w16cid:commentId w16cid:paraId="42A637DC" w16cid:durableId="2638BE83"/>
  <w16cid:commentId w16cid:paraId="7DB9D899" w16cid:durableId="2638BE84"/>
  <w16cid:commentId w16cid:paraId="5DB75214" w16cid:durableId="2638BE85"/>
  <w16cid:commentId w16cid:paraId="5CD4A3B4" w16cid:durableId="2638BE86"/>
  <w16cid:commentId w16cid:paraId="4B226EBB" w16cid:durableId="264072E1"/>
  <w16cid:commentId w16cid:paraId="64991372" w16cid:durableId="2638BE87"/>
  <w16cid:commentId w16cid:paraId="5F8BDB32" w16cid:durableId="2638BE88"/>
  <w16cid:commentId w16cid:paraId="136504C1" w16cid:durableId="2638BE89"/>
  <w16cid:commentId w16cid:paraId="25740FB2" w16cid:durableId="2638BE8A"/>
  <w16cid:commentId w16cid:paraId="708AE040" w16cid:durableId="2638BE8B"/>
  <w16cid:commentId w16cid:paraId="1AC9E71F" w16cid:durableId="2638BE8C"/>
  <w16cid:commentId w16cid:paraId="4EB44B14" w16cid:durableId="2638BE8D"/>
  <w16cid:commentId w16cid:paraId="11C756AE" w16cid:durableId="26407CCF"/>
  <w16cid:commentId w16cid:paraId="75B12EA8" w16cid:durableId="2638BE8E"/>
  <w16cid:commentId w16cid:paraId="11D3B044" w16cid:durableId="26407D26"/>
  <w16cid:commentId w16cid:paraId="5909E1FC" w16cid:durableId="26407DE0"/>
  <w16cid:commentId w16cid:paraId="2957CE8E" w16cid:durableId="2638BE8F"/>
  <w16cid:commentId w16cid:paraId="289BEA3D" w16cid:durableId="2638BE90"/>
  <w16cid:commentId w16cid:paraId="0075F909" w16cid:durableId="2638BE91"/>
  <w16cid:commentId w16cid:paraId="48DF7DB3" w16cid:durableId="2638BE92"/>
  <w16cid:commentId w16cid:paraId="55C22435" w16cid:durableId="2638BE93"/>
  <w16cid:commentId w16cid:paraId="13F3DD99" w16cid:durableId="2638BE94"/>
  <w16cid:commentId w16cid:paraId="0D88EFFB" w16cid:durableId="2638BE95"/>
  <w16cid:commentId w16cid:paraId="596B28E7" w16cid:durableId="2638BE96"/>
  <w16cid:commentId w16cid:paraId="7F0D1303" w16cid:durableId="2638BE97"/>
  <w16cid:commentId w16cid:paraId="339F45EA" w16cid:durableId="2638BE98"/>
  <w16cid:commentId w16cid:paraId="2F4CCFFD" w16cid:durableId="26407FE2"/>
  <w16cid:commentId w16cid:paraId="0049E42C" w16cid:durableId="2638BE99"/>
  <w16cid:commentId w16cid:paraId="2DC32E5F" w16cid:durableId="2638BE9A"/>
  <w16cid:commentId w16cid:paraId="33D6C9CE" w16cid:durableId="2638BE9B"/>
  <w16cid:commentId w16cid:paraId="5208BD26" w16cid:durableId="2638BE9C"/>
  <w16cid:commentId w16cid:paraId="344D486D" w16cid:durableId="2638BE9D"/>
  <w16cid:commentId w16cid:paraId="13E04D79" w16cid:durableId="2638BE9E"/>
  <w16cid:commentId w16cid:paraId="1F08E690" w16cid:durableId="2638BE9F"/>
  <w16cid:commentId w16cid:paraId="3381E05B" w16cid:durableId="2638BEA0"/>
  <w16cid:commentId w16cid:paraId="1888C5D3" w16cid:durableId="2638BEA1"/>
  <w16cid:commentId w16cid:paraId="5219DD0F" w16cid:durableId="2638BEA2"/>
  <w16cid:commentId w16cid:paraId="45426523" w16cid:durableId="2638BEA3"/>
  <w16cid:commentId w16cid:paraId="1F2EBDA5" w16cid:durableId="2638BEA4"/>
  <w16cid:commentId w16cid:paraId="5F2E12D2" w16cid:durableId="2638BEA5"/>
  <w16cid:commentId w16cid:paraId="0594DEC1" w16cid:durableId="2638BEA6"/>
  <w16cid:commentId w16cid:paraId="3B324B22" w16cid:durableId="2638BEA7"/>
  <w16cid:commentId w16cid:paraId="137939F6" w16cid:durableId="2638BEA8"/>
  <w16cid:commentId w16cid:paraId="2CB14758" w16cid:durableId="2638BEA9"/>
  <w16cid:commentId w16cid:paraId="280ABE8E" w16cid:durableId="2638BEAA"/>
  <w16cid:commentId w16cid:paraId="3F3D2148" w16cid:durableId="2638BEAB"/>
  <w16cid:commentId w16cid:paraId="27329CE0" w16cid:durableId="2638BEAC"/>
  <w16cid:commentId w16cid:paraId="5BB90F6C" w16cid:durableId="2638BEAD"/>
  <w16cid:commentId w16cid:paraId="6591781A" w16cid:durableId="2638BEAE"/>
  <w16cid:commentId w16cid:paraId="25DF5880" w16cid:durableId="26408307"/>
  <w16cid:commentId w16cid:paraId="682CD7D5" w16cid:durableId="2640867B"/>
  <w16cid:commentId w16cid:paraId="18B95D6E" w16cid:durableId="2638BEAF"/>
  <w16cid:commentId w16cid:paraId="1A421297" w16cid:durableId="2638BEB0"/>
  <w16cid:commentId w16cid:paraId="73CFE539" w16cid:durableId="2638BEB1"/>
  <w16cid:commentId w16cid:paraId="0999A8A8" w16cid:durableId="2638BEB2"/>
  <w16cid:commentId w16cid:paraId="66E7ECB3" w16cid:durableId="2638BEB3"/>
  <w16cid:commentId w16cid:paraId="25C66EC5" w16cid:durableId="2640881D"/>
  <w16cid:commentId w16cid:paraId="6A708DA7" w16cid:durableId="2638BEB4"/>
  <w16cid:commentId w16cid:paraId="7AF73ED1" w16cid:durableId="2638BEB5"/>
  <w16cid:commentId w16cid:paraId="7A31E17E" w16cid:durableId="2638BEB6"/>
  <w16cid:commentId w16cid:paraId="66A48B7E" w16cid:durableId="2638BEB7"/>
  <w16cid:commentId w16cid:paraId="5D8E991C" w16cid:durableId="2640A314"/>
  <w16cid:commentId w16cid:paraId="69171B83" w16cid:durableId="2640A529"/>
  <w16cid:commentId w16cid:paraId="005B4740" w16cid:durableId="2640AE66"/>
  <w16cid:commentId w16cid:paraId="51885031" w16cid:durableId="2638BEB8"/>
  <w16cid:commentId w16cid:paraId="75794575" w16cid:durableId="2638BEB9"/>
  <w16cid:commentId w16cid:paraId="486A9BA7" w16cid:durableId="2638BEBA"/>
  <w16cid:commentId w16cid:paraId="3CE24324" w16cid:durableId="2638BEBB"/>
  <w16cid:commentId w16cid:paraId="4F367E04" w16cid:durableId="2638BEBC"/>
  <w16cid:commentId w16cid:paraId="788D334B" w16cid:durableId="2638BEBD"/>
  <w16cid:commentId w16cid:paraId="5BF5CE43" w16cid:durableId="2638BEBE"/>
  <w16cid:commentId w16cid:paraId="7FF6D0A7" w16cid:durableId="2638BEBF"/>
  <w16cid:commentId w16cid:paraId="3AAFA196" w16cid:durableId="2638BEC0"/>
  <w16cid:commentId w16cid:paraId="7ED6C856" w16cid:durableId="2638BEC1"/>
  <w16cid:commentId w16cid:paraId="10D08B13" w16cid:durableId="2638BEC2"/>
  <w16cid:commentId w16cid:paraId="2B7406E2" w16cid:durableId="2638BEC3"/>
  <w16cid:commentId w16cid:paraId="1D38E1AC" w16cid:durableId="2638BEC4"/>
  <w16cid:commentId w16cid:paraId="2A364799" w16cid:durableId="2638BEC5"/>
  <w16cid:commentId w16cid:paraId="7F657053" w16cid:durableId="2638BEC6"/>
  <w16cid:commentId w16cid:paraId="719325BF" w16cid:durableId="2638BEC7"/>
  <w16cid:commentId w16cid:paraId="351C0B7F" w16cid:durableId="2638BEC8"/>
  <w16cid:commentId w16cid:paraId="0FF1CB66" w16cid:durableId="2638BEC9"/>
  <w16cid:commentId w16cid:paraId="4A14CDBD" w16cid:durableId="2638BECA"/>
  <w16cid:commentId w16cid:paraId="1B25A2A8" w16cid:durableId="2638BECB"/>
  <w16cid:commentId w16cid:paraId="0DDDB617" w16cid:durableId="2638BECC"/>
  <w16cid:commentId w16cid:paraId="0D9F4688" w16cid:durableId="2638BECD"/>
  <w16cid:commentId w16cid:paraId="32618F65" w16cid:durableId="2638BECE"/>
  <w16cid:commentId w16cid:paraId="63C6F42D" w16cid:durableId="2638BECF"/>
  <w16cid:commentId w16cid:paraId="62923E0F" w16cid:durableId="2638BED0"/>
  <w16cid:commentId w16cid:paraId="1F63ABE1" w16cid:durableId="2638BED1"/>
  <w16cid:commentId w16cid:paraId="4DC595D4" w16cid:durableId="2638BED2"/>
  <w16cid:commentId w16cid:paraId="3011BD9C" w16cid:durableId="2638BE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940C5" w14:textId="77777777" w:rsidR="00FA2D7E" w:rsidRDefault="00FA2D7E" w:rsidP="00883200">
      <w:r>
        <w:separator/>
      </w:r>
    </w:p>
  </w:endnote>
  <w:endnote w:type="continuationSeparator" w:id="0">
    <w:p w14:paraId="2172CC14" w14:textId="77777777" w:rsidR="00FA2D7E" w:rsidRDefault="00FA2D7E" w:rsidP="00883200">
      <w:r>
        <w:continuationSeparator/>
      </w:r>
    </w:p>
  </w:endnote>
  <w:endnote w:type="continuationNotice" w:id="1">
    <w:p w14:paraId="014E23EB" w14:textId="77777777" w:rsidR="00FA2D7E" w:rsidRDefault="00FA2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Eras Light ITC">
    <w:charset w:val="00"/>
    <w:family w:val="swiss"/>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ITC Flora Std">
    <w:panose1 w:val="00000600000000000000"/>
    <w:charset w:val="00"/>
    <w:family w:val="modern"/>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Rounded MT Bold">
    <w:altName w:val="Calibri"/>
    <w:charset w:val="00"/>
    <w:family w:val="swiss"/>
    <w:pitch w:val="variable"/>
    <w:sig w:usb0="00000003" w:usb1="00000000" w:usb2="00000000" w:usb3="00000000" w:csb0="000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495953766"/>
      <w:docPartObj>
        <w:docPartGallery w:val="Page Numbers (Bottom of Page)"/>
        <w:docPartUnique/>
      </w:docPartObj>
    </w:sdtPr>
    <w:sdtEndPr>
      <w:rPr>
        <w:rStyle w:val="Paginanummer"/>
      </w:rPr>
    </w:sdtEndPr>
    <w:sdtContent>
      <w:p w14:paraId="451460CC" w14:textId="6449D094" w:rsidR="00B7648C" w:rsidRDefault="00B7648C" w:rsidP="00A2796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F6077B">
          <w:rPr>
            <w:rStyle w:val="Paginanummer"/>
            <w:noProof/>
          </w:rPr>
          <w:t>94</w:t>
        </w:r>
        <w:r>
          <w:rPr>
            <w:rStyle w:val="Paginanummer"/>
          </w:rPr>
          <w:fldChar w:fldCharType="end"/>
        </w:r>
      </w:p>
    </w:sdtContent>
  </w:sdt>
  <w:p w14:paraId="39D248E1" w14:textId="77777777" w:rsidR="00B7648C" w:rsidRPr="00EF3D1A" w:rsidRDefault="00B7648C" w:rsidP="00EF3D1A">
    <w:pPr>
      <w:jc w:val="center"/>
      <w:rPr>
        <w:rFonts w:ascii="Trebuchet MS" w:hAnsi="Trebuchet MS"/>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A026" w14:textId="77777777" w:rsidR="00B7648C" w:rsidRPr="00E50675" w:rsidRDefault="00B7648C" w:rsidP="00EF3D1A">
    <w:pPr>
      <w:jc w:val="center"/>
      <w:rPr>
        <w:rStyle w:val="Paginanummer"/>
        <w:color w:val="ABA7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E1CA5" w14:textId="77777777" w:rsidR="00B7648C" w:rsidRDefault="00B7648C">
    <w:pPr>
      <w:pStyle w:val="Voettekst"/>
    </w:pPr>
    <w:r>
      <w:rPr>
        <w:noProof/>
        <w:lang w:val="nl-NL"/>
      </w:rPr>
      <w:drawing>
        <wp:anchor distT="0" distB="0" distL="114300" distR="114300" simplePos="0" relativeHeight="251674627" behindDoc="1" locked="0" layoutInCell="1" allowOverlap="1" wp14:anchorId="0DA6153E" wp14:editId="3789A72B">
          <wp:simplePos x="0" y="0"/>
          <wp:positionH relativeFrom="column">
            <wp:posOffset>4439285</wp:posOffset>
          </wp:positionH>
          <wp:positionV relativeFrom="paragraph">
            <wp:posOffset>-73660</wp:posOffset>
          </wp:positionV>
          <wp:extent cx="1504473" cy="6858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onlogo pantone 360 C.eps"/>
                  <pic:cNvPicPr/>
                </pic:nvPicPr>
                <pic:blipFill>
                  <a:blip r:embed="rId1">
                    <a:extLst>
                      <a:ext uri="{28A0092B-C50C-407E-A947-70E740481C1C}">
                        <a14:useLocalDpi xmlns:a14="http://schemas.microsoft.com/office/drawing/2010/main" val="0"/>
                      </a:ext>
                    </a:extLst>
                  </a:blip>
                  <a:stretch>
                    <a:fillRect/>
                  </a:stretch>
                </pic:blipFill>
                <pic:spPr>
                  <a:xfrm>
                    <a:off x="0" y="0"/>
                    <a:ext cx="1504473" cy="685800"/>
                  </a:xfrm>
                  <a:prstGeom prst="rect">
                    <a:avLst/>
                  </a:prstGeom>
                  <a:extLst>
                    <a:ext uri="{FAA26D3D-D897-4be2-8F04-BA451C77F1D7}">
                      <ma14:placeholderFlag xmlns:ve="http://schemas.openxmlformats.org/markup-compatibility/2006"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CBB71" w14:textId="77777777" w:rsidR="00B7648C" w:rsidRDefault="00B7648C">
    <w:pPr>
      <w:pStyle w:val="Voetteks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05681381"/>
      <w:docPartObj>
        <w:docPartGallery w:val="Page Numbers (Bottom of Page)"/>
        <w:docPartUnique/>
      </w:docPartObj>
    </w:sdtPr>
    <w:sdtEndPr>
      <w:rPr>
        <w:rStyle w:val="Paginanummer"/>
      </w:rPr>
    </w:sdtEndPr>
    <w:sdtContent>
      <w:p w14:paraId="34EC351E" w14:textId="0BE53ED5" w:rsidR="00B7648C" w:rsidRDefault="00B7648C" w:rsidP="00A2796B">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F6077B">
          <w:rPr>
            <w:rStyle w:val="Paginanummer"/>
            <w:noProof/>
          </w:rPr>
          <w:t>93</w:t>
        </w:r>
        <w:r>
          <w:rPr>
            <w:rStyle w:val="Paginanummer"/>
          </w:rPr>
          <w:fldChar w:fldCharType="end"/>
        </w:r>
      </w:p>
    </w:sdtContent>
  </w:sdt>
  <w:p w14:paraId="64BE89ED" w14:textId="77777777" w:rsidR="00B7648C" w:rsidRDefault="00B7648C">
    <w:pPr>
      <w:pStyle w:val="Voettekst"/>
      <w:jc w:val="center"/>
    </w:pPr>
  </w:p>
  <w:p w14:paraId="7CBE349E" w14:textId="77777777" w:rsidR="00B7648C" w:rsidRDefault="00B7648C">
    <w:pPr>
      <w:pStyle w:val="Voetteks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75D4" w14:textId="0C421181" w:rsidR="00B7648C" w:rsidRPr="00493217" w:rsidRDefault="00B7648C" w:rsidP="00EF3D1A">
    <w:pPr>
      <w:jc w:val="center"/>
      <w:rPr>
        <w:rFonts w:ascii="Trebuchet MS" w:hAnsi="Trebuchet MS"/>
        <w:color w:val="ABA700"/>
        <w:sz w:val="20"/>
        <w:szCs w:val="20"/>
      </w:rPr>
    </w:pPr>
    <w:r w:rsidRPr="00493217">
      <w:rPr>
        <w:rStyle w:val="Paginanummer"/>
        <w:rFonts w:ascii="Trebuchet MS" w:hAnsi="Trebuchet MS"/>
        <w:color w:val="ABA700"/>
        <w:sz w:val="20"/>
      </w:rPr>
      <w:fldChar w:fldCharType="begin"/>
    </w:r>
    <w:r w:rsidRPr="00493217">
      <w:rPr>
        <w:rStyle w:val="Paginanummer"/>
        <w:rFonts w:ascii="Trebuchet MS" w:hAnsi="Trebuchet MS"/>
        <w:color w:val="ABA700"/>
        <w:sz w:val="20"/>
      </w:rPr>
      <w:instrText xml:space="preserve"> PAGE </w:instrText>
    </w:r>
    <w:r w:rsidRPr="00493217">
      <w:rPr>
        <w:rStyle w:val="Paginanummer"/>
        <w:rFonts w:ascii="Trebuchet MS" w:hAnsi="Trebuchet MS"/>
        <w:color w:val="ABA700"/>
        <w:sz w:val="20"/>
      </w:rPr>
      <w:fldChar w:fldCharType="separate"/>
    </w:r>
    <w:r w:rsidR="00F6077B">
      <w:rPr>
        <w:rStyle w:val="Paginanummer"/>
        <w:rFonts w:ascii="Trebuchet MS" w:hAnsi="Trebuchet MS"/>
        <w:noProof/>
        <w:color w:val="ABA700"/>
        <w:sz w:val="20"/>
      </w:rPr>
      <w:t>120</w:t>
    </w:r>
    <w:r w:rsidRPr="00493217">
      <w:rPr>
        <w:rStyle w:val="Paginanummer"/>
        <w:rFonts w:ascii="Trebuchet MS" w:hAnsi="Trebuchet MS"/>
        <w:color w:val="ABA700"/>
        <w:sz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B5857" w14:textId="71B847D9" w:rsidR="00B7648C" w:rsidRPr="00493217" w:rsidRDefault="00B7648C" w:rsidP="00EF3D1A">
    <w:pPr>
      <w:jc w:val="center"/>
      <w:rPr>
        <w:rFonts w:ascii="Trebuchet MS" w:hAnsi="Trebuchet MS"/>
        <w:color w:val="ABA700"/>
        <w:sz w:val="20"/>
        <w:szCs w:val="20"/>
      </w:rPr>
    </w:pPr>
    <w:r w:rsidRPr="00493217">
      <w:rPr>
        <w:rStyle w:val="Paginanummer"/>
        <w:rFonts w:ascii="Trebuchet MS" w:hAnsi="Trebuchet MS"/>
        <w:color w:val="ABA700"/>
        <w:sz w:val="20"/>
      </w:rPr>
      <w:fldChar w:fldCharType="begin"/>
    </w:r>
    <w:r w:rsidRPr="00493217">
      <w:rPr>
        <w:rStyle w:val="Paginanummer"/>
        <w:rFonts w:ascii="Trebuchet MS" w:hAnsi="Trebuchet MS"/>
        <w:color w:val="ABA700"/>
        <w:sz w:val="20"/>
      </w:rPr>
      <w:instrText xml:space="preserve"> PAGE </w:instrText>
    </w:r>
    <w:r w:rsidRPr="00493217">
      <w:rPr>
        <w:rStyle w:val="Paginanummer"/>
        <w:rFonts w:ascii="Trebuchet MS" w:hAnsi="Trebuchet MS"/>
        <w:color w:val="ABA700"/>
        <w:sz w:val="20"/>
      </w:rPr>
      <w:fldChar w:fldCharType="separate"/>
    </w:r>
    <w:r w:rsidR="00F6077B">
      <w:rPr>
        <w:rStyle w:val="Paginanummer"/>
        <w:rFonts w:ascii="Trebuchet MS" w:hAnsi="Trebuchet MS"/>
        <w:noProof/>
        <w:color w:val="ABA700"/>
        <w:sz w:val="20"/>
      </w:rPr>
      <w:t>119</w:t>
    </w:r>
    <w:r w:rsidRPr="00493217">
      <w:rPr>
        <w:rStyle w:val="Paginanummer"/>
        <w:rFonts w:ascii="Trebuchet MS" w:hAnsi="Trebuchet MS"/>
        <w:color w:val="ABA700"/>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C3953" w14:textId="77777777" w:rsidR="00FA2D7E" w:rsidRDefault="00FA2D7E" w:rsidP="00883200">
      <w:r>
        <w:separator/>
      </w:r>
    </w:p>
  </w:footnote>
  <w:footnote w:type="continuationSeparator" w:id="0">
    <w:p w14:paraId="480A0B0D" w14:textId="77777777" w:rsidR="00FA2D7E" w:rsidRDefault="00FA2D7E" w:rsidP="00883200">
      <w:r>
        <w:continuationSeparator/>
      </w:r>
    </w:p>
  </w:footnote>
  <w:footnote w:type="continuationNotice" w:id="1">
    <w:p w14:paraId="516D1DBE" w14:textId="77777777" w:rsidR="00FA2D7E" w:rsidRDefault="00FA2D7E"/>
  </w:footnote>
  <w:footnote w:id="2">
    <w:p w14:paraId="64937CB3" w14:textId="77777777" w:rsidR="00B7648C" w:rsidRPr="0069099D" w:rsidRDefault="00B7648C">
      <w:pPr>
        <w:pStyle w:val="Voetnoottekst"/>
        <w:rPr>
          <w:lang w:val="fr-FR"/>
        </w:rPr>
      </w:pPr>
      <w:r>
        <w:rPr>
          <w:rStyle w:val="Voetnootmarkering"/>
        </w:rPr>
        <w:footnoteRef/>
      </w:r>
      <w:r w:rsidRPr="0069099D">
        <w:rPr>
          <w:lang w:val="fr-FR"/>
        </w:rPr>
        <w:t xml:space="preserve"> “</w:t>
      </w:r>
      <w:r w:rsidRPr="006614A7">
        <w:rPr>
          <w:i/>
          <w:lang w:val="fr-FR"/>
        </w:rPr>
        <w:t>Taxon naturalisé ou en voie de naturalisation présentant un caractère envahissant à l’intérieur de communautés végétales naturelles ou semi-naturelles, Concurrence les espèces indigènes et modifie les écosystèmes</w:t>
      </w:r>
      <w:r w:rsidRPr="006614A7">
        <w:rPr>
          <w:lang w:val="fr-FR"/>
        </w:rPr>
        <w:t>.“</w:t>
      </w:r>
    </w:p>
  </w:footnote>
  <w:footnote w:id="3">
    <w:p w14:paraId="0923D0EC" w14:textId="77777777" w:rsidR="00B7648C" w:rsidRDefault="00B7648C" w:rsidP="00A66EBE">
      <w:pPr>
        <w:pStyle w:val="Voetnoottekst"/>
      </w:pPr>
      <w:r>
        <w:rPr>
          <w:rStyle w:val="Voetnootmarkering"/>
        </w:rPr>
        <w:footnoteRef/>
      </w:r>
      <w:r>
        <w:t xml:space="preserve"> </w:t>
      </w:r>
      <w:r>
        <w:rPr>
          <w:i/>
        </w:rPr>
        <w:t>Note:The impacts discussed by Nawrocki et al. 2011 and Klein 2011 relate to knotweeds as a whole and make no distinction between the different species.</w:t>
      </w:r>
    </w:p>
  </w:footnote>
  <w:footnote w:id="4">
    <w:p w14:paraId="3E12A4CF" w14:textId="77777777" w:rsidR="00B7648C" w:rsidRDefault="00B7648C" w:rsidP="000042D9">
      <w:pPr>
        <w:pStyle w:val="Voetnoottekst"/>
      </w:pPr>
      <w:r>
        <w:rPr>
          <w:rStyle w:val="Voetnootmarkering"/>
        </w:rPr>
        <w:footnoteRef/>
      </w:r>
      <w:r>
        <w:t xml:space="preserve"> On November 24, 2020, the Court of Appeal of The Hague declared the ban on use non-binding. The consequence of the judgment of the Court of Appeal is that the professional use of authorized plant protection products outside agriculture is allowed again in accordance with the label regulations.</w:t>
      </w:r>
    </w:p>
    <w:p w14:paraId="6C496014" w14:textId="77777777" w:rsidR="00B7648C" w:rsidRPr="000042D9" w:rsidRDefault="00B7648C" w:rsidP="000042D9">
      <w:pPr>
        <w:pStyle w:val="Voetnoottekst"/>
      </w:pPr>
      <w:r>
        <w:t>https://www.nefyto.nl/dev.nefyto.nl/media/Documenten/Diversen/EUO3-2002308483-v1-ARREST-24-november-2020.pdf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0CDA" w14:textId="77777777" w:rsidR="00B7648C" w:rsidRPr="00F12E5C" w:rsidRDefault="00B7648C" w:rsidP="00F12E5C">
    <w:pPr>
      <w:pStyle w:val="Koptekstrapport"/>
      <w:jc w:val="right"/>
      <w:rPr>
        <w:color w:val="ABA700"/>
      </w:rPr>
    </w:pPr>
    <w:r>
      <w:rPr>
        <w:color w:val="ABA700"/>
      </w:rPr>
      <w:t>FLORON report no. 2015.020</w:t>
    </w:r>
  </w:p>
  <w:p w14:paraId="503AD81E" w14:textId="77777777" w:rsidR="00B7648C" w:rsidRDefault="00B7648C"/>
  <w:p w14:paraId="7C81D754" w14:textId="77777777" w:rsidR="00B7648C" w:rsidRDefault="00B7648C"/>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0B9D" w14:textId="77777777" w:rsidR="00B7648C" w:rsidRDefault="00B7648C">
    <w:pPr>
      <w:pStyle w:val="Kopteks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55F5" w14:textId="77777777" w:rsidR="00B7648C" w:rsidRDefault="00B7648C">
    <w:pPr>
      <w:pStyle w:val="Koptekst"/>
    </w:pPr>
    <w:r>
      <w:rPr>
        <w:noProof/>
        <w:lang w:val="nl-NL"/>
      </w:rPr>
      <w:drawing>
        <wp:anchor distT="0" distB="0" distL="114300" distR="114300" simplePos="0" relativeHeight="251676675" behindDoc="1" locked="0" layoutInCell="1" allowOverlap="1" wp14:anchorId="36DEE694" wp14:editId="204079F5">
          <wp:simplePos x="0" y="0"/>
          <wp:positionH relativeFrom="column">
            <wp:posOffset>-914400</wp:posOffset>
          </wp:positionH>
          <wp:positionV relativeFrom="paragraph">
            <wp:posOffset>-513080</wp:posOffset>
          </wp:positionV>
          <wp:extent cx="7657465" cy="10858500"/>
          <wp:effectExtent l="0" t="0" r="0" b="1270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kant achtergrond.jpg"/>
                  <pic:cNvPicPr/>
                </pic:nvPicPr>
                <pic:blipFill>
                  <a:blip r:embed="rId1">
                    <a:extLst>
                      <a:ext uri="{28A0092B-C50C-407E-A947-70E740481C1C}">
                        <a14:useLocalDpi xmlns:a14="http://schemas.microsoft.com/office/drawing/2010/main" val="0"/>
                      </a:ext>
                    </a:extLst>
                  </a:blip>
                  <a:stretch>
                    <a:fillRect/>
                  </a:stretch>
                </pic:blipFill>
                <pic:spPr>
                  <a:xfrm>
                    <a:off x="0" y="0"/>
                    <a:ext cx="7657465" cy="10858500"/>
                  </a:xfrm>
                  <a:prstGeom prst="rect">
                    <a:avLst/>
                  </a:prstGeom>
                  <a:extLst>
                    <a:ext uri="{FAA26D3D-D897-4be2-8F04-BA451C77F1D7}">
                      <ma14:placeholderFlag xmlns:ve="http://schemas.openxmlformats.org/markup-compatibility/2006"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096F5" w14:textId="19957882" w:rsidR="00B7648C" w:rsidRDefault="007D4252">
    <w:pPr>
      <w:pStyle w:val="Koptekst"/>
    </w:pPr>
    <w:r>
      <w:rPr>
        <w:noProof/>
        <w:lang w:val="nl-NL"/>
      </w:rPr>
      <mc:AlternateContent>
        <mc:Choice Requires="wps">
          <w:drawing>
            <wp:anchor distT="4294967294" distB="4294967294" distL="114300" distR="114300" simplePos="0" relativeHeight="251658240" behindDoc="0" locked="0" layoutInCell="1" allowOverlap="1" wp14:anchorId="620E3A2F" wp14:editId="328B0040">
              <wp:simplePos x="0" y="0"/>
              <wp:positionH relativeFrom="column">
                <wp:posOffset>-342900</wp:posOffset>
              </wp:positionH>
              <wp:positionV relativeFrom="paragraph">
                <wp:posOffset>2230119</wp:posOffset>
              </wp:positionV>
              <wp:extent cx="4457700" cy="0"/>
              <wp:effectExtent l="0" t="0" r="0" b="0"/>
              <wp:wrapNone/>
              <wp:docPr id="60"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7700" cy="0"/>
                      </a:xfrm>
                      <a:prstGeom prst="line">
                        <a:avLst/>
                      </a:prstGeom>
                      <a:ln w="25400">
                        <a:round/>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42BDA7" id="Rechte verbindingslijn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175.6pt" to="324pt,1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" strokecolor="#e4e89a [3204]" strokeweight="2pt">
              <o:lock v:ext="edit" shapetype="f"/>
            </v:line>
          </w:pict>
        </mc:Fallback>
      </mc:AlternateContent>
    </w:r>
    <w:r w:rsidR="00B7648C">
      <w:rPr>
        <w:noProof/>
        <w:lang w:val="nl-NL"/>
      </w:rPr>
      <w:drawing>
        <wp:anchor distT="0" distB="0" distL="114300" distR="114300" simplePos="0" relativeHeight="251672579" behindDoc="1" locked="0" layoutInCell="1" allowOverlap="1" wp14:anchorId="56DB11E3" wp14:editId="2D4A1220">
          <wp:simplePos x="0" y="0"/>
          <wp:positionH relativeFrom="column">
            <wp:posOffset>-965835</wp:posOffset>
          </wp:positionH>
          <wp:positionV relativeFrom="paragraph">
            <wp:posOffset>-513080</wp:posOffset>
          </wp:positionV>
          <wp:extent cx="7709535" cy="10904855"/>
          <wp:effectExtent l="0" t="0" r="1206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onomslag.jpg"/>
                  <pic:cNvPicPr/>
                </pic:nvPicPr>
                <pic:blipFill>
                  <a:blip r:embed="rId1">
                    <a:extLst>
                      <a:ext uri="{28A0092B-C50C-407E-A947-70E740481C1C}">
                        <a14:useLocalDpi xmlns:a14="http://schemas.microsoft.com/office/drawing/2010/main" val="0"/>
                      </a:ext>
                    </a:extLst>
                  </a:blip>
                  <a:stretch>
                    <a:fillRect/>
                  </a:stretch>
                </pic:blipFill>
                <pic:spPr>
                  <a:xfrm>
                    <a:off x="0" y="0"/>
                    <a:ext cx="7709535" cy="10904855"/>
                  </a:xfrm>
                  <a:prstGeom prst="rect">
                    <a:avLst/>
                  </a:prstGeom>
                  <a:extLst>
                    <a:ext uri="{FAA26D3D-D897-4be2-8F04-BA451C77F1D7}">
                      <ma14:placeholderFlag xmlns:ve="http://schemas.openxmlformats.org/markup-compatibility/2006"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BC28A" w14:textId="3A91177B" w:rsidR="00B7648C" w:rsidRDefault="00B7648C" w:rsidP="00C01200">
    <w:pPr>
      <w:pStyle w:val="Koptekstrapport"/>
      <w:jc w:val="right"/>
      <w:rPr>
        <w:color w:val="ABA700"/>
      </w:rPr>
    </w:pPr>
    <w:r>
      <w:rPr>
        <w:color w:val="ABA700"/>
      </w:rPr>
      <w:t>FLORON report no. 2018.049.e</w:t>
    </w:r>
    <w:r w:rsidR="002F13EE">
      <w:rPr>
        <w:color w:val="ABA700"/>
      </w:rPr>
      <w:t>2</w:t>
    </w:r>
  </w:p>
  <w:p w14:paraId="5D62F2D6" w14:textId="77777777" w:rsidR="00B7648C" w:rsidRDefault="00B7648C">
    <w:pPr>
      <w:pStyle w:val="Kopteks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D6078" w14:textId="6B3E8EEA" w:rsidR="00B7648C" w:rsidRDefault="00B7648C" w:rsidP="00CB06CD">
    <w:pPr>
      <w:pStyle w:val="Koptekstrapport"/>
      <w:jc w:val="right"/>
      <w:rPr>
        <w:color w:val="ABA700"/>
      </w:rPr>
    </w:pPr>
    <w:r>
      <w:rPr>
        <w:color w:val="ABA700"/>
      </w:rPr>
      <w:t>FLORON report no. 2018.049.e</w:t>
    </w:r>
    <w:r w:rsidR="007D4252">
      <w:rPr>
        <w:color w:val="ABA700"/>
      </w:rPr>
      <w:t>2</w:t>
    </w:r>
  </w:p>
  <w:p w14:paraId="34AA8481" w14:textId="77777777" w:rsidR="00B7648C" w:rsidRDefault="00B7648C">
    <w:pPr>
      <w:pStyle w:val="Kopteks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4D96C" w14:textId="77777777" w:rsidR="00B7648C" w:rsidRDefault="00B7648C">
    <w:pPr>
      <w:pStyle w:val="Kopteks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2C9A9" w14:textId="77777777" w:rsidR="00B7648C" w:rsidRPr="00493217" w:rsidRDefault="00B7648C" w:rsidP="00F12E5C">
    <w:pPr>
      <w:pStyle w:val="Koptekstrapport"/>
      <w:jc w:val="right"/>
      <w:rPr>
        <w:color w:val="ABA700"/>
      </w:rPr>
    </w:pPr>
    <w:r>
      <w:rPr>
        <w:color w:val="ABA700"/>
      </w:rPr>
      <w:t>FLORON report no. 2018.049.e1</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0C380" w14:textId="77777777" w:rsidR="00B7648C" w:rsidRDefault="00B7648C" w:rsidP="00BF45DF">
    <w:pPr>
      <w:pStyle w:val="Koptekstrapport"/>
      <w:jc w:val="right"/>
      <w:rPr>
        <w:color w:val="ABA700"/>
      </w:rPr>
    </w:pPr>
    <w:r>
      <w:rPr>
        <w:color w:val="ABA700"/>
      </w:rPr>
      <w:t>FLORON report no. 2018.049.e1</w:t>
    </w:r>
  </w:p>
  <w:p w14:paraId="6F08DB84" w14:textId="77777777" w:rsidR="00B7648C" w:rsidRPr="00493217" w:rsidRDefault="00B7648C" w:rsidP="00F12E5C">
    <w:pPr>
      <w:pStyle w:val="Koptekstrapport"/>
      <w:jc w:val="center"/>
      <w:rPr>
        <w:color w:val="ABA700"/>
      </w:rPr>
    </w:pPr>
  </w:p>
  <w:p w14:paraId="41DA44E0" w14:textId="77777777" w:rsidR="00B7648C" w:rsidRDefault="00B7648C"/>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C32AB" w14:textId="77777777" w:rsidR="00B7648C" w:rsidRDefault="00B7648C" w:rsidP="003913EF">
    <w:pPr>
      <w:pStyle w:val="Koptekstrapport"/>
      <w:jc w:val="right"/>
      <w:rPr>
        <w:color w:val="ABA700"/>
      </w:rPr>
    </w:pPr>
    <w:r>
      <w:rPr>
        <w:color w:val="ABA700"/>
      </w:rPr>
      <w:t>FLORON report no. 2018.049.e1</w:t>
    </w:r>
  </w:p>
  <w:p w14:paraId="1E70999F" w14:textId="77777777" w:rsidR="00B7648C" w:rsidRDefault="00B7648C" w:rsidP="003913EF">
    <w:pPr>
      <w:pStyle w:val="Koptekst"/>
      <w:jc w:val="righ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6D21D" w14:textId="77777777" w:rsidR="00B7648C" w:rsidRDefault="00B7648C">
    <w:pPr>
      <w:pStyle w:val="Kopteks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A645D"/>
    <w:multiLevelType w:val="hybridMultilevel"/>
    <w:tmpl w:val="A3B27614"/>
    <w:lvl w:ilvl="0" w:tplc="566AAC72">
      <w:start w:val="1"/>
      <w:numFmt w:val="decimal"/>
      <w:pStyle w:val="6opsommingcijfers"/>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1176047"/>
    <w:multiLevelType w:val="hybridMultilevel"/>
    <w:tmpl w:val="935EE3CC"/>
    <w:lvl w:ilvl="0" w:tplc="CD2ED3CE">
      <w:start w:val="1"/>
      <w:numFmt w:val="bullet"/>
      <w:pStyle w:val="5opsommingbullets"/>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47800DE"/>
    <w:multiLevelType w:val="multilevel"/>
    <w:tmpl w:val="5016CADA"/>
    <w:lvl w:ilvl="0">
      <w:start w:val="1"/>
      <w:numFmt w:val="bullet"/>
      <w:pStyle w:val="Lijstopsomteken"/>
      <w:lvlText w:val=""/>
      <w:lvlJc w:val="left"/>
      <w:pPr>
        <w:tabs>
          <w:tab w:val="num" w:pos="227"/>
        </w:tabs>
        <w:ind w:left="227" w:hanging="227"/>
      </w:pPr>
      <w:rPr>
        <w:rFonts w:ascii="Symbol" w:hAnsi="Symbol" w:hint="default"/>
      </w:rPr>
    </w:lvl>
    <w:lvl w:ilvl="1">
      <w:start w:val="1"/>
      <w:numFmt w:val="bullet"/>
      <w:pStyle w:val="Lijstopsomteken2"/>
      <w:lvlText w:val="-"/>
      <w:lvlJc w:val="left"/>
      <w:pPr>
        <w:tabs>
          <w:tab w:val="num" w:pos="454"/>
        </w:tabs>
        <w:ind w:left="454" w:hanging="227"/>
      </w:pPr>
      <w:rPr>
        <w:rFonts w:ascii="Verdana" w:hAnsi="Verdana" w:hint="default"/>
      </w:rPr>
    </w:lvl>
    <w:lvl w:ilvl="2">
      <w:start w:val="1"/>
      <w:numFmt w:val="bullet"/>
      <w:pStyle w:val="Lijstopsomteken3"/>
      <w:lvlText w:val="-"/>
      <w:lvlJc w:val="left"/>
      <w:pPr>
        <w:tabs>
          <w:tab w:val="num" w:pos="680"/>
        </w:tabs>
        <w:ind w:left="680" w:hanging="226"/>
      </w:pPr>
      <w:rPr>
        <w:rFonts w:ascii="Verdana" w:hAnsi="Verdana" w:hint="default"/>
      </w:rPr>
    </w:lvl>
    <w:lvl w:ilvl="3">
      <w:start w:val="1"/>
      <w:numFmt w:val="bullet"/>
      <w:pStyle w:val="Lijstopsomteken4"/>
      <w:lvlText w:val="-"/>
      <w:lvlJc w:val="left"/>
      <w:pPr>
        <w:tabs>
          <w:tab w:val="num" w:pos="1134"/>
        </w:tabs>
        <w:ind w:left="1134" w:hanging="227"/>
      </w:pPr>
      <w:rPr>
        <w:rFonts w:ascii="Verdana" w:hAnsi="Verdana" w:hint="default"/>
      </w:rPr>
    </w:lvl>
    <w:lvl w:ilvl="4">
      <w:start w:val="1"/>
      <w:numFmt w:val="bullet"/>
      <w:pStyle w:val="Lijstopsomteken5"/>
      <w:lvlText w:val="-"/>
      <w:lvlJc w:val="left"/>
      <w:pPr>
        <w:tabs>
          <w:tab w:val="num" w:pos="1361"/>
        </w:tabs>
        <w:ind w:left="1361" w:hanging="227"/>
      </w:pPr>
      <w:rPr>
        <w:rFonts w:ascii="Verdana" w:hAnsi="Verdana"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9A16B73"/>
    <w:multiLevelType w:val="multilevel"/>
    <w:tmpl w:val="7D269846"/>
    <w:lvl w:ilvl="0">
      <w:start w:val="1"/>
      <w:numFmt w:val="decimal"/>
      <w:pStyle w:val="1Hoofdstuktitel"/>
      <w:lvlText w:val="%1"/>
      <w:lvlJc w:val="left"/>
      <w:pPr>
        <w:tabs>
          <w:tab w:val="num" w:pos="709"/>
        </w:tabs>
        <w:ind w:left="709" w:hanging="709"/>
      </w:pPr>
      <w:rPr>
        <w:rFonts w:hint="default"/>
      </w:rPr>
    </w:lvl>
    <w:lvl w:ilvl="1">
      <w:start w:val="1"/>
      <w:numFmt w:val="decimal"/>
      <w:pStyle w:val="2Paragraaftitel"/>
      <w:lvlText w:val="%1.%2"/>
      <w:lvlJc w:val="left"/>
      <w:pPr>
        <w:tabs>
          <w:tab w:val="num" w:pos="709"/>
        </w:tabs>
        <w:ind w:left="709" w:hanging="709"/>
      </w:pPr>
      <w:rPr>
        <w:rFonts w:hint="default"/>
      </w:rPr>
    </w:lvl>
    <w:lvl w:ilvl="2">
      <w:start w:val="1"/>
      <w:numFmt w:val="decimal"/>
      <w:pStyle w:val="3Subparagraaf"/>
      <w:lvlText w:val="%1.%2.%3"/>
      <w:lvlJc w:val="left"/>
      <w:pPr>
        <w:tabs>
          <w:tab w:val="num" w:pos="709"/>
        </w:tabs>
        <w:ind w:left="709" w:firstLine="0"/>
      </w:pPr>
      <w:rPr>
        <w:rFonts w:hint="default"/>
      </w:rPr>
    </w:lvl>
    <w:lvl w:ilvl="3">
      <w:start w:val="1"/>
      <w:numFmt w:val="decimal"/>
      <w:lvlText w:val="%1.%2.%3.%4."/>
      <w:lvlJc w:val="left"/>
      <w:pPr>
        <w:ind w:left="3855" w:hanging="648"/>
      </w:pPr>
      <w:rPr>
        <w:rFonts w:hint="default"/>
      </w:rPr>
    </w:lvl>
    <w:lvl w:ilvl="4">
      <w:start w:val="1"/>
      <w:numFmt w:val="decimal"/>
      <w:lvlText w:val="%1.%2.%3.%4.%5."/>
      <w:lvlJc w:val="left"/>
      <w:pPr>
        <w:ind w:left="4359" w:hanging="792"/>
      </w:pPr>
      <w:rPr>
        <w:rFonts w:hint="default"/>
      </w:rPr>
    </w:lvl>
    <w:lvl w:ilvl="5">
      <w:start w:val="1"/>
      <w:numFmt w:val="decimal"/>
      <w:lvlText w:val="%1.%2.%3.%4.%5.%6."/>
      <w:lvlJc w:val="left"/>
      <w:pPr>
        <w:ind w:left="4863" w:hanging="936"/>
      </w:pPr>
      <w:rPr>
        <w:rFonts w:hint="default"/>
      </w:rPr>
    </w:lvl>
    <w:lvl w:ilvl="6">
      <w:start w:val="1"/>
      <w:numFmt w:val="decimal"/>
      <w:lvlText w:val="%1.%2.%3.%4.%5.%6.%7."/>
      <w:lvlJc w:val="left"/>
      <w:pPr>
        <w:ind w:left="5367" w:hanging="1080"/>
      </w:pPr>
      <w:rPr>
        <w:rFonts w:hint="default"/>
      </w:rPr>
    </w:lvl>
    <w:lvl w:ilvl="7">
      <w:start w:val="1"/>
      <w:numFmt w:val="decimal"/>
      <w:lvlText w:val="%1.%2.%3.%4.%5.%6.%7.%8."/>
      <w:lvlJc w:val="left"/>
      <w:pPr>
        <w:ind w:left="5871" w:hanging="1224"/>
      </w:pPr>
      <w:rPr>
        <w:rFonts w:hint="default"/>
      </w:rPr>
    </w:lvl>
    <w:lvl w:ilvl="8">
      <w:start w:val="1"/>
      <w:numFmt w:val="decimal"/>
      <w:lvlText w:val="%1.%2.%3.%4.%5.%6.%7.%8.%9."/>
      <w:lvlJc w:val="left"/>
      <w:pPr>
        <w:ind w:left="6447" w:hanging="1440"/>
      </w:pPr>
      <w:rPr>
        <w:rFonts w:hint="default"/>
      </w:rPr>
    </w:lvl>
  </w:abstractNum>
  <w:abstractNum w:abstractNumId="4" w15:restartNumberingAfterBreak="0">
    <w:nsid w:val="19E63357"/>
    <w:multiLevelType w:val="hybridMultilevel"/>
    <w:tmpl w:val="81647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523062"/>
    <w:multiLevelType w:val="hybridMultilevel"/>
    <w:tmpl w:val="F85CA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4172E6"/>
    <w:multiLevelType w:val="hybridMultilevel"/>
    <w:tmpl w:val="42D8E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7C13B4"/>
    <w:multiLevelType w:val="multilevel"/>
    <w:tmpl w:val="8E5C0074"/>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ubparagraaf"/>
      <w:lvlText w:val="%1.%2.%3."/>
      <w:lvlJc w:val="left"/>
      <w:pPr>
        <w:tabs>
          <w:tab w:val="num" w:pos="709"/>
        </w:tabs>
        <w:ind w:left="709" w:firstLine="0"/>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53C3299C"/>
    <w:multiLevelType w:val="hybridMultilevel"/>
    <w:tmpl w:val="0BC87D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6774DA6"/>
    <w:multiLevelType w:val="hybridMultilevel"/>
    <w:tmpl w:val="45D464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34721F"/>
    <w:multiLevelType w:val="hybridMultilevel"/>
    <w:tmpl w:val="7A6C2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1C404C"/>
    <w:multiLevelType w:val="hybridMultilevel"/>
    <w:tmpl w:val="BDE0B30E"/>
    <w:lvl w:ilvl="0" w:tplc="CB66C404">
      <w:numFmt w:val="bullet"/>
      <w:lvlText w:val="•"/>
      <w:lvlJc w:val="left"/>
      <w:pPr>
        <w:ind w:left="700" w:hanging="700"/>
      </w:pPr>
      <w:rPr>
        <w:rFonts w:ascii="Arial" w:eastAsiaTheme="minorEastAsia"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F9B6FB9"/>
    <w:multiLevelType w:val="multilevel"/>
    <w:tmpl w:val="E4EA638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74E96319"/>
    <w:multiLevelType w:val="hybridMultilevel"/>
    <w:tmpl w:val="0AAEF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A615AE"/>
    <w:multiLevelType w:val="hybridMultilevel"/>
    <w:tmpl w:val="ABB6D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705269"/>
    <w:multiLevelType w:val="hybridMultilevel"/>
    <w:tmpl w:val="79E0FE7E"/>
    <w:lvl w:ilvl="0" w:tplc="CB66C404">
      <w:numFmt w:val="bullet"/>
      <w:lvlText w:val="•"/>
      <w:lvlJc w:val="left"/>
      <w:pPr>
        <w:ind w:left="1060" w:hanging="70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12"/>
  </w:num>
  <w:num w:numId="6">
    <w:abstractNumId w:val="9"/>
  </w:num>
  <w:num w:numId="7">
    <w:abstractNumId w:val="5"/>
  </w:num>
  <w:num w:numId="8">
    <w:abstractNumId w:val="4"/>
  </w:num>
  <w:num w:numId="9">
    <w:abstractNumId w:val="2"/>
  </w:num>
  <w:num w:numId="10">
    <w:abstractNumId w:val="14"/>
  </w:num>
  <w:num w:numId="11">
    <w:abstractNumId w:val="15"/>
  </w:num>
  <w:num w:numId="12">
    <w:abstractNumId w:val="11"/>
  </w:num>
  <w:num w:numId="13">
    <w:abstractNumId w:val="10"/>
  </w:num>
  <w:num w:numId="14">
    <w:abstractNumId w:val="8"/>
  </w:num>
  <w:num w:numId="15">
    <w:abstractNumId w:val="6"/>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B4"/>
    <w:rsid w:val="00003721"/>
    <w:rsid w:val="00004107"/>
    <w:rsid w:val="000042D9"/>
    <w:rsid w:val="00011112"/>
    <w:rsid w:val="00011931"/>
    <w:rsid w:val="00012D5F"/>
    <w:rsid w:val="00014D32"/>
    <w:rsid w:val="000156AE"/>
    <w:rsid w:val="000160A7"/>
    <w:rsid w:val="000164D4"/>
    <w:rsid w:val="00016EB0"/>
    <w:rsid w:val="00016FCA"/>
    <w:rsid w:val="000172B8"/>
    <w:rsid w:val="00017DB1"/>
    <w:rsid w:val="000207E1"/>
    <w:rsid w:val="00021E03"/>
    <w:rsid w:val="00023BEB"/>
    <w:rsid w:val="00023E40"/>
    <w:rsid w:val="000245F8"/>
    <w:rsid w:val="00024C2B"/>
    <w:rsid w:val="00024CA5"/>
    <w:rsid w:val="000250A7"/>
    <w:rsid w:val="00025E80"/>
    <w:rsid w:val="000262B9"/>
    <w:rsid w:val="00027331"/>
    <w:rsid w:val="00027683"/>
    <w:rsid w:val="00030651"/>
    <w:rsid w:val="0003101D"/>
    <w:rsid w:val="00031375"/>
    <w:rsid w:val="00031F25"/>
    <w:rsid w:val="000322D6"/>
    <w:rsid w:val="000327FA"/>
    <w:rsid w:val="00033A34"/>
    <w:rsid w:val="00033B25"/>
    <w:rsid w:val="00034C89"/>
    <w:rsid w:val="00035875"/>
    <w:rsid w:val="000377B8"/>
    <w:rsid w:val="00041890"/>
    <w:rsid w:val="000419AF"/>
    <w:rsid w:val="00041B7B"/>
    <w:rsid w:val="00041F5F"/>
    <w:rsid w:val="0004226A"/>
    <w:rsid w:val="0004331E"/>
    <w:rsid w:val="000434D7"/>
    <w:rsid w:val="00044A3B"/>
    <w:rsid w:val="000459F4"/>
    <w:rsid w:val="0004652A"/>
    <w:rsid w:val="00046C68"/>
    <w:rsid w:val="00050EF0"/>
    <w:rsid w:val="00051EED"/>
    <w:rsid w:val="000520B7"/>
    <w:rsid w:val="00052CFD"/>
    <w:rsid w:val="00053718"/>
    <w:rsid w:val="00054A07"/>
    <w:rsid w:val="00054F65"/>
    <w:rsid w:val="00054F76"/>
    <w:rsid w:val="00056005"/>
    <w:rsid w:val="00057907"/>
    <w:rsid w:val="00061C3B"/>
    <w:rsid w:val="000627E1"/>
    <w:rsid w:val="00063249"/>
    <w:rsid w:val="000632D6"/>
    <w:rsid w:val="000641C0"/>
    <w:rsid w:val="00065870"/>
    <w:rsid w:val="00066667"/>
    <w:rsid w:val="0006720B"/>
    <w:rsid w:val="0006763A"/>
    <w:rsid w:val="000678CD"/>
    <w:rsid w:val="00067941"/>
    <w:rsid w:val="00070576"/>
    <w:rsid w:val="00071873"/>
    <w:rsid w:val="0007371E"/>
    <w:rsid w:val="00073B8B"/>
    <w:rsid w:val="0007464A"/>
    <w:rsid w:val="00074885"/>
    <w:rsid w:val="00074A8F"/>
    <w:rsid w:val="00074B85"/>
    <w:rsid w:val="00074CB4"/>
    <w:rsid w:val="00074F98"/>
    <w:rsid w:val="00075AEC"/>
    <w:rsid w:val="000800A5"/>
    <w:rsid w:val="0008061C"/>
    <w:rsid w:val="000822EA"/>
    <w:rsid w:val="0008261C"/>
    <w:rsid w:val="00083EB7"/>
    <w:rsid w:val="00084375"/>
    <w:rsid w:val="000845F3"/>
    <w:rsid w:val="0008617C"/>
    <w:rsid w:val="00086990"/>
    <w:rsid w:val="00087718"/>
    <w:rsid w:val="00087D58"/>
    <w:rsid w:val="0009064B"/>
    <w:rsid w:val="000928BE"/>
    <w:rsid w:val="0009440B"/>
    <w:rsid w:val="000950A8"/>
    <w:rsid w:val="00095933"/>
    <w:rsid w:val="00095A0E"/>
    <w:rsid w:val="000961E2"/>
    <w:rsid w:val="000966E7"/>
    <w:rsid w:val="000A023A"/>
    <w:rsid w:val="000A0EB0"/>
    <w:rsid w:val="000A142E"/>
    <w:rsid w:val="000A2707"/>
    <w:rsid w:val="000A2CB0"/>
    <w:rsid w:val="000A32DE"/>
    <w:rsid w:val="000A4190"/>
    <w:rsid w:val="000A4641"/>
    <w:rsid w:val="000A4932"/>
    <w:rsid w:val="000A4BA1"/>
    <w:rsid w:val="000A613D"/>
    <w:rsid w:val="000B01A8"/>
    <w:rsid w:val="000B1463"/>
    <w:rsid w:val="000B1B25"/>
    <w:rsid w:val="000B1B98"/>
    <w:rsid w:val="000B1F32"/>
    <w:rsid w:val="000B336A"/>
    <w:rsid w:val="000B3EAB"/>
    <w:rsid w:val="000B4C2A"/>
    <w:rsid w:val="000B4DB1"/>
    <w:rsid w:val="000B5196"/>
    <w:rsid w:val="000B5491"/>
    <w:rsid w:val="000B6357"/>
    <w:rsid w:val="000B78BA"/>
    <w:rsid w:val="000B7A5F"/>
    <w:rsid w:val="000B7C01"/>
    <w:rsid w:val="000C1321"/>
    <w:rsid w:val="000C1617"/>
    <w:rsid w:val="000C183E"/>
    <w:rsid w:val="000C196E"/>
    <w:rsid w:val="000C1D4B"/>
    <w:rsid w:val="000C1F52"/>
    <w:rsid w:val="000C21B4"/>
    <w:rsid w:val="000C4228"/>
    <w:rsid w:val="000C49EF"/>
    <w:rsid w:val="000C4B86"/>
    <w:rsid w:val="000C6382"/>
    <w:rsid w:val="000C6C66"/>
    <w:rsid w:val="000C7CB5"/>
    <w:rsid w:val="000D0FD8"/>
    <w:rsid w:val="000D129C"/>
    <w:rsid w:val="000D1634"/>
    <w:rsid w:val="000D1866"/>
    <w:rsid w:val="000D24FF"/>
    <w:rsid w:val="000D2BF1"/>
    <w:rsid w:val="000D355A"/>
    <w:rsid w:val="000D3CFC"/>
    <w:rsid w:val="000D52EF"/>
    <w:rsid w:val="000D55C3"/>
    <w:rsid w:val="000D5DD4"/>
    <w:rsid w:val="000D6529"/>
    <w:rsid w:val="000D73E9"/>
    <w:rsid w:val="000E11EA"/>
    <w:rsid w:val="000E1B73"/>
    <w:rsid w:val="000E3132"/>
    <w:rsid w:val="000E332E"/>
    <w:rsid w:val="000E34BC"/>
    <w:rsid w:val="000E5562"/>
    <w:rsid w:val="000E6640"/>
    <w:rsid w:val="000E69AC"/>
    <w:rsid w:val="000E6BCC"/>
    <w:rsid w:val="000E6E98"/>
    <w:rsid w:val="000F0573"/>
    <w:rsid w:val="000F0B58"/>
    <w:rsid w:val="000F1389"/>
    <w:rsid w:val="000F17EC"/>
    <w:rsid w:val="000F2CED"/>
    <w:rsid w:val="000F3004"/>
    <w:rsid w:val="000F315A"/>
    <w:rsid w:val="000F426B"/>
    <w:rsid w:val="000F44C4"/>
    <w:rsid w:val="000F5DA2"/>
    <w:rsid w:val="000F719C"/>
    <w:rsid w:val="00100469"/>
    <w:rsid w:val="00100684"/>
    <w:rsid w:val="00100B8E"/>
    <w:rsid w:val="0010148F"/>
    <w:rsid w:val="001017E3"/>
    <w:rsid w:val="001028FD"/>
    <w:rsid w:val="0010383E"/>
    <w:rsid w:val="001049FB"/>
    <w:rsid w:val="00104C7D"/>
    <w:rsid w:val="001120F0"/>
    <w:rsid w:val="0011272D"/>
    <w:rsid w:val="00115293"/>
    <w:rsid w:val="0011623F"/>
    <w:rsid w:val="001172AC"/>
    <w:rsid w:val="00121C7F"/>
    <w:rsid w:val="001228E9"/>
    <w:rsid w:val="00122C19"/>
    <w:rsid w:val="00123F13"/>
    <w:rsid w:val="00124650"/>
    <w:rsid w:val="00124D33"/>
    <w:rsid w:val="00124DA6"/>
    <w:rsid w:val="001250A0"/>
    <w:rsid w:val="00125685"/>
    <w:rsid w:val="001276E2"/>
    <w:rsid w:val="00130497"/>
    <w:rsid w:val="00131920"/>
    <w:rsid w:val="001329F3"/>
    <w:rsid w:val="0013396B"/>
    <w:rsid w:val="00133F96"/>
    <w:rsid w:val="00134596"/>
    <w:rsid w:val="001349B6"/>
    <w:rsid w:val="001368DB"/>
    <w:rsid w:val="00137336"/>
    <w:rsid w:val="0014071B"/>
    <w:rsid w:val="00142EFA"/>
    <w:rsid w:val="00144164"/>
    <w:rsid w:val="00144850"/>
    <w:rsid w:val="00145B77"/>
    <w:rsid w:val="001469AA"/>
    <w:rsid w:val="00147047"/>
    <w:rsid w:val="00147E55"/>
    <w:rsid w:val="001502C2"/>
    <w:rsid w:val="0015165F"/>
    <w:rsid w:val="00151D8C"/>
    <w:rsid w:val="00152A84"/>
    <w:rsid w:val="00153C39"/>
    <w:rsid w:val="0015576E"/>
    <w:rsid w:val="001557E8"/>
    <w:rsid w:val="001561B5"/>
    <w:rsid w:val="001563CF"/>
    <w:rsid w:val="00156758"/>
    <w:rsid w:val="00157572"/>
    <w:rsid w:val="00160850"/>
    <w:rsid w:val="00160DE9"/>
    <w:rsid w:val="00161849"/>
    <w:rsid w:val="0016218F"/>
    <w:rsid w:val="0016224B"/>
    <w:rsid w:val="00162C70"/>
    <w:rsid w:val="00163100"/>
    <w:rsid w:val="0016502B"/>
    <w:rsid w:val="00165C29"/>
    <w:rsid w:val="00165C2A"/>
    <w:rsid w:val="0016666F"/>
    <w:rsid w:val="00166846"/>
    <w:rsid w:val="00166E93"/>
    <w:rsid w:val="0016770C"/>
    <w:rsid w:val="001709D7"/>
    <w:rsid w:val="00172613"/>
    <w:rsid w:val="00173A81"/>
    <w:rsid w:val="00173C5B"/>
    <w:rsid w:val="00173F64"/>
    <w:rsid w:val="00176943"/>
    <w:rsid w:val="001771FA"/>
    <w:rsid w:val="0017753C"/>
    <w:rsid w:val="0018025D"/>
    <w:rsid w:val="0018068E"/>
    <w:rsid w:val="0018173D"/>
    <w:rsid w:val="001817BE"/>
    <w:rsid w:val="00181EC9"/>
    <w:rsid w:val="001821B3"/>
    <w:rsid w:val="001821B5"/>
    <w:rsid w:val="00183A07"/>
    <w:rsid w:val="00183AA1"/>
    <w:rsid w:val="00184989"/>
    <w:rsid w:val="00185F63"/>
    <w:rsid w:val="00187844"/>
    <w:rsid w:val="00187F43"/>
    <w:rsid w:val="00187F7D"/>
    <w:rsid w:val="00187F82"/>
    <w:rsid w:val="001906D7"/>
    <w:rsid w:val="0019071B"/>
    <w:rsid w:val="00190B59"/>
    <w:rsid w:val="001910CD"/>
    <w:rsid w:val="0019156B"/>
    <w:rsid w:val="00191980"/>
    <w:rsid w:val="00191E5F"/>
    <w:rsid w:val="00192D57"/>
    <w:rsid w:val="001943C7"/>
    <w:rsid w:val="001964FA"/>
    <w:rsid w:val="00197F5C"/>
    <w:rsid w:val="001A057A"/>
    <w:rsid w:val="001A09C5"/>
    <w:rsid w:val="001A0BDA"/>
    <w:rsid w:val="001A1F5F"/>
    <w:rsid w:val="001A2380"/>
    <w:rsid w:val="001A26DC"/>
    <w:rsid w:val="001A38D2"/>
    <w:rsid w:val="001A42AE"/>
    <w:rsid w:val="001A4ADC"/>
    <w:rsid w:val="001A69DB"/>
    <w:rsid w:val="001A72F2"/>
    <w:rsid w:val="001B0290"/>
    <w:rsid w:val="001B05D2"/>
    <w:rsid w:val="001B0904"/>
    <w:rsid w:val="001B1C08"/>
    <w:rsid w:val="001B1C17"/>
    <w:rsid w:val="001B2503"/>
    <w:rsid w:val="001B3DEE"/>
    <w:rsid w:val="001B4FDF"/>
    <w:rsid w:val="001B5554"/>
    <w:rsid w:val="001B596C"/>
    <w:rsid w:val="001B5D73"/>
    <w:rsid w:val="001B7239"/>
    <w:rsid w:val="001B7373"/>
    <w:rsid w:val="001B75EE"/>
    <w:rsid w:val="001B76EF"/>
    <w:rsid w:val="001B7E30"/>
    <w:rsid w:val="001C1CAF"/>
    <w:rsid w:val="001C2735"/>
    <w:rsid w:val="001C4D3F"/>
    <w:rsid w:val="001C4EF0"/>
    <w:rsid w:val="001C5C52"/>
    <w:rsid w:val="001C7D54"/>
    <w:rsid w:val="001D28D7"/>
    <w:rsid w:val="001D3042"/>
    <w:rsid w:val="001D30BD"/>
    <w:rsid w:val="001D330C"/>
    <w:rsid w:val="001D3C3F"/>
    <w:rsid w:val="001D3C81"/>
    <w:rsid w:val="001D57B5"/>
    <w:rsid w:val="001D57E9"/>
    <w:rsid w:val="001D6E70"/>
    <w:rsid w:val="001D70CC"/>
    <w:rsid w:val="001D737B"/>
    <w:rsid w:val="001D7AAB"/>
    <w:rsid w:val="001D7F45"/>
    <w:rsid w:val="001E006C"/>
    <w:rsid w:val="001E0476"/>
    <w:rsid w:val="001E1ED7"/>
    <w:rsid w:val="001E23B2"/>
    <w:rsid w:val="001E3378"/>
    <w:rsid w:val="001E42F4"/>
    <w:rsid w:val="001E4A6D"/>
    <w:rsid w:val="001E4E4F"/>
    <w:rsid w:val="001E5878"/>
    <w:rsid w:val="001E5E2E"/>
    <w:rsid w:val="001E63E3"/>
    <w:rsid w:val="001E64B6"/>
    <w:rsid w:val="001E76A3"/>
    <w:rsid w:val="001E7F3D"/>
    <w:rsid w:val="001F0FAD"/>
    <w:rsid w:val="001F3926"/>
    <w:rsid w:val="001F4CE4"/>
    <w:rsid w:val="001F516C"/>
    <w:rsid w:val="001F5E95"/>
    <w:rsid w:val="001F621A"/>
    <w:rsid w:val="001F74EE"/>
    <w:rsid w:val="002000DD"/>
    <w:rsid w:val="0020144A"/>
    <w:rsid w:val="00203248"/>
    <w:rsid w:val="00204362"/>
    <w:rsid w:val="002056D3"/>
    <w:rsid w:val="00205E0D"/>
    <w:rsid w:val="002075C0"/>
    <w:rsid w:val="002108BD"/>
    <w:rsid w:val="00211FA8"/>
    <w:rsid w:val="00213A65"/>
    <w:rsid w:val="00213C08"/>
    <w:rsid w:val="00214854"/>
    <w:rsid w:val="00216192"/>
    <w:rsid w:val="00220CBE"/>
    <w:rsid w:val="0022134A"/>
    <w:rsid w:val="00221CC9"/>
    <w:rsid w:val="002229D9"/>
    <w:rsid w:val="00222A4D"/>
    <w:rsid w:val="00225FF4"/>
    <w:rsid w:val="00226911"/>
    <w:rsid w:val="00230895"/>
    <w:rsid w:val="00232EA6"/>
    <w:rsid w:val="0023452C"/>
    <w:rsid w:val="00234874"/>
    <w:rsid w:val="00236ACE"/>
    <w:rsid w:val="00243102"/>
    <w:rsid w:val="00243FBA"/>
    <w:rsid w:val="0024465E"/>
    <w:rsid w:val="00244B0D"/>
    <w:rsid w:val="002454DE"/>
    <w:rsid w:val="00245B35"/>
    <w:rsid w:val="002465B4"/>
    <w:rsid w:val="00246F51"/>
    <w:rsid w:val="00247629"/>
    <w:rsid w:val="00247CD7"/>
    <w:rsid w:val="002509CF"/>
    <w:rsid w:val="002516A1"/>
    <w:rsid w:val="00252FB2"/>
    <w:rsid w:val="00253F7E"/>
    <w:rsid w:val="00254F1A"/>
    <w:rsid w:val="002551B8"/>
    <w:rsid w:val="00255F32"/>
    <w:rsid w:val="0025688C"/>
    <w:rsid w:val="00257DA7"/>
    <w:rsid w:val="00261B17"/>
    <w:rsid w:val="00261C53"/>
    <w:rsid w:val="00265BD0"/>
    <w:rsid w:val="00265D90"/>
    <w:rsid w:val="002662AC"/>
    <w:rsid w:val="0026630A"/>
    <w:rsid w:val="002702CC"/>
    <w:rsid w:val="00270345"/>
    <w:rsid w:val="0027144C"/>
    <w:rsid w:val="00272620"/>
    <w:rsid w:val="00272FA2"/>
    <w:rsid w:val="00273913"/>
    <w:rsid w:val="00273F45"/>
    <w:rsid w:val="00274CD4"/>
    <w:rsid w:val="00275C85"/>
    <w:rsid w:val="00276C6B"/>
    <w:rsid w:val="002801FD"/>
    <w:rsid w:val="002806A5"/>
    <w:rsid w:val="002810B0"/>
    <w:rsid w:val="00281FF9"/>
    <w:rsid w:val="002829AB"/>
    <w:rsid w:val="00282B75"/>
    <w:rsid w:val="0028426C"/>
    <w:rsid w:val="0028532F"/>
    <w:rsid w:val="00287D8E"/>
    <w:rsid w:val="00290241"/>
    <w:rsid w:val="00291121"/>
    <w:rsid w:val="00291459"/>
    <w:rsid w:val="00291596"/>
    <w:rsid w:val="0029204E"/>
    <w:rsid w:val="00293DC1"/>
    <w:rsid w:val="00294256"/>
    <w:rsid w:val="002944DD"/>
    <w:rsid w:val="002946FE"/>
    <w:rsid w:val="002951F1"/>
    <w:rsid w:val="00295989"/>
    <w:rsid w:val="00296724"/>
    <w:rsid w:val="00297611"/>
    <w:rsid w:val="00297BC4"/>
    <w:rsid w:val="002A40D8"/>
    <w:rsid w:val="002A5955"/>
    <w:rsid w:val="002A5EA8"/>
    <w:rsid w:val="002A7257"/>
    <w:rsid w:val="002A76F4"/>
    <w:rsid w:val="002B0562"/>
    <w:rsid w:val="002B0620"/>
    <w:rsid w:val="002B25C4"/>
    <w:rsid w:val="002B2A4F"/>
    <w:rsid w:val="002B37EC"/>
    <w:rsid w:val="002B519B"/>
    <w:rsid w:val="002B5689"/>
    <w:rsid w:val="002B682D"/>
    <w:rsid w:val="002B6B0B"/>
    <w:rsid w:val="002B7429"/>
    <w:rsid w:val="002C033E"/>
    <w:rsid w:val="002C0435"/>
    <w:rsid w:val="002C0530"/>
    <w:rsid w:val="002C06A7"/>
    <w:rsid w:val="002C07CD"/>
    <w:rsid w:val="002C09FB"/>
    <w:rsid w:val="002C14E5"/>
    <w:rsid w:val="002C19D9"/>
    <w:rsid w:val="002C32FB"/>
    <w:rsid w:val="002C40DC"/>
    <w:rsid w:val="002C5882"/>
    <w:rsid w:val="002C6823"/>
    <w:rsid w:val="002C6E40"/>
    <w:rsid w:val="002D0559"/>
    <w:rsid w:val="002D05C7"/>
    <w:rsid w:val="002D0B56"/>
    <w:rsid w:val="002D0B64"/>
    <w:rsid w:val="002D0C75"/>
    <w:rsid w:val="002D105A"/>
    <w:rsid w:val="002D20DE"/>
    <w:rsid w:val="002D3F9D"/>
    <w:rsid w:val="002D41C0"/>
    <w:rsid w:val="002D41D5"/>
    <w:rsid w:val="002D7680"/>
    <w:rsid w:val="002D7BF1"/>
    <w:rsid w:val="002E1B76"/>
    <w:rsid w:val="002E2914"/>
    <w:rsid w:val="002E30BE"/>
    <w:rsid w:val="002E48F5"/>
    <w:rsid w:val="002E4C8C"/>
    <w:rsid w:val="002E6546"/>
    <w:rsid w:val="002F0621"/>
    <w:rsid w:val="002F0787"/>
    <w:rsid w:val="002F13EE"/>
    <w:rsid w:val="002F1937"/>
    <w:rsid w:val="002F1D35"/>
    <w:rsid w:val="002F2724"/>
    <w:rsid w:val="002F275A"/>
    <w:rsid w:val="002F2C1F"/>
    <w:rsid w:val="002F3C6E"/>
    <w:rsid w:val="002F5171"/>
    <w:rsid w:val="002F63AE"/>
    <w:rsid w:val="002F78E5"/>
    <w:rsid w:val="00300BC8"/>
    <w:rsid w:val="003038FA"/>
    <w:rsid w:val="003045D8"/>
    <w:rsid w:val="00304C8B"/>
    <w:rsid w:val="003052A7"/>
    <w:rsid w:val="003058E9"/>
    <w:rsid w:val="00306AF2"/>
    <w:rsid w:val="0031078E"/>
    <w:rsid w:val="003110C2"/>
    <w:rsid w:val="003110E1"/>
    <w:rsid w:val="003111D3"/>
    <w:rsid w:val="00315973"/>
    <w:rsid w:val="00315F20"/>
    <w:rsid w:val="00316637"/>
    <w:rsid w:val="003167CD"/>
    <w:rsid w:val="00316BE3"/>
    <w:rsid w:val="00320394"/>
    <w:rsid w:val="003204BE"/>
    <w:rsid w:val="00321AC0"/>
    <w:rsid w:val="003221C5"/>
    <w:rsid w:val="0032288D"/>
    <w:rsid w:val="00323152"/>
    <w:rsid w:val="003251D4"/>
    <w:rsid w:val="00325BB7"/>
    <w:rsid w:val="0033053C"/>
    <w:rsid w:val="0033232A"/>
    <w:rsid w:val="00333552"/>
    <w:rsid w:val="003336AC"/>
    <w:rsid w:val="003359AC"/>
    <w:rsid w:val="00337DB9"/>
    <w:rsid w:val="00337FCB"/>
    <w:rsid w:val="003404A0"/>
    <w:rsid w:val="00342369"/>
    <w:rsid w:val="003425E7"/>
    <w:rsid w:val="003437A7"/>
    <w:rsid w:val="00343BB1"/>
    <w:rsid w:val="00344CD3"/>
    <w:rsid w:val="003451D4"/>
    <w:rsid w:val="00346123"/>
    <w:rsid w:val="00347122"/>
    <w:rsid w:val="00347457"/>
    <w:rsid w:val="0034751E"/>
    <w:rsid w:val="0035002C"/>
    <w:rsid w:val="003502F3"/>
    <w:rsid w:val="003525DC"/>
    <w:rsid w:val="003526A6"/>
    <w:rsid w:val="00352A54"/>
    <w:rsid w:val="00352A59"/>
    <w:rsid w:val="00352E22"/>
    <w:rsid w:val="00354C16"/>
    <w:rsid w:val="00355EDF"/>
    <w:rsid w:val="00357CF6"/>
    <w:rsid w:val="0036018A"/>
    <w:rsid w:val="0036043A"/>
    <w:rsid w:val="00361CCB"/>
    <w:rsid w:val="00362224"/>
    <w:rsid w:val="003628F2"/>
    <w:rsid w:val="00362A72"/>
    <w:rsid w:val="00363BFA"/>
    <w:rsid w:val="00365DA0"/>
    <w:rsid w:val="00366324"/>
    <w:rsid w:val="00367B47"/>
    <w:rsid w:val="00367B82"/>
    <w:rsid w:val="00370506"/>
    <w:rsid w:val="00370C10"/>
    <w:rsid w:val="00373509"/>
    <w:rsid w:val="00373B4B"/>
    <w:rsid w:val="00373E3B"/>
    <w:rsid w:val="003759D3"/>
    <w:rsid w:val="00375C4C"/>
    <w:rsid w:val="00376300"/>
    <w:rsid w:val="0037645A"/>
    <w:rsid w:val="00377008"/>
    <w:rsid w:val="00381DA3"/>
    <w:rsid w:val="00382F04"/>
    <w:rsid w:val="00383390"/>
    <w:rsid w:val="003845F5"/>
    <w:rsid w:val="00384B46"/>
    <w:rsid w:val="003851C8"/>
    <w:rsid w:val="003867A7"/>
    <w:rsid w:val="0038680E"/>
    <w:rsid w:val="00386B60"/>
    <w:rsid w:val="00386BA7"/>
    <w:rsid w:val="00386CD3"/>
    <w:rsid w:val="0038776D"/>
    <w:rsid w:val="00387D64"/>
    <w:rsid w:val="003912CF"/>
    <w:rsid w:val="003913EF"/>
    <w:rsid w:val="003917BB"/>
    <w:rsid w:val="003917E8"/>
    <w:rsid w:val="00391A5F"/>
    <w:rsid w:val="00392012"/>
    <w:rsid w:val="003922CB"/>
    <w:rsid w:val="00393079"/>
    <w:rsid w:val="003940B4"/>
    <w:rsid w:val="00395705"/>
    <w:rsid w:val="00396742"/>
    <w:rsid w:val="003A05CC"/>
    <w:rsid w:val="003A251C"/>
    <w:rsid w:val="003A2977"/>
    <w:rsid w:val="003A29A8"/>
    <w:rsid w:val="003A5947"/>
    <w:rsid w:val="003A5A71"/>
    <w:rsid w:val="003A5DD7"/>
    <w:rsid w:val="003A5F09"/>
    <w:rsid w:val="003A6819"/>
    <w:rsid w:val="003A75FC"/>
    <w:rsid w:val="003A79D4"/>
    <w:rsid w:val="003A7ED8"/>
    <w:rsid w:val="003B0292"/>
    <w:rsid w:val="003B09E9"/>
    <w:rsid w:val="003B37B7"/>
    <w:rsid w:val="003B5E3B"/>
    <w:rsid w:val="003B6900"/>
    <w:rsid w:val="003B7A1C"/>
    <w:rsid w:val="003C008D"/>
    <w:rsid w:val="003C038A"/>
    <w:rsid w:val="003C2125"/>
    <w:rsid w:val="003C2804"/>
    <w:rsid w:val="003C2C1E"/>
    <w:rsid w:val="003C34DF"/>
    <w:rsid w:val="003C36EB"/>
    <w:rsid w:val="003C6447"/>
    <w:rsid w:val="003D23FD"/>
    <w:rsid w:val="003D373E"/>
    <w:rsid w:val="003D4489"/>
    <w:rsid w:val="003D4C10"/>
    <w:rsid w:val="003D4CB1"/>
    <w:rsid w:val="003D53A5"/>
    <w:rsid w:val="003D59FF"/>
    <w:rsid w:val="003D6810"/>
    <w:rsid w:val="003D7CD2"/>
    <w:rsid w:val="003E0207"/>
    <w:rsid w:val="003E076B"/>
    <w:rsid w:val="003E18BD"/>
    <w:rsid w:val="003E2304"/>
    <w:rsid w:val="003E39E8"/>
    <w:rsid w:val="003E3E4B"/>
    <w:rsid w:val="003E4922"/>
    <w:rsid w:val="003E6CF6"/>
    <w:rsid w:val="003E76F8"/>
    <w:rsid w:val="003E78E7"/>
    <w:rsid w:val="003F0648"/>
    <w:rsid w:val="003F0CB3"/>
    <w:rsid w:val="003F1F9E"/>
    <w:rsid w:val="003F1FDC"/>
    <w:rsid w:val="003F379B"/>
    <w:rsid w:val="003F4C29"/>
    <w:rsid w:val="003F59F0"/>
    <w:rsid w:val="00400A1E"/>
    <w:rsid w:val="00400EE6"/>
    <w:rsid w:val="00401AA9"/>
    <w:rsid w:val="00401F58"/>
    <w:rsid w:val="00402E5E"/>
    <w:rsid w:val="00402F30"/>
    <w:rsid w:val="0040449B"/>
    <w:rsid w:val="00404F80"/>
    <w:rsid w:val="00405219"/>
    <w:rsid w:val="004059DA"/>
    <w:rsid w:val="00405D5B"/>
    <w:rsid w:val="0040658C"/>
    <w:rsid w:val="00407E02"/>
    <w:rsid w:val="00410455"/>
    <w:rsid w:val="00410D9B"/>
    <w:rsid w:val="00411ACD"/>
    <w:rsid w:val="00411EA9"/>
    <w:rsid w:val="004121EA"/>
    <w:rsid w:val="00412D17"/>
    <w:rsid w:val="00413C5A"/>
    <w:rsid w:val="00413CD6"/>
    <w:rsid w:val="004142D9"/>
    <w:rsid w:val="00414D29"/>
    <w:rsid w:val="004155FB"/>
    <w:rsid w:val="004159AC"/>
    <w:rsid w:val="00416D6F"/>
    <w:rsid w:val="004215A0"/>
    <w:rsid w:val="00421A03"/>
    <w:rsid w:val="00422133"/>
    <w:rsid w:val="0042291D"/>
    <w:rsid w:val="00422DB6"/>
    <w:rsid w:val="00422E4E"/>
    <w:rsid w:val="00423117"/>
    <w:rsid w:val="004235DA"/>
    <w:rsid w:val="00423D52"/>
    <w:rsid w:val="00423FF1"/>
    <w:rsid w:val="004251FC"/>
    <w:rsid w:val="0042773E"/>
    <w:rsid w:val="004277EC"/>
    <w:rsid w:val="00431297"/>
    <w:rsid w:val="00432954"/>
    <w:rsid w:val="00432A43"/>
    <w:rsid w:val="004333FB"/>
    <w:rsid w:val="00433C1D"/>
    <w:rsid w:val="00435699"/>
    <w:rsid w:val="00435960"/>
    <w:rsid w:val="004365E8"/>
    <w:rsid w:val="00436723"/>
    <w:rsid w:val="0043677A"/>
    <w:rsid w:val="00437CD7"/>
    <w:rsid w:val="00437F8C"/>
    <w:rsid w:val="004403B2"/>
    <w:rsid w:val="00446C0A"/>
    <w:rsid w:val="00447FDD"/>
    <w:rsid w:val="0045017D"/>
    <w:rsid w:val="00455B84"/>
    <w:rsid w:val="00455F8B"/>
    <w:rsid w:val="00456409"/>
    <w:rsid w:val="00456E2F"/>
    <w:rsid w:val="00460920"/>
    <w:rsid w:val="004614EA"/>
    <w:rsid w:val="004615FC"/>
    <w:rsid w:val="00461C77"/>
    <w:rsid w:val="00462DD3"/>
    <w:rsid w:val="00462F73"/>
    <w:rsid w:val="00462FE8"/>
    <w:rsid w:val="004631A2"/>
    <w:rsid w:val="00463212"/>
    <w:rsid w:val="0046412A"/>
    <w:rsid w:val="00464A2A"/>
    <w:rsid w:val="00464BC9"/>
    <w:rsid w:val="00464D51"/>
    <w:rsid w:val="004653CE"/>
    <w:rsid w:val="004663FB"/>
    <w:rsid w:val="00467ADE"/>
    <w:rsid w:val="00470259"/>
    <w:rsid w:val="00470C1A"/>
    <w:rsid w:val="00471386"/>
    <w:rsid w:val="00471656"/>
    <w:rsid w:val="00472DFD"/>
    <w:rsid w:val="00473003"/>
    <w:rsid w:val="00473346"/>
    <w:rsid w:val="0047357C"/>
    <w:rsid w:val="00473C20"/>
    <w:rsid w:val="00473FED"/>
    <w:rsid w:val="004749DC"/>
    <w:rsid w:val="004751B0"/>
    <w:rsid w:val="004762BC"/>
    <w:rsid w:val="004765D3"/>
    <w:rsid w:val="00476695"/>
    <w:rsid w:val="00476D0E"/>
    <w:rsid w:val="00477931"/>
    <w:rsid w:val="00480445"/>
    <w:rsid w:val="0048050B"/>
    <w:rsid w:val="00480A9D"/>
    <w:rsid w:val="004814DF"/>
    <w:rsid w:val="004836AE"/>
    <w:rsid w:val="00484004"/>
    <w:rsid w:val="00484528"/>
    <w:rsid w:val="00484838"/>
    <w:rsid w:val="004849FE"/>
    <w:rsid w:val="00484A77"/>
    <w:rsid w:val="00485974"/>
    <w:rsid w:val="00485D18"/>
    <w:rsid w:val="004876C9"/>
    <w:rsid w:val="00487831"/>
    <w:rsid w:val="00487BE6"/>
    <w:rsid w:val="00487C22"/>
    <w:rsid w:val="00487DF7"/>
    <w:rsid w:val="00492D3D"/>
    <w:rsid w:val="00493217"/>
    <w:rsid w:val="00493702"/>
    <w:rsid w:val="00493852"/>
    <w:rsid w:val="00493E63"/>
    <w:rsid w:val="004947FB"/>
    <w:rsid w:val="00494A8C"/>
    <w:rsid w:val="00494C2B"/>
    <w:rsid w:val="00495A13"/>
    <w:rsid w:val="00495B06"/>
    <w:rsid w:val="00495BDF"/>
    <w:rsid w:val="0049661F"/>
    <w:rsid w:val="0049734C"/>
    <w:rsid w:val="0049749D"/>
    <w:rsid w:val="004975BE"/>
    <w:rsid w:val="004A1345"/>
    <w:rsid w:val="004A1680"/>
    <w:rsid w:val="004A383C"/>
    <w:rsid w:val="004A7284"/>
    <w:rsid w:val="004B0FF7"/>
    <w:rsid w:val="004B120B"/>
    <w:rsid w:val="004B2D3D"/>
    <w:rsid w:val="004B3C4C"/>
    <w:rsid w:val="004B3F4F"/>
    <w:rsid w:val="004B6853"/>
    <w:rsid w:val="004B6B1A"/>
    <w:rsid w:val="004B72D0"/>
    <w:rsid w:val="004B753C"/>
    <w:rsid w:val="004C05E7"/>
    <w:rsid w:val="004C0CB5"/>
    <w:rsid w:val="004C115F"/>
    <w:rsid w:val="004C2AE8"/>
    <w:rsid w:val="004C2C55"/>
    <w:rsid w:val="004C4A5E"/>
    <w:rsid w:val="004C7528"/>
    <w:rsid w:val="004C7809"/>
    <w:rsid w:val="004C7F6E"/>
    <w:rsid w:val="004D0518"/>
    <w:rsid w:val="004D108F"/>
    <w:rsid w:val="004D1DC8"/>
    <w:rsid w:val="004D2783"/>
    <w:rsid w:val="004D29F8"/>
    <w:rsid w:val="004D2B28"/>
    <w:rsid w:val="004D461C"/>
    <w:rsid w:val="004D4B3C"/>
    <w:rsid w:val="004D4FD9"/>
    <w:rsid w:val="004D6894"/>
    <w:rsid w:val="004D7854"/>
    <w:rsid w:val="004E2505"/>
    <w:rsid w:val="004E279D"/>
    <w:rsid w:val="004E3E4F"/>
    <w:rsid w:val="004E411C"/>
    <w:rsid w:val="004E461E"/>
    <w:rsid w:val="004E4C3D"/>
    <w:rsid w:val="004E53C2"/>
    <w:rsid w:val="004E557B"/>
    <w:rsid w:val="004E57CB"/>
    <w:rsid w:val="004E5965"/>
    <w:rsid w:val="004E5B6B"/>
    <w:rsid w:val="004E5E21"/>
    <w:rsid w:val="004E5EFB"/>
    <w:rsid w:val="004E6657"/>
    <w:rsid w:val="004E6D22"/>
    <w:rsid w:val="004E6DFF"/>
    <w:rsid w:val="004E76F4"/>
    <w:rsid w:val="004E7AAB"/>
    <w:rsid w:val="004F0246"/>
    <w:rsid w:val="004F0894"/>
    <w:rsid w:val="004F1A35"/>
    <w:rsid w:val="004F489D"/>
    <w:rsid w:val="004F51E9"/>
    <w:rsid w:val="004F5CA3"/>
    <w:rsid w:val="004F604F"/>
    <w:rsid w:val="004F7CF7"/>
    <w:rsid w:val="004F7E86"/>
    <w:rsid w:val="00500093"/>
    <w:rsid w:val="005009C0"/>
    <w:rsid w:val="00501533"/>
    <w:rsid w:val="00501664"/>
    <w:rsid w:val="005045C5"/>
    <w:rsid w:val="0050490B"/>
    <w:rsid w:val="00506973"/>
    <w:rsid w:val="00507080"/>
    <w:rsid w:val="005100EC"/>
    <w:rsid w:val="00511A88"/>
    <w:rsid w:val="00512ABF"/>
    <w:rsid w:val="0051361A"/>
    <w:rsid w:val="00514254"/>
    <w:rsid w:val="00515E6F"/>
    <w:rsid w:val="005162EA"/>
    <w:rsid w:val="00516500"/>
    <w:rsid w:val="00517407"/>
    <w:rsid w:val="00517E14"/>
    <w:rsid w:val="00523975"/>
    <w:rsid w:val="00523CFE"/>
    <w:rsid w:val="00523F5D"/>
    <w:rsid w:val="00523FF4"/>
    <w:rsid w:val="00524742"/>
    <w:rsid w:val="00525907"/>
    <w:rsid w:val="00525BDB"/>
    <w:rsid w:val="005305DC"/>
    <w:rsid w:val="0053105F"/>
    <w:rsid w:val="00531B02"/>
    <w:rsid w:val="00532AD1"/>
    <w:rsid w:val="00533751"/>
    <w:rsid w:val="00534A68"/>
    <w:rsid w:val="0053522C"/>
    <w:rsid w:val="0053538E"/>
    <w:rsid w:val="00535E55"/>
    <w:rsid w:val="00536166"/>
    <w:rsid w:val="005366C9"/>
    <w:rsid w:val="00540424"/>
    <w:rsid w:val="005406A5"/>
    <w:rsid w:val="00541890"/>
    <w:rsid w:val="005418AC"/>
    <w:rsid w:val="005429E7"/>
    <w:rsid w:val="005445EA"/>
    <w:rsid w:val="005448FC"/>
    <w:rsid w:val="00545406"/>
    <w:rsid w:val="00545B4B"/>
    <w:rsid w:val="00545BF3"/>
    <w:rsid w:val="00546B4C"/>
    <w:rsid w:val="00547140"/>
    <w:rsid w:val="005478BD"/>
    <w:rsid w:val="00550069"/>
    <w:rsid w:val="00550784"/>
    <w:rsid w:val="00550E21"/>
    <w:rsid w:val="00551A52"/>
    <w:rsid w:val="00552FBE"/>
    <w:rsid w:val="00553CB4"/>
    <w:rsid w:val="00554F3D"/>
    <w:rsid w:val="00554F69"/>
    <w:rsid w:val="00556284"/>
    <w:rsid w:val="0055691C"/>
    <w:rsid w:val="00557C04"/>
    <w:rsid w:val="00557E22"/>
    <w:rsid w:val="00561A5A"/>
    <w:rsid w:val="005645A5"/>
    <w:rsid w:val="005657D5"/>
    <w:rsid w:val="005664A2"/>
    <w:rsid w:val="00566DD4"/>
    <w:rsid w:val="00567233"/>
    <w:rsid w:val="0056755B"/>
    <w:rsid w:val="00567A29"/>
    <w:rsid w:val="00570006"/>
    <w:rsid w:val="0057380B"/>
    <w:rsid w:val="005741C3"/>
    <w:rsid w:val="00574619"/>
    <w:rsid w:val="00574B74"/>
    <w:rsid w:val="00574C7C"/>
    <w:rsid w:val="005750D2"/>
    <w:rsid w:val="00575757"/>
    <w:rsid w:val="00575B8F"/>
    <w:rsid w:val="00577FD7"/>
    <w:rsid w:val="00581427"/>
    <w:rsid w:val="00583D21"/>
    <w:rsid w:val="00584E06"/>
    <w:rsid w:val="00584E8E"/>
    <w:rsid w:val="00585248"/>
    <w:rsid w:val="00586103"/>
    <w:rsid w:val="00586C34"/>
    <w:rsid w:val="0058724B"/>
    <w:rsid w:val="00590166"/>
    <w:rsid w:val="005903DE"/>
    <w:rsid w:val="0059150B"/>
    <w:rsid w:val="005922A1"/>
    <w:rsid w:val="0059263D"/>
    <w:rsid w:val="0059400B"/>
    <w:rsid w:val="005940B6"/>
    <w:rsid w:val="00594B74"/>
    <w:rsid w:val="005978A5"/>
    <w:rsid w:val="00597989"/>
    <w:rsid w:val="005A0640"/>
    <w:rsid w:val="005A249D"/>
    <w:rsid w:val="005A2509"/>
    <w:rsid w:val="005A7516"/>
    <w:rsid w:val="005A7C0E"/>
    <w:rsid w:val="005A7CFA"/>
    <w:rsid w:val="005B09B8"/>
    <w:rsid w:val="005B0B85"/>
    <w:rsid w:val="005B101A"/>
    <w:rsid w:val="005B1DF7"/>
    <w:rsid w:val="005B30A2"/>
    <w:rsid w:val="005B4A8F"/>
    <w:rsid w:val="005B4E52"/>
    <w:rsid w:val="005C21BC"/>
    <w:rsid w:val="005C2C96"/>
    <w:rsid w:val="005C5BC5"/>
    <w:rsid w:val="005C6DF5"/>
    <w:rsid w:val="005D0FD9"/>
    <w:rsid w:val="005D17D5"/>
    <w:rsid w:val="005D5BBF"/>
    <w:rsid w:val="005D5E4F"/>
    <w:rsid w:val="005D78A9"/>
    <w:rsid w:val="005E03DD"/>
    <w:rsid w:val="005E1312"/>
    <w:rsid w:val="005E2CB6"/>
    <w:rsid w:val="005E306D"/>
    <w:rsid w:val="005E46DB"/>
    <w:rsid w:val="005E55BA"/>
    <w:rsid w:val="005E7147"/>
    <w:rsid w:val="005E76C7"/>
    <w:rsid w:val="005F000D"/>
    <w:rsid w:val="005F0D2F"/>
    <w:rsid w:val="005F1E82"/>
    <w:rsid w:val="005F1F43"/>
    <w:rsid w:val="005F4F72"/>
    <w:rsid w:val="005F5FC1"/>
    <w:rsid w:val="005F64F9"/>
    <w:rsid w:val="005F65E7"/>
    <w:rsid w:val="005F6E19"/>
    <w:rsid w:val="005F6EFA"/>
    <w:rsid w:val="005F7542"/>
    <w:rsid w:val="005F79C9"/>
    <w:rsid w:val="005F7B81"/>
    <w:rsid w:val="005F7E2F"/>
    <w:rsid w:val="00600178"/>
    <w:rsid w:val="00600882"/>
    <w:rsid w:val="00603E1E"/>
    <w:rsid w:val="00607120"/>
    <w:rsid w:val="0060733F"/>
    <w:rsid w:val="006103F3"/>
    <w:rsid w:val="00610FC6"/>
    <w:rsid w:val="006124DA"/>
    <w:rsid w:val="006132FC"/>
    <w:rsid w:val="006138D1"/>
    <w:rsid w:val="00614169"/>
    <w:rsid w:val="00616448"/>
    <w:rsid w:val="00616C7A"/>
    <w:rsid w:val="00617ACE"/>
    <w:rsid w:val="00620661"/>
    <w:rsid w:val="0062073A"/>
    <w:rsid w:val="0062140C"/>
    <w:rsid w:val="006219E9"/>
    <w:rsid w:val="00621D79"/>
    <w:rsid w:val="006229EC"/>
    <w:rsid w:val="00622EB8"/>
    <w:rsid w:val="0062410E"/>
    <w:rsid w:val="00624C66"/>
    <w:rsid w:val="00625750"/>
    <w:rsid w:val="00626578"/>
    <w:rsid w:val="00627807"/>
    <w:rsid w:val="00627F3A"/>
    <w:rsid w:val="00631AC3"/>
    <w:rsid w:val="00632B10"/>
    <w:rsid w:val="00634FC7"/>
    <w:rsid w:val="00634FE6"/>
    <w:rsid w:val="00635BC6"/>
    <w:rsid w:val="00636257"/>
    <w:rsid w:val="006365D8"/>
    <w:rsid w:val="0063689A"/>
    <w:rsid w:val="00636B24"/>
    <w:rsid w:val="00637DCE"/>
    <w:rsid w:val="0064024C"/>
    <w:rsid w:val="006410B7"/>
    <w:rsid w:val="00642C71"/>
    <w:rsid w:val="00644B25"/>
    <w:rsid w:val="00644BD0"/>
    <w:rsid w:val="00645C42"/>
    <w:rsid w:val="00645EF7"/>
    <w:rsid w:val="006478DB"/>
    <w:rsid w:val="00654EA0"/>
    <w:rsid w:val="0065533B"/>
    <w:rsid w:val="006553F6"/>
    <w:rsid w:val="00655476"/>
    <w:rsid w:val="00656AC3"/>
    <w:rsid w:val="00657540"/>
    <w:rsid w:val="00660330"/>
    <w:rsid w:val="00660D7C"/>
    <w:rsid w:val="006614A7"/>
    <w:rsid w:val="006617A1"/>
    <w:rsid w:val="00661942"/>
    <w:rsid w:val="00664C23"/>
    <w:rsid w:val="00665C6E"/>
    <w:rsid w:val="006661CC"/>
    <w:rsid w:val="00666837"/>
    <w:rsid w:val="00666B62"/>
    <w:rsid w:val="00666D37"/>
    <w:rsid w:val="006704BA"/>
    <w:rsid w:val="00670C22"/>
    <w:rsid w:val="00674195"/>
    <w:rsid w:val="006741F2"/>
    <w:rsid w:val="006766A0"/>
    <w:rsid w:val="00677174"/>
    <w:rsid w:val="00677FE6"/>
    <w:rsid w:val="00680213"/>
    <w:rsid w:val="00680930"/>
    <w:rsid w:val="00681321"/>
    <w:rsid w:val="0068170D"/>
    <w:rsid w:val="006818FA"/>
    <w:rsid w:val="0068190F"/>
    <w:rsid w:val="00681D82"/>
    <w:rsid w:val="00682A57"/>
    <w:rsid w:val="00683963"/>
    <w:rsid w:val="00684F3E"/>
    <w:rsid w:val="0068709C"/>
    <w:rsid w:val="00687274"/>
    <w:rsid w:val="0068786A"/>
    <w:rsid w:val="0069099D"/>
    <w:rsid w:val="00690F48"/>
    <w:rsid w:val="006912AC"/>
    <w:rsid w:val="006926A2"/>
    <w:rsid w:val="0069309C"/>
    <w:rsid w:val="006936B6"/>
    <w:rsid w:val="00693C75"/>
    <w:rsid w:val="00694567"/>
    <w:rsid w:val="00694B59"/>
    <w:rsid w:val="006952F3"/>
    <w:rsid w:val="0069535B"/>
    <w:rsid w:val="00695F43"/>
    <w:rsid w:val="006A0625"/>
    <w:rsid w:val="006A0A63"/>
    <w:rsid w:val="006A0B18"/>
    <w:rsid w:val="006A0BF4"/>
    <w:rsid w:val="006A1584"/>
    <w:rsid w:val="006A4C00"/>
    <w:rsid w:val="006A4C46"/>
    <w:rsid w:val="006A6514"/>
    <w:rsid w:val="006A6E21"/>
    <w:rsid w:val="006A72A5"/>
    <w:rsid w:val="006A72DC"/>
    <w:rsid w:val="006A74C3"/>
    <w:rsid w:val="006A7E40"/>
    <w:rsid w:val="006B16ED"/>
    <w:rsid w:val="006B23A6"/>
    <w:rsid w:val="006B25EF"/>
    <w:rsid w:val="006B307E"/>
    <w:rsid w:val="006B394D"/>
    <w:rsid w:val="006B3D61"/>
    <w:rsid w:val="006B4D39"/>
    <w:rsid w:val="006B57BA"/>
    <w:rsid w:val="006B5C6B"/>
    <w:rsid w:val="006B622A"/>
    <w:rsid w:val="006B7DBA"/>
    <w:rsid w:val="006C010B"/>
    <w:rsid w:val="006C06E9"/>
    <w:rsid w:val="006C2BD6"/>
    <w:rsid w:val="006C4D7A"/>
    <w:rsid w:val="006C62C3"/>
    <w:rsid w:val="006C6A8C"/>
    <w:rsid w:val="006C70CC"/>
    <w:rsid w:val="006C7710"/>
    <w:rsid w:val="006D00BB"/>
    <w:rsid w:val="006D166E"/>
    <w:rsid w:val="006D202B"/>
    <w:rsid w:val="006D425B"/>
    <w:rsid w:val="006D4489"/>
    <w:rsid w:val="006D59B4"/>
    <w:rsid w:val="006D5C2A"/>
    <w:rsid w:val="006D5DAB"/>
    <w:rsid w:val="006D6A70"/>
    <w:rsid w:val="006E010F"/>
    <w:rsid w:val="006E12CC"/>
    <w:rsid w:val="006E19BF"/>
    <w:rsid w:val="006E1C26"/>
    <w:rsid w:val="006E222D"/>
    <w:rsid w:val="006E2BA1"/>
    <w:rsid w:val="006E2C65"/>
    <w:rsid w:val="006E4386"/>
    <w:rsid w:val="006F0293"/>
    <w:rsid w:val="006F0B92"/>
    <w:rsid w:val="006F1118"/>
    <w:rsid w:val="006F1985"/>
    <w:rsid w:val="006F1A84"/>
    <w:rsid w:val="006F2549"/>
    <w:rsid w:val="006F30E6"/>
    <w:rsid w:val="006F348C"/>
    <w:rsid w:val="006F4758"/>
    <w:rsid w:val="006F5CCF"/>
    <w:rsid w:val="006F7DAE"/>
    <w:rsid w:val="007002D3"/>
    <w:rsid w:val="00700949"/>
    <w:rsid w:val="00702017"/>
    <w:rsid w:val="00702DFB"/>
    <w:rsid w:val="00703DE1"/>
    <w:rsid w:val="00704AEA"/>
    <w:rsid w:val="007050B7"/>
    <w:rsid w:val="00705530"/>
    <w:rsid w:val="00707718"/>
    <w:rsid w:val="00707D63"/>
    <w:rsid w:val="007109DD"/>
    <w:rsid w:val="00711147"/>
    <w:rsid w:val="007113A1"/>
    <w:rsid w:val="00712324"/>
    <w:rsid w:val="007125DB"/>
    <w:rsid w:val="00712908"/>
    <w:rsid w:val="00712963"/>
    <w:rsid w:val="00713A9A"/>
    <w:rsid w:val="00713F5F"/>
    <w:rsid w:val="00714E7C"/>
    <w:rsid w:val="00715565"/>
    <w:rsid w:val="00715637"/>
    <w:rsid w:val="0071590B"/>
    <w:rsid w:val="007176F5"/>
    <w:rsid w:val="00717790"/>
    <w:rsid w:val="00717A1B"/>
    <w:rsid w:val="00721D06"/>
    <w:rsid w:val="00721E4B"/>
    <w:rsid w:val="00724E90"/>
    <w:rsid w:val="00725FB6"/>
    <w:rsid w:val="00726C7A"/>
    <w:rsid w:val="00727234"/>
    <w:rsid w:val="007274C0"/>
    <w:rsid w:val="00727ED4"/>
    <w:rsid w:val="0073012D"/>
    <w:rsid w:val="007303E6"/>
    <w:rsid w:val="00730921"/>
    <w:rsid w:val="00731369"/>
    <w:rsid w:val="007314B7"/>
    <w:rsid w:val="00731BF2"/>
    <w:rsid w:val="00732049"/>
    <w:rsid w:val="00732AD2"/>
    <w:rsid w:val="00732D3B"/>
    <w:rsid w:val="007335E4"/>
    <w:rsid w:val="00734058"/>
    <w:rsid w:val="007342F4"/>
    <w:rsid w:val="007415EC"/>
    <w:rsid w:val="00741694"/>
    <w:rsid w:val="00741980"/>
    <w:rsid w:val="00742FA0"/>
    <w:rsid w:val="00744D6B"/>
    <w:rsid w:val="007479AD"/>
    <w:rsid w:val="00747CC7"/>
    <w:rsid w:val="00750566"/>
    <w:rsid w:val="00750DC1"/>
    <w:rsid w:val="00751CF6"/>
    <w:rsid w:val="00752823"/>
    <w:rsid w:val="0075459B"/>
    <w:rsid w:val="00754816"/>
    <w:rsid w:val="007553EB"/>
    <w:rsid w:val="007609C3"/>
    <w:rsid w:val="00761F0D"/>
    <w:rsid w:val="00762165"/>
    <w:rsid w:val="007630F1"/>
    <w:rsid w:val="00764C5D"/>
    <w:rsid w:val="00764C98"/>
    <w:rsid w:val="00767EAD"/>
    <w:rsid w:val="007712D1"/>
    <w:rsid w:val="00772529"/>
    <w:rsid w:val="007731AE"/>
    <w:rsid w:val="00773499"/>
    <w:rsid w:val="00773DE2"/>
    <w:rsid w:val="007742AC"/>
    <w:rsid w:val="00775D81"/>
    <w:rsid w:val="007763D0"/>
    <w:rsid w:val="00776E31"/>
    <w:rsid w:val="00777091"/>
    <w:rsid w:val="00777327"/>
    <w:rsid w:val="0077753B"/>
    <w:rsid w:val="00777D36"/>
    <w:rsid w:val="00780029"/>
    <w:rsid w:val="00781049"/>
    <w:rsid w:val="00781EC6"/>
    <w:rsid w:val="007827BA"/>
    <w:rsid w:val="00782846"/>
    <w:rsid w:val="00784674"/>
    <w:rsid w:val="00785647"/>
    <w:rsid w:val="00790F58"/>
    <w:rsid w:val="0079232F"/>
    <w:rsid w:val="00794FFA"/>
    <w:rsid w:val="00796765"/>
    <w:rsid w:val="007969D5"/>
    <w:rsid w:val="00796EF6"/>
    <w:rsid w:val="007978E4"/>
    <w:rsid w:val="00797AF4"/>
    <w:rsid w:val="00797E13"/>
    <w:rsid w:val="007A11E7"/>
    <w:rsid w:val="007A12BB"/>
    <w:rsid w:val="007A28ED"/>
    <w:rsid w:val="007A390E"/>
    <w:rsid w:val="007A4413"/>
    <w:rsid w:val="007A45C4"/>
    <w:rsid w:val="007A5A8C"/>
    <w:rsid w:val="007A65F3"/>
    <w:rsid w:val="007A6CE5"/>
    <w:rsid w:val="007A7768"/>
    <w:rsid w:val="007A7B56"/>
    <w:rsid w:val="007B04DA"/>
    <w:rsid w:val="007B09CC"/>
    <w:rsid w:val="007B121D"/>
    <w:rsid w:val="007B2839"/>
    <w:rsid w:val="007B2EC5"/>
    <w:rsid w:val="007B325F"/>
    <w:rsid w:val="007B3CAC"/>
    <w:rsid w:val="007B4108"/>
    <w:rsid w:val="007B5A50"/>
    <w:rsid w:val="007B5B21"/>
    <w:rsid w:val="007B5E40"/>
    <w:rsid w:val="007B69FF"/>
    <w:rsid w:val="007C3FDF"/>
    <w:rsid w:val="007C4885"/>
    <w:rsid w:val="007C4A30"/>
    <w:rsid w:val="007C4A6E"/>
    <w:rsid w:val="007C4EEC"/>
    <w:rsid w:val="007C6EEF"/>
    <w:rsid w:val="007C7154"/>
    <w:rsid w:val="007D0100"/>
    <w:rsid w:val="007D07F0"/>
    <w:rsid w:val="007D11CC"/>
    <w:rsid w:val="007D18E6"/>
    <w:rsid w:val="007D4252"/>
    <w:rsid w:val="007D4F7E"/>
    <w:rsid w:val="007D7D3E"/>
    <w:rsid w:val="007E0220"/>
    <w:rsid w:val="007E0790"/>
    <w:rsid w:val="007E357F"/>
    <w:rsid w:val="007E4D46"/>
    <w:rsid w:val="007E5371"/>
    <w:rsid w:val="007E5461"/>
    <w:rsid w:val="007E5697"/>
    <w:rsid w:val="007E7EC2"/>
    <w:rsid w:val="007E7F1F"/>
    <w:rsid w:val="007F0183"/>
    <w:rsid w:val="007F11DD"/>
    <w:rsid w:val="007F2F3C"/>
    <w:rsid w:val="007F31C2"/>
    <w:rsid w:val="007F3243"/>
    <w:rsid w:val="007F3E2D"/>
    <w:rsid w:val="007F4322"/>
    <w:rsid w:val="007F47BE"/>
    <w:rsid w:val="007F4C3F"/>
    <w:rsid w:val="007F5211"/>
    <w:rsid w:val="007F5632"/>
    <w:rsid w:val="007F5987"/>
    <w:rsid w:val="007F6911"/>
    <w:rsid w:val="007F6D71"/>
    <w:rsid w:val="007F762F"/>
    <w:rsid w:val="007F7C88"/>
    <w:rsid w:val="00800107"/>
    <w:rsid w:val="0080057D"/>
    <w:rsid w:val="00800D30"/>
    <w:rsid w:val="00800F59"/>
    <w:rsid w:val="00801518"/>
    <w:rsid w:val="00801AE3"/>
    <w:rsid w:val="00811974"/>
    <w:rsid w:val="00811BFC"/>
    <w:rsid w:val="00812F1F"/>
    <w:rsid w:val="00814001"/>
    <w:rsid w:val="00814056"/>
    <w:rsid w:val="00815CDE"/>
    <w:rsid w:val="0081611E"/>
    <w:rsid w:val="00816645"/>
    <w:rsid w:val="008169E2"/>
    <w:rsid w:val="008176BD"/>
    <w:rsid w:val="00817D09"/>
    <w:rsid w:val="00820356"/>
    <w:rsid w:val="00821ACD"/>
    <w:rsid w:val="00821CB6"/>
    <w:rsid w:val="00821D1A"/>
    <w:rsid w:val="00822F1F"/>
    <w:rsid w:val="0082368C"/>
    <w:rsid w:val="00823912"/>
    <w:rsid w:val="00823AB2"/>
    <w:rsid w:val="00824EC9"/>
    <w:rsid w:val="00826112"/>
    <w:rsid w:val="00826A74"/>
    <w:rsid w:val="00827443"/>
    <w:rsid w:val="008308F9"/>
    <w:rsid w:val="00831531"/>
    <w:rsid w:val="0083163B"/>
    <w:rsid w:val="00831905"/>
    <w:rsid w:val="008332C3"/>
    <w:rsid w:val="00834030"/>
    <w:rsid w:val="00834501"/>
    <w:rsid w:val="00834AF8"/>
    <w:rsid w:val="00836153"/>
    <w:rsid w:val="00837D2C"/>
    <w:rsid w:val="008403E4"/>
    <w:rsid w:val="00840F03"/>
    <w:rsid w:val="0084154D"/>
    <w:rsid w:val="00844774"/>
    <w:rsid w:val="00847928"/>
    <w:rsid w:val="00850535"/>
    <w:rsid w:val="00850FE9"/>
    <w:rsid w:val="008517C9"/>
    <w:rsid w:val="00851B94"/>
    <w:rsid w:val="0085509F"/>
    <w:rsid w:val="00855CE0"/>
    <w:rsid w:val="008575EB"/>
    <w:rsid w:val="008575F3"/>
    <w:rsid w:val="00857824"/>
    <w:rsid w:val="00857DE4"/>
    <w:rsid w:val="008602B2"/>
    <w:rsid w:val="00860BC1"/>
    <w:rsid w:val="0086140D"/>
    <w:rsid w:val="00861F8E"/>
    <w:rsid w:val="008646C4"/>
    <w:rsid w:val="00865614"/>
    <w:rsid w:val="00866006"/>
    <w:rsid w:val="0086646F"/>
    <w:rsid w:val="008664F1"/>
    <w:rsid w:val="008668EB"/>
    <w:rsid w:val="00872D5A"/>
    <w:rsid w:val="00874459"/>
    <w:rsid w:val="00877ABA"/>
    <w:rsid w:val="00880386"/>
    <w:rsid w:val="00880E2A"/>
    <w:rsid w:val="00881D31"/>
    <w:rsid w:val="0088201C"/>
    <w:rsid w:val="00883094"/>
    <w:rsid w:val="00883200"/>
    <w:rsid w:val="00883900"/>
    <w:rsid w:val="00883CE1"/>
    <w:rsid w:val="00884574"/>
    <w:rsid w:val="00884B04"/>
    <w:rsid w:val="00885117"/>
    <w:rsid w:val="00885288"/>
    <w:rsid w:val="00886884"/>
    <w:rsid w:val="00887437"/>
    <w:rsid w:val="00887C11"/>
    <w:rsid w:val="00890389"/>
    <w:rsid w:val="008908EA"/>
    <w:rsid w:val="00891C3F"/>
    <w:rsid w:val="0089311E"/>
    <w:rsid w:val="00893DE7"/>
    <w:rsid w:val="00894231"/>
    <w:rsid w:val="008942CF"/>
    <w:rsid w:val="0089438C"/>
    <w:rsid w:val="0089586E"/>
    <w:rsid w:val="00896421"/>
    <w:rsid w:val="00897300"/>
    <w:rsid w:val="00897521"/>
    <w:rsid w:val="00897EC6"/>
    <w:rsid w:val="008A045C"/>
    <w:rsid w:val="008A056F"/>
    <w:rsid w:val="008A1D84"/>
    <w:rsid w:val="008A23D2"/>
    <w:rsid w:val="008A2404"/>
    <w:rsid w:val="008A3623"/>
    <w:rsid w:val="008A3E6D"/>
    <w:rsid w:val="008A427D"/>
    <w:rsid w:val="008A51A3"/>
    <w:rsid w:val="008A5951"/>
    <w:rsid w:val="008A5F4B"/>
    <w:rsid w:val="008A610D"/>
    <w:rsid w:val="008A72CF"/>
    <w:rsid w:val="008A796E"/>
    <w:rsid w:val="008A7CA3"/>
    <w:rsid w:val="008B0558"/>
    <w:rsid w:val="008B0636"/>
    <w:rsid w:val="008B13B3"/>
    <w:rsid w:val="008B268A"/>
    <w:rsid w:val="008B2DA0"/>
    <w:rsid w:val="008B40CC"/>
    <w:rsid w:val="008B41F4"/>
    <w:rsid w:val="008B4A44"/>
    <w:rsid w:val="008B4DBD"/>
    <w:rsid w:val="008B510D"/>
    <w:rsid w:val="008B5444"/>
    <w:rsid w:val="008B5829"/>
    <w:rsid w:val="008C06F5"/>
    <w:rsid w:val="008C344D"/>
    <w:rsid w:val="008C36DF"/>
    <w:rsid w:val="008C41D0"/>
    <w:rsid w:val="008C4727"/>
    <w:rsid w:val="008C4D76"/>
    <w:rsid w:val="008C542D"/>
    <w:rsid w:val="008C651E"/>
    <w:rsid w:val="008C6BDE"/>
    <w:rsid w:val="008C7804"/>
    <w:rsid w:val="008C7805"/>
    <w:rsid w:val="008C7A35"/>
    <w:rsid w:val="008D0235"/>
    <w:rsid w:val="008D0D8A"/>
    <w:rsid w:val="008D1185"/>
    <w:rsid w:val="008D1995"/>
    <w:rsid w:val="008D27A1"/>
    <w:rsid w:val="008D2F56"/>
    <w:rsid w:val="008D3479"/>
    <w:rsid w:val="008D3848"/>
    <w:rsid w:val="008D4FB7"/>
    <w:rsid w:val="008D672E"/>
    <w:rsid w:val="008D7EE5"/>
    <w:rsid w:val="008E2B7F"/>
    <w:rsid w:val="008E354A"/>
    <w:rsid w:val="008E3BE9"/>
    <w:rsid w:val="008E4657"/>
    <w:rsid w:val="008E5A5D"/>
    <w:rsid w:val="008E6212"/>
    <w:rsid w:val="008E63D0"/>
    <w:rsid w:val="008E7FC7"/>
    <w:rsid w:val="008F088E"/>
    <w:rsid w:val="008F094E"/>
    <w:rsid w:val="008F0AE3"/>
    <w:rsid w:val="008F0D0D"/>
    <w:rsid w:val="008F1595"/>
    <w:rsid w:val="008F1A54"/>
    <w:rsid w:val="008F1A90"/>
    <w:rsid w:val="008F1AE4"/>
    <w:rsid w:val="008F2525"/>
    <w:rsid w:val="008F2649"/>
    <w:rsid w:val="008F39F4"/>
    <w:rsid w:val="008F3BE4"/>
    <w:rsid w:val="008F3F0A"/>
    <w:rsid w:val="008F437E"/>
    <w:rsid w:val="008F49A9"/>
    <w:rsid w:val="008F6CEA"/>
    <w:rsid w:val="008F6FAD"/>
    <w:rsid w:val="00900A00"/>
    <w:rsid w:val="00902A7E"/>
    <w:rsid w:val="0090308A"/>
    <w:rsid w:val="00903972"/>
    <w:rsid w:val="00904910"/>
    <w:rsid w:val="00904B56"/>
    <w:rsid w:val="00904C1B"/>
    <w:rsid w:val="009063FB"/>
    <w:rsid w:val="009065DA"/>
    <w:rsid w:val="00906A2B"/>
    <w:rsid w:val="00907D04"/>
    <w:rsid w:val="00907D38"/>
    <w:rsid w:val="00907EC2"/>
    <w:rsid w:val="00907F20"/>
    <w:rsid w:val="00910DE4"/>
    <w:rsid w:val="00911106"/>
    <w:rsid w:val="009114BF"/>
    <w:rsid w:val="009165D0"/>
    <w:rsid w:val="00916930"/>
    <w:rsid w:val="0091732D"/>
    <w:rsid w:val="00917CB7"/>
    <w:rsid w:val="00917D5C"/>
    <w:rsid w:val="00920989"/>
    <w:rsid w:val="00923741"/>
    <w:rsid w:val="00924968"/>
    <w:rsid w:val="00926C32"/>
    <w:rsid w:val="00926D37"/>
    <w:rsid w:val="00927C45"/>
    <w:rsid w:val="0093222D"/>
    <w:rsid w:val="00932E68"/>
    <w:rsid w:val="00934071"/>
    <w:rsid w:val="00935255"/>
    <w:rsid w:val="00935D29"/>
    <w:rsid w:val="00940A4A"/>
    <w:rsid w:val="009415A3"/>
    <w:rsid w:val="00942C3B"/>
    <w:rsid w:val="00942EF7"/>
    <w:rsid w:val="00945BF3"/>
    <w:rsid w:val="00946CB0"/>
    <w:rsid w:val="00946D4E"/>
    <w:rsid w:val="009475F8"/>
    <w:rsid w:val="00947C79"/>
    <w:rsid w:val="0095038C"/>
    <w:rsid w:val="0095171F"/>
    <w:rsid w:val="00951D2B"/>
    <w:rsid w:val="009529C6"/>
    <w:rsid w:val="00953467"/>
    <w:rsid w:val="00953A13"/>
    <w:rsid w:val="00953C16"/>
    <w:rsid w:val="00957086"/>
    <w:rsid w:val="00960612"/>
    <w:rsid w:val="00961C40"/>
    <w:rsid w:val="009622C6"/>
    <w:rsid w:val="009631B9"/>
    <w:rsid w:val="00963405"/>
    <w:rsid w:val="00963F49"/>
    <w:rsid w:val="009651AE"/>
    <w:rsid w:val="00965BE7"/>
    <w:rsid w:val="0096609A"/>
    <w:rsid w:val="009662BD"/>
    <w:rsid w:val="0096791D"/>
    <w:rsid w:val="00967C82"/>
    <w:rsid w:val="00971871"/>
    <w:rsid w:val="009724F0"/>
    <w:rsid w:val="00973036"/>
    <w:rsid w:val="00975879"/>
    <w:rsid w:val="00975B7D"/>
    <w:rsid w:val="00975B95"/>
    <w:rsid w:val="00975EE3"/>
    <w:rsid w:val="00976FF4"/>
    <w:rsid w:val="0098082C"/>
    <w:rsid w:val="00982103"/>
    <w:rsid w:val="00982965"/>
    <w:rsid w:val="00982E2A"/>
    <w:rsid w:val="009834E1"/>
    <w:rsid w:val="00983AE4"/>
    <w:rsid w:val="00983E67"/>
    <w:rsid w:val="00984110"/>
    <w:rsid w:val="00984F64"/>
    <w:rsid w:val="009855BF"/>
    <w:rsid w:val="00985CEF"/>
    <w:rsid w:val="00986426"/>
    <w:rsid w:val="0098697C"/>
    <w:rsid w:val="00992E59"/>
    <w:rsid w:val="00994C0F"/>
    <w:rsid w:val="0099536E"/>
    <w:rsid w:val="00995A9C"/>
    <w:rsid w:val="009963C0"/>
    <w:rsid w:val="00996A16"/>
    <w:rsid w:val="00996B91"/>
    <w:rsid w:val="00996D10"/>
    <w:rsid w:val="00996D16"/>
    <w:rsid w:val="009A070E"/>
    <w:rsid w:val="009A187E"/>
    <w:rsid w:val="009A18D4"/>
    <w:rsid w:val="009A1A5D"/>
    <w:rsid w:val="009A1B0C"/>
    <w:rsid w:val="009A1B9E"/>
    <w:rsid w:val="009A28DC"/>
    <w:rsid w:val="009A3B85"/>
    <w:rsid w:val="009A40D6"/>
    <w:rsid w:val="009A7317"/>
    <w:rsid w:val="009B1DC5"/>
    <w:rsid w:val="009B2521"/>
    <w:rsid w:val="009B29C1"/>
    <w:rsid w:val="009B2E79"/>
    <w:rsid w:val="009B3335"/>
    <w:rsid w:val="009B4A74"/>
    <w:rsid w:val="009B53B3"/>
    <w:rsid w:val="009B5E8F"/>
    <w:rsid w:val="009B64D5"/>
    <w:rsid w:val="009B7019"/>
    <w:rsid w:val="009B7D7D"/>
    <w:rsid w:val="009C156B"/>
    <w:rsid w:val="009C15D7"/>
    <w:rsid w:val="009C21A0"/>
    <w:rsid w:val="009C3531"/>
    <w:rsid w:val="009C399A"/>
    <w:rsid w:val="009C3D97"/>
    <w:rsid w:val="009C3EC8"/>
    <w:rsid w:val="009C416B"/>
    <w:rsid w:val="009C4563"/>
    <w:rsid w:val="009C5F1A"/>
    <w:rsid w:val="009C650B"/>
    <w:rsid w:val="009C6664"/>
    <w:rsid w:val="009C68A7"/>
    <w:rsid w:val="009C73DE"/>
    <w:rsid w:val="009C7E7A"/>
    <w:rsid w:val="009C7FB2"/>
    <w:rsid w:val="009D0E97"/>
    <w:rsid w:val="009D1596"/>
    <w:rsid w:val="009D1A57"/>
    <w:rsid w:val="009D25D4"/>
    <w:rsid w:val="009D2F23"/>
    <w:rsid w:val="009D2FDC"/>
    <w:rsid w:val="009D3177"/>
    <w:rsid w:val="009D3DB7"/>
    <w:rsid w:val="009D50F1"/>
    <w:rsid w:val="009D5267"/>
    <w:rsid w:val="009D6462"/>
    <w:rsid w:val="009E00B2"/>
    <w:rsid w:val="009E0BAB"/>
    <w:rsid w:val="009E2FD2"/>
    <w:rsid w:val="009E3693"/>
    <w:rsid w:val="009E38AB"/>
    <w:rsid w:val="009E4BE7"/>
    <w:rsid w:val="009E4E35"/>
    <w:rsid w:val="009E6831"/>
    <w:rsid w:val="009E7B3C"/>
    <w:rsid w:val="009E7FA5"/>
    <w:rsid w:val="009F26E3"/>
    <w:rsid w:val="009F4BE8"/>
    <w:rsid w:val="009F5067"/>
    <w:rsid w:val="009F7623"/>
    <w:rsid w:val="009F77DC"/>
    <w:rsid w:val="00A00BA4"/>
    <w:rsid w:val="00A017BF"/>
    <w:rsid w:val="00A02C16"/>
    <w:rsid w:val="00A02E1F"/>
    <w:rsid w:val="00A04023"/>
    <w:rsid w:val="00A05420"/>
    <w:rsid w:val="00A05DAC"/>
    <w:rsid w:val="00A06E32"/>
    <w:rsid w:val="00A07AA5"/>
    <w:rsid w:val="00A118AC"/>
    <w:rsid w:val="00A1239E"/>
    <w:rsid w:val="00A1259A"/>
    <w:rsid w:val="00A12901"/>
    <w:rsid w:val="00A13418"/>
    <w:rsid w:val="00A14DAC"/>
    <w:rsid w:val="00A15E3B"/>
    <w:rsid w:val="00A16044"/>
    <w:rsid w:val="00A16083"/>
    <w:rsid w:val="00A178A6"/>
    <w:rsid w:val="00A213AD"/>
    <w:rsid w:val="00A21561"/>
    <w:rsid w:val="00A21DBB"/>
    <w:rsid w:val="00A22F12"/>
    <w:rsid w:val="00A23008"/>
    <w:rsid w:val="00A23170"/>
    <w:rsid w:val="00A259CF"/>
    <w:rsid w:val="00A2757B"/>
    <w:rsid w:val="00A2796B"/>
    <w:rsid w:val="00A27D90"/>
    <w:rsid w:val="00A3160E"/>
    <w:rsid w:val="00A31B92"/>
    <w:rsid w:val="00A32BE2"/>
    <w:rsid w:val="00A34A35"/>
    <w:rsid w:val="00A34BA1"/>
    <w:rsid w:val="00A34DA8"/>
    <w:rsid w:val="00A36153"/>
    <w:rsid w:val="00A369A4"/>
    <w:rsid w:val="00A375D9"/>
    <w:rsid w:val="00A40141"/>
    <w:rsid w:val="00A40294"/>
    <w:rsid w:val="00A406FA"/>
    <w:rsid w:val="00A413CD"/>
    <w:rsid w:val="00A4140C"/>
    <w:rsid w:val="00A41D98"/>
    <w:rsid w:val="00A435E7"/>
    <w:rsid w:val="00A4463E"/>
    <w:rsid w:val="00A448FF"/>
    <w:rsid w:val="00A44DA9"/>
    <w:rsid w:val="00A44E3D"/>
    <w:rsid w:val="00A45F60"/>
    <w:rsid w:val="00A467CC"/>
    <w:rsid w:val="00A46DDD"/>
    <w:rsid w:val="00A50D89"/>
    <w:rsid w:val="00A51DCF"/>
    <w:rsid w:val="00A52982"/>
    <w:rsid w:val="00A53023"/>
    <w:rsid w:val="00A534B0"/>
    <w:rsid w:val="00A54AA5"/>
    <w:rsid w:val="00A55E88"/>
    <w:rsid w:val="00A56808"/>
    <w:rsid w:val="00A56FF6"/>
    <w:rsid w:val="00A5708B"/>
    <w:rsid w:val="00A574FF"/>
    <w:rsid w:val="00A64921"/>
    <w:rsid w:val="00A65405"/>
    <w:rsid w:val="00A6598F"/>
    <w:rsid w:val="00A666AD"/>
    <w:rsid w:val="00A66EBE"/>
    <w:rsid w:val="00A6720F"/>
    <w:rsid w:val="00A67731"/>
    <w:rsid w:val="00A67863"/>
    <w:rsid w:val="00A717B9"/>
    <w:rsid w:val="00A719A3"/>
    <w:rsid w:val="00A71D31"/>
    <w:rsid w:val="00A71F72"/>
    <w:rsid w:val="00A7280E"/>
    <w:rsid w:val="00A740E5"/>
    <w:rsid w:val="00A750F3"/>
    <w:rsid w:val="00A754F8"/>
    <w:rsid w:val="00A7574E"/>
    <w:rsid w:val="00A7603A"/>
    <w:rsid w:val="00A76641"/>
    <w:rsid w:val="00A76AD0"/>
    <w:rsid w:val="00A770CA"/>
    <w:rsid w:val="00A77E09"/>
    <w:rsid w:val="00A80003"/>
    <w:rsid w:val="00A80315"/>
    <w:rsid w:val="00A80FFB"/>
    <w:rsid w:val="00A84857"/>
    <w:rsid w:val="00A85F67"/>
    <w:rsid w:val="00A867B8"/>
    <w:rsid w:val="00A91C9E"/>
    <w:rsid w:val="00A9244C"/>
    <w:rsid w:val="00A93B9A"/>
    <w:rsid w:val="00A93CEF"/>
    <w:rsid w:val="00A93E7A"/>
    <w:rsid w:val="00A94D44"/>
    <w:rsid w:val="00A954F7"/>
    <w:rsid w:val="00A96AE6"/>
    <w:rsid w:val="00AA0372"/>
    <w:rsid w:val="00AA079A"/>
    <w:rsid w:val="00AA1335"/>
    <w:rsid w:val="00AA190E"/>
    <w:rsid w:val="00AA1EE8"/>
    <w:rsid w:val="00AA20D4"/>
    <w:rsid w:val="00AA2378"/>
    <w:rsid w:val="00AA432D"/>
    <w:rsid w:val="00AA43B1"/>
    <w:rsid w:val="00AA4576"/>
    <w:rsid w:val="00AA4D0E"/>
    <w:rsid w:val="00AA6C0C"/>
    <w:rsid w:val="00AB0685"/>
    <w:rsid w:val="00AB0D56"/>
    <w:rsid w:val="00AB17BE"/>
    <w:rsid w:val="00AB2853"/>
    <w:rsid w:val="00AB2BB5"/>
    <w:rsid w:val="00AB30EF"/>
    <w:rsid w:val="00AB494A"/>
    <w:rsid w:val="00AB639E"/>
    <w:rsid w:val="00AB68E3"/>
    <w:rsid w:val="00AB7197"/>
    <w:rsid w:val="00AC20CA"/>
    <w:rsid w:val="00AC4C4B"/>
    <w:rsid w:val="00AD1D07"/>
    <w:rsid w:val="00AD2223"/>
    <w:rsid w:val="00AD2B21"/>
    <w:rsid w:val="00AD389F"/>
    <w:rsid w:val="00AD3A38"/>
    <w:rsid w:val="00AD563F"/>
    <w:rsid w:val="00AD5EA3"/>
    <w:rsid w:val="00AD6627"/>
    <w:rsid w:val="00AD7DBA"/>
    <w:rsid w:val="00AD7F25"/>
    <w:rsid w:val="00AE078F"/>
    <w:rsid w:val="00AE09E8"/>
    <w:rsid w:val="00AE120C"/>
    <w:rsid w:val="00AE159D"/>
    <w:rsid w:val="00AE22D2"/>
    <w:rsid w:val="00AE27F8"/>
    <w:rsid w:val="00AE2A0E"/>
    <w:rsid w:val="00AE2A23"/>
    <w:rsid w:val="00AE4EDB"/>
    <w:rsid w:val="00AE4F38"/>
    <w:rsid w:val="00AE551A"/>
    <w:rsid w:val="00AE5A57"/>
    <w:rsid w:val="00AE5EE0"/>
    <w:rsid w:val="00AE66B0"/>
    <w:rsid w:val="00AE78D5"/>
    <w:rsid w:val="00AE7F55"/>
    <w:rsid w:val="00AF10E2"/>
    <w:rsid w:val="00AF128E"/>
    <w:rsid w:val="00AF23E8"/>
    <w:rsid w:val="00AF267D"/>
    <w:rsid w:val="00AF3748"/>
    <w:rsid w:val="00AF5AC0"/>
    <w:rsid w:val="00AF5F5C"/>
    <w:rsid w:val="00B00014"/>
    <w:rsid w:val="00B00C7F"/>
    <w:rsid w:val="00B00D13"/>
    <w:rsid w:val="00B00D67"/>
    <w:rsid w:val="00B01C59"/>
    <w:rsid w:val="00B01CC0"/>
    <w:rsid w:val="00B02C09"/>
    <w:rsid w:val="00B030E3"/>
    <w:rsid w:val="00B038EE"/>
    <w:rsid w:val="00B0436E"/>
    <w:rsid w:val="00B045C6"/>
    <w:rsid w:val="00B04937"/>
    <w:rsid w:val="00B05EFF"/>
    <w:rsid w:val="00B07093"/>
    <w:rsid w:val="00B07230"/>
    <w:rsid w:val="00B11D8F"/>
    <w:rsid w:val="00B12C4A"/>
    <w:rsid w:val="00B1319A"/>
    <w:rsid w:val="00B131F0"/>
    <w:rsid w:val="00B14EF7"/>
    <w:rsid w:val="00B16D47"/>
    <w:rsid w:val="00B17829"/>
    <w:rsid w:val="00B21BC9"/>
    <w:rsid w:val="00B22216"/>
    <w:rsid w:val="00B233A2"/>
    <w:rsid w:val="00B240E6"/>
    <w:rsid w:val="00B2470F"/>
    <w:rsid w:val="00B24B70"/>
    <w:rsid w:val="00B24C3D"/>
    <w:rsid w:val="00B25C08"/>
    <w:rsid w:val="00B26522"/>
    <w:rsid w:val="00B27A98"/>
    <w:rsid w:val="00B316A8"/>
    <w:rsid w:val="00B32A33"/>
    <w:rsid w:val="00B346EF"/>
    <w:rsid w:val="00B34D75"/>
    <w:rsid w:val="00B350D2"/>
    <w:rsid w:val="00B358B5"/>
    <w:rsid w:val="00B37CEB"/>
    <w:rsid w:val="00B40115"/>
    <w:rsid w:val="00B40247"/>
    <w:rsid w:val="00B40FE5"/>
    <w:rsid w:val="00B4109D"/>
    <w:rsid w:val="00B41835"/>
    <w:rsid w:val="00B41F97"/>
    <w:rsid w:val="00B42415"/>
    <w:rsid w:val="00B42634"/>
    <w:rsid w:val="00B42754"/>
    <w:rsid w:val="00B42DBA"/>
    <w:rsid w:val="00B44FFF"/>
    <w:rsid w:val="00B45809"/>
    <w:rsid w:val="00B466B7"/>
    <w:rsid w:val="00B46B67"/>
    <w:rsid w:val="00B46CA3"/>
    <w:rsid w:val="00B50603"/>
    <w:rsid w:val="00B51799"/>
    <w:rsid w:val="00B52125"/>
    <w:rsid w:val="00B525E9"/>
    <w:rsid w:val="00B52D47"/>
    <w:rsid w:val="00B53AC5"/>
    <w:rsid w:val="00B55C72"/>
    <w:rsid w:val="00B55CF2"/>
    <w:rsid w:val="00B56C95"/>
    <w:rsid w:val="00B56FD2"/>
    <w:rsid w:val="00B6109E"/>
    <w:rsid w:val="00B61566"/>
    <w:rsid w:val="00B615B1"/>
    <w:rsid w:val="00B62BA7"/>
    <w:rsid w:val="00B634D5"/>
    <w:rsid w:val="00B6384B"/>
    <w:rsid w:val="00B63A70"/>
    <w:rsid w:val="00B64411"/>
    <w:rsid w:val="00B64FB2"/>
    <w:rsid w:val="00B6516B"/>
    <w:rsid w:val="00B65934"/>
    <w:rsid w:val="00B66B36"/>
    <w:rsid w:val="00B6767C"/>
    <w:rsid w:val="00B6794F"/>
    <w:rsid w:val="00B67965"/>
    <w:rsid w:val="00B70223"/>
    <w:rsid w:val="00B70373"/>
    <w:rsid w:val="00B72057"/>
    <w:rsid w:val="00B725A5"/>
    <w:rsid w:val="00B74218"/>
    <w:rsid w:val="00B74A09"/>
    <w:rsid w:val="00B7586E"/>
    <w:rsid w:val="00B75DD1"/>
    <w:rsid w:val="00B76225"/>
    <w:rsid w:val="00B7648C"/>
    <w:rsid w:val="00B76A97"/>
    <w:rsid w:val="00B76AEE"/>
    <w:rsid w:val="00B770D3"/>
    <w:rsid w:val="00B8017C"/>
    <w:rsid w:val="00B80D84"/>
    <w:rsid w:val="00B816BF"/>
    <w:rsid w:val="00B81889"/>
    <w:rsid w:val="00B820DF"/>
    <w:rsid w:val="00B82C62"/>
    <w:rsid w:val="00B82E4B"/>
    <w:rsid w:val="00B837CD"/>
    <w:rsid w:val="00B83C87"/>
    <w:rsid w:val="00B83CBD"/>
    <w:rsid w:val="00B86693"/>
    <w:rsid w:val="00B90798"/>
    <w:rsid w:val="00B921C2"/>
    <w:rsid w:val="00B9367D"/>
    <w:rsid w:val="00B9731D"/>
    <w:rsid w:val="00BA1961"/>
    <w:rsid w:val="00BA1FBD"/>
    <w:rsid w:val="00BA3B9F"/>
    <w:rsid w:val="00BA3DDE"/>
    <w:rsid w:val="00BA3F58"/>
    <w:rsid w:val="00BA53A8"/>
    <w:rsid w:val="00BA620A"/>
    <w:rsid w:val="00BA6725"/>
    <w:rsid w:val="00BA68B8"/>
    <w:rsid w:val="00BA708D"/>
    <w:rsid w:val="00BA70AD"/>
    <w:rsid w:val="00BB12BB"/>
    <w:rsid w:val="00BB1928"/>
    <w:rsid w:val="00BB1A4C"/>
    <w:rsid w:val="00BB21E0"/>
    <w:rsid w:val="00BB388A"/>
    <w:rsid w:val="00BB3A5A"/>
    <w:rsid w:val="00BB4096"/>
    <w:rsid w:val="00BB4154"/>
    <w:rsid w:val="00BB4570"/>
    <w:rsid w:val="00BB499B"/>
    <w:rsid w:val="00BB591B"/>
    <w:rsid w:val="00BB5D23"/>
    <w:rsid w:val="00BB6D44"/>
    <w:rsid w:val="00BB7348"/>
    <w:rsid w:val="00BB7B2F"/>
    <w:rsid w:val="00BC0A09"/>
    <w:rsid w:val="00BC239B"/>
    <w:rsid w:val="00BC2590"/>
    <w:rsid w:val="00BC27FB"/>
    <w:rsid w:val="00BC3B3F"/>
    <w:rsid w:val="00BC42D4"/>
    <w:rsid w:val="00BC4FFA"/>
    <w:rsid w:val="00BC5579"/>
    <w:rsid w:val="00BC595E"/>
    <w:rsid w:val="00BC5B6B"/>
    <w:rsid w:val="00BC7A6B"/>
    <w:rsid w:val="00BD07C8"/>
    <w:rsid w:val="00BD1064"/>
    <w:rsid w:val="00BD2338"/>
    <w:rsid w:val="00BD301C"/>
    <w:rsid w:val="00BD349B"/>
    <w:rsid w:val="00BD501C"/>
    <w:rsid w:val="00BD660E"/>
    <w:rsid w:val="00BD6A3C"/>
    <w:rsid w:val="00BD7E7A"/>
    <w:rsid w:val="00BE0E41"/>
    <w:rsid w:val="00BE1F27"/>
    <w:rsid w:val="00BE312D"/>
    <w:rsid w:val="00BE38B7"/>
    <w:rsid w:val="00BE55CC"/>
    <w:rsid w:val="00BE585D"/>
    <w:rsid w:val="00BE7287"/>
    <w:rsid w:val="00BE799D"/>
    <w:rsid w:val="00BE7FBA"/>
    <w:rsid w:val="00BF078C"/>
    <w:rsid w:val="00BF0C2C"/>
    <w:rsid w:val="00BF1652"/>
    <w:rsid w:val="00BF1F15"/>
    <w:rsid w:val="00BF41EC"/>
    <w:rsid w:val="00BF45DF"/>
    <w:rsid w:val="00BF4BDC"/>
    <w:rsid w:val="00BF4FC4"/>
    <w:rsid w:val="00BF5092"/>
    <w:rsid w:val="00BF6522"/>
    <w:rsid w:val="00BF6B68"/>
    <w:rsid w:val="00BF6C98"/>
    <w:rsid w:val="00BF70A5"/>
    <w:rsid w:val="00BF7692"/>
    <w:rsid w:val="00C006B5"/>
    <w:rsid w:val="00C00862"/>
    <w:rsid w:val="00C0108C"/>
    <w:rsid w:val="00C01200"/>
    <w:rsid w:val="00C01EBC"/>
    <w:rsid w:val="00C03327"/>
    <w:rsid w:val="00C03EF4"/>
    <w:rsid w:val="00C04400"/>
    <w:rsid w:val="00C04558"/>
    <w:rsid w:val="00C047A2"/>
    <w:rsid w:val="00C04FFF"/>
    <w:rsid w:val="00C05691"/>
    <w:rsid w:val="00C06F47"/>
    <w:rsid w:val="00C1078A"/>
    <w:rsid w:val="00C13422"/>
    <w:rsid w:val="00C148D6"/>
    <w:rsid w:val="00C14ED0"/>
    <w:rsid w:val="00C16462"/>
    <w:rsid w:val="00C17379"/>
    <w:rsid w:val="00C200F8"/>
    <w:rsid w:val="00C20E02"/>
    <w:rsid w:val="00C2230D"/>
    <w:rsid w:val="00C259F9"/>
    <w:rsid w:val="00C27637"/>
    <w:rsid w:val="00C3114E"/>
    <w:rsid w:val="00C31741"/>
    <w:rsid w:val="00C31856"/>
    <w:rsid w:val="00C31CB6"/>
    <w:rsid w:val="00C32BD7"/>
    <w:rsid w:val="00C32FB8"/>
    <w:rsid w:val="00C342E5"/>
    <w:rsid w:val="00C34DDA"/>
    <w:rsid w:val="00C35EF4"/>
    <w:rsid w:val="00C364FD"/>
    <w:rsid w:val="00C36C1F"/>
    <w:rsid w:val="00C36C96"/>
    <w:rsid w:val="00C36DAE"/>
    <w:rsid w:val="00C36F8F"/>
    <w:rsid w:val="00C36FE0"/>
    <w:rsid w:val="00C375DE"/>
    <w:rsid w:val="00C40416"/>
    <w:rsid w:val="00C439ED"/>
    <w:rsid w:val="00C4416A"/>
    <w:rsid w:val="00C449DC"/>
    <w:rsid w:val="00C452B7"/>
    <w:rsid w:val="00C4599F"/>
    <w:rsid w:val="00C471C8"/>
    <w:rsid w:val="00C47B6B"/>
    <w:rsid w:val="00C47B9E"/>
    <w:rsid w:val="00C50587"/>
    <w:rsid w:val="00C523BC"/>
    <w:rsid w:val="00C524B6"/>
    <w:rsid w:val="00C52D47"/>
    <w:rsid w:val="00C52E2F"/>
    <w:rsid w:val="00C52FFF"/>
    <w:rsid w:val="00C53552"/>
    <w:rsid w:val="00C536E2"/>
    <w:rsid w:val="00C547EA"/>
    <w:rsid w:val="00C566A3"/>
    <w:rsid w:val="00C5671E"/>
    <w:rsid w:val="00C573BE"/>
    <w:rsid w:val="00C57550"/>
    <w:rsid w:val="00C57884"/>
    <w:rsid w:val="00C57F3E"/>
    <w:rsid w:val="00C604EA"/>
    <w:rsid w:val="00C62C0D"/>
    <w:rsid w:val="00C62E05"/>
    <w:rsid w:val="00C66D7D"/>
    <w:rsid w:val="00C674D0"/>
    <w:rsid w:val="00C70361"/>
    <w:rsid w:val="00C703D5"/>
    <w:rsid w:val="00C70B3F"/>
    <w:rsid w:val="00C72217"/>
    <w:rsid w:val="00C74FC0"/>
    <w:rsid w:val="00C76923"/>
    <w:rsid w:val="00C76F62"/>
    <w:rsid w:val="00C80A54"/>
    <w:rsid w:val="00C81465"/>
    <w:rsid w:val="00C8182B"/>
    <w:rsid w:val="00C8226F"/>
    <w:rsid w:val="00C82A9F"/>
    <w:rsid w:val="00C82E32"/>
    <w:rsid w:val="00C8333E"/>
    <w:rsid w:val="00C858CD"/>
    <w:rsid w:val="00C86652"/>
    <w:rsid w:val="00C8776C"/>
    <w:rsid w:val="00C9076F"/>
    <w:rsid w:val="00C90BB4"/>
    <w:rsid w:val="00C91623"/>
    <w:rsid w:val="00C91D60"/>
    <w:rsid w:val="00C947E9"/>
    <w:rsid w:val="00C94FF0"/>
    <w:rsid w:val="00C95302"/>
    <w:rsid w:val="00C959C1"/>
    <w:rsid w:val="00C965E5"/>
    <w:rsid w:val="00C96A72"/>
    <w:rsid w:val="00C96DF6"/>
    <w:rsid w:val="00C97354"/>
    <w:rsid w:val="00CA0878"/>
    <w:rsid w:val="00CA23C4"/>
    <w:rsid w:val="00CA289B"/>
    <w:rsid w:val="00CA3730"/>
    <w:rsid w:val="00CA3805"/>
    <w:rsid w:val="00CA3E38"/>
    <w:rsid w:val="00CA3EE4"/>
    <w:rsid w:val="00CA5B8F"/>
    <w:rsid w:val="00CA5BD6"/>
    <w:rsid w:val="00CA6B5E"/>
    <w:rsid w:val="00CA6F49"/>
    <w:rsid w:val="00CA74FC"/>
    <w:rsid w:val="00CB06CD"/>
    <w:rsid w:val="00CB0F01"/>
    <w:rsid w:val="00CB11B0"/>
    <w:rsid w:val="00CB1A00"/>
    <w:rsid w:val="00CB23EA"/>
    <w:rsid w:val="00CB2707"/>
    <w:rsid w:val="00CB2782"/>
    <w:rsid w:val="00CB2A81"/>
    <w:rsid w:val="00CB43C0"/>
    <w:rsid w:val="00CB502F"/>
    <w:rsid w:val="00CB57B3"/>
    <w:rsid w:val="00CB733F"/>
    <w:rsid w:val="00CB7658"/>
    <w:rsid w:val="00CC1C5E"/>
    <w:rsid w:val="00CC258A"/>
    <w:rsid w:val="00CC3981"/>
    <w:rsid w:val="00CC3DD4"/>
    <w:rsid w:val="00CC5031"/>
    <w:rsid w:val="00CC5195"/>
    <w:rsid w:val="00CC7158"/>
    <w:rsid w:val="00CC73E1"/>
    <w:rsid w:val="00CC7BAF"/>
    <w:rsid w:val="00CD0869"/>
    <w:rsid w:val="00CD1F45"/>
    <w:rsid w:val="00CD289A"/>
    <w:rsid w:val="00CD5000"/>
    <w:rsid w:val="00CD5AED"/>
    <w:rsid w:val="00CD5B2E"/>
    <w:rsid w:val="00CD699B"/>
    <w:rsid w:val="00CD6D50"/>
    <w:rsid w:val="00CD73EA"/>
    <w:rsid w:val="00CD7B29"/>
    <w:rsid w:val="00CD7C4F"/>
    <w:rsid w:val="00CE1057"/>
    <w:rsid w:val="00CE145C"/>
    <w:rsid w:val="00CE18E8"/>
    <w:rsid w:val="00CE1AD3"/>
    <w:rsid w:val="00CE1BB3"/>
    <w:rsid w:val="00CE1CC7"/>
    <w:rsid w:val="00CE1DED"/>
    <w:rsid w:val="00CE231B"/>
    <w:rsid w:val="00CE3935"/>
    <w:rsid w:val="00CE5B58"/>
    <w:rsid w:val="00CE655F"/>
    <w:rsid w:val="00CE6601"/>
    <w:rsid w:val="00CE69E4"/>
    <w:rsid w:val="00CE78D8"/>
    <w:rsid w:val="00CF0421"/>
    <w:rsid w:val="00CF102A"/>
    <w:rsid w:val="00CF2392"/>
    <w:rsid w:val="00CF2879"/>
    <w:rsid w:val="00CF2A6A"/>
    <w:rsid w:val="00CF34C5"/>
    <w:rsid w:val="00CF480F"/>
    <w:rsid w:val="00CF7E49"/>
    <w:rsid w:val="00D000EE"/>
    <w:rsid w:val="00D002B7"/>
    <w:rsid w:val="00D0168D"/>
    <w:rsid w:val="00D0312D"/>
    <w:rsid w:val="00D034D8"/>
    <w:rsid w:val="00D04497"/>
    <w:rsid w:val="00D05F33"/>
    <w:rsid w:val="00D06032"/>
    <w:rsid w:val="00D0638F"/>
    <w:rsid w:val="00D06EB6"/>
    <w:rsid w:val="00D10F13"/>
    <w:rsid w:val="00D113F9"/>
    <w:rsid w:val="00D11A3C"/>
    <w:rsid w:val="00D125C2"/>
    <w:rsid w:val="00D12964"/>
    <w:rsid w:val="00D12EE8"/>
    <w:rsid w:val="00D15007"/>
    <w:rsid w:val="00D15BC4"/>
    <w:rsid w:val="00D175AC"/>
    <w:rsid w:val="00D17B2A"/>
    <w:rsid w:val="00D2041F"/>
    <w:rsid w:val="00D21815"/>
    <w:rsid w:val="00D21E5D"/>
    <w:rsid w:val="00D225C0"/>
    <w:rsid w:val="00D23953"/>
    <w:rsid w:val="00D26525"/>
    <w:rsid w:val="00D30F4B"/>
    <w:rsid w:val="00D31C48"/>
    <w:rsid w:val="00D3219F"/>
    <w:rsid w:val="00D3237B"/>
    <w:rsid w:val="00D32DFA"/>
    <w:rsid w:val="00D33461"/>
    <w:rsid w:val="00D33B90"/>
    <w:rsid w:val="00D33E62"/>
    <w:rsid w:val="00D33EEE"/>
    <w:rsid w:val="00D37CE4"/>
    <w:rsid w:val="00D40181"/>
    <w:rsid w:val="00D408B9"/>
    <w:rsid w:val="00D41415"/>
    <w:rsid w:val="00D41E07"/>
    <w:rsid w:val="00D4432C"/>
    <w:rsid w:val="00D44811"/>
    <w:rsid w:val="00D45A57"/>
    <w:rsid w:val="00D4730F"/>
    <w:rsid w:val="00D476D5"/>
    <w:rsid w:val="00D50877"/>
    <w:rsid w:val="00D508ED"/>
    <w:rsid w:val="00D516AF"/>
    <w:rsid w:val="00D523E4"/>
    <w:rsid w:val="00D52455"/>
    <w:rsid w:val="00D52792"/>
    <w:rsid w:val="00D52F85"/>
    <w:rsid w:val="00D53395"/>
    <w:rsid w:val="00D5387D"/>
    <w:rsid w:val="00D53ABB"/>
    <w:rsid w:val="00D5572A"/>
    <w:rsid w:val="00D55B58"/>
    <w:rsid w:val="00D609D1"/>
    <w:rsid w:val="00D61E79"/>
    <w:rsid w:val="00D6206B"/>
    <w:rsid w:val="00D62A97"/>
    <w:rsid w:val="00D63247"/>
    <w:rsid w:val="00D632E3"/>
    <w:rsid w:val="00D6360B"/>
    <w:rsid w:val="00D639CD"/>
    <w:rsid w:val="00D63B35"/>
    <w:rsid w:val="00D64615"/>
    <w:rsid w:val="00D655AC"/>
    <w:rsid w:val="00D65603"/>
    <w:rsid w:val="00D679F1"/>
    <w:rsid w:val="00D70937"/>
    <w:rsid w:val="00D711D4"/>
    <w:rsid w:val="00D715F8"/>
    <w:rsid w:val="00D737DB"/>
    <w:rsid w:val="00D73AAC"/>
    <w:rsid w:val="00D74FC4"/>
    <w:rsid w:val="00D7716F"/>
    <w:rsid w:val="00D808C3"/>
    <w:rsid w:val="00D813C5"/>
    <w:rsid w:val="00D814B6"/>
    <w:rsid w:val="00D83A46"/>
    <w:rsid w:val="00D8425E"/>
    <w:rsid w:val="00D84B93"/>
    <w:rsid w:val="00D8728A"/>
    <w:rsid w:val="00D903E2"/>
    <w:rsid w:val="00D927CF"/>
    <w:rsid w:val="00D92B89"/>
    <w:rsid w:val="00D93790"/>
    <w:rsid w:val="00D9420A"/>
    <w:rsid w:val="00D95CC6"/>
    <w:rsid w:val="00D95E02"/>
    <w:rsid w:val="00D96BB7"/>
    <w:rsid w:val="00DA0A86"/>
    <w:rsid w:val="00DA122A"/>
    <w:rsid w:val="00DA1551"/>
    <w:rsid w:val="00DA4007"/>
    <w:rsid w:val="00DA5B37"/>
    <w:rsid w:val="00DA71D7"/>
    <w:rsid w:val="00DA7C18"/>
    <w:rsid w:val="00DB1C1B"/>
    <w:rsid w:val="00DB3654"/>
    <w:rsid w:val="00DB38CB"/>
    <w:rsid w:val="00DB5651"/>
    <w:rsid w:val="00DB67B6"/>
    <w:rsid w:val="00DB6E2F"/>
    <w:rsid w:val="00DC0546"/>
    <w:rsid w:val="00DC08B1"/>
    <w:rsid w:val="00DC10F3"/>
    <w:rsid w:val="00DC14C0"/>
    <w:rsid w:val="00DC1646"/>
    <w:rsid w:val="00DC2155"/>
    <w:rsid w:val="00DC24CB"/>
    <w:rsid w:val="00DC2BB1"/>
    <w:rsid w:val="00DC3320"/>
    <w:rsid w:val="00DC3EF7"/>
    <w:rsid w:val="00DC4049"/>
    <w:rsid w:val="00DC4C4B"/>
    <w:rsid w:val="00DC4D5A"/>
    <w:rsid w:val="00DC662A"/>
    <w:rsid w:val="00DD1308"/>
    <w:rsid w:val="00DD1749"/>
    <w:rsid w:val="00DD2107"/>
    <w:rsid w:val="00DD247C"/>
    <w:rsid w:val="00DD29E2"/>
    <w:rsid w:val="00DD2E90"/>
    <w:rsid w:val="00DD376D"/>
    <w:rsid w:val="00DD3805"/>
    <w:rsid w:val="00DD48FA"/>
    <w:rsid w:val="00DD4A15"/>
    <w:rsid w:val="00DD557D"/>
    <w:rsid w:val="00DD570A"/>
    <w:rsid w:val="00DD65BE"/>
    <w:rsid w:val="00DD6F27"/>
    <w:rsid w:val="00DD6FD3"/>
    <w:rsid w:val="00DD74A8"/>
    <w:rsid w:val="00DD79C9"/>
    <w:rsid w:val="00DD7BFF"/>
    <w:rsid w:val="00DE05CE"/>
    <w:rsid w:val="00DE09C9"/>
    <w:rsid w:val="00DE1FFE"/>
    <w:rsid w:val="00DE398E"/>
    <w:rsid w:val="00DE3FA8"/>
    <w:rsid w:val="00DE5C03"/>
    <w:rsid w:val="00DE5E41"/>
    <w:rsid w:val="00DE733B"/>
    <w:rsid w:val="00DF0103"/>
    <w:rsid w:val="00DF2447"/>
    <w:rsid w:val="00DF33CA"/>
    <w:rsid w:val="00DF4A79"/>
    <w:rsid w:val="00DF4E16"/>
    <w:rsid w:val="00DF4FD7"/>
    <w:rsid w:val="00DF67DE"/>
    <w:rsid w:val="00E0031C"/>
    <w:rsid w:val="00E00C69"/>
    <w:rsid w:val="00E012AF"/>
    <w:rsid w:val="00E02B77"/>
    <w:rsid w:val="00E02E92"/>
    <w:rsid w:val="00E03108"/>
    <w:rsid w:val="00E04870"/>
    <w:rsid w:val="00E048A5"/>
    <w:rsid w:val="00E04E9F"/>
    <w:rsid w:val="00E0505C"/>
    <w:rsid w:val="00E111F8"/>
    <w:rsid w:val="00E12814"/>
    <w:rsid w:val="00E12AFA"/>
    <w:rsid w:val="00E12E5B"/>
    <w:rsid w:val="00E13B53"/>
    <w:rsid w:val="00E13E52"/>
    <w:rsid w:val="00E142EB"/>
    <w:rsid w:val="00E14D48"/>
    <w:rsid w:val="00E1554D"/>
    <w:rsid w:val="00E16420"/>
    <w:rsid w:val="00E16A22"/>
    <w:rsid w:val="00E2200F"/>
    <w:rsid w:val="00E2260D"/>
    <w:rsid w:val="00E230DF"/>
    <w:rsid w:val="00E23B90"/>
    <w:rsid w:val="00E244EC"/>
    <w:rsid w:val="00E25467"/>
    <w:rsid w:val="00E25DE5"/>
    <w:rsid w:val="00E27A84"/>
    <w:rsid w:val="00E304C6"/>
    <w:rsid w:val="00E3050A"/>
    <w:rsid w:val="00E30CF4"/>
    <w:rsid w:val="00E326E8"/>
    <w:rsid w:val="00E32CA9"/>
    <w:rsid w:val="00E33FAB"/>
    <w:rsid w:val="00E34888"/>
    <w:rsid w:val="00E349B2"/>
    <w:rsid w:val="00E34F69"/>
    <w:rsid w:val="00E367ED"/>
    <w:rsid w:val="00E37904"/>
    <w:rsid w:val="00E37DBE"/>
    <w:rsid w:val="00E40578"/>
    <w:rsid w:val="00E4213A"/>
    <w:rsid w:val="00E424DD"/>
    <w:rsid w:val="00E42541"/>
    <w:rsid w:val="00E426B6"/>
    <w:rsid w:val="00E436FC"/>
    <w:rsid w:val="00E438E3"/>
    <w:rsid w:val="00E44DBF"/>
    <w:rsid w:val="00E4555F"/>
    <w:rsid w:val="00E460FF"/>
    <w:rsid w:val="00E47740"/>
    <w:rsid w:val="00E477D2"/>
    <w:rsid w:val="00E47E68"/>
    <w:rsid w:val="00E47FA6"/>
    <w:rsid w:val="00E503D5"/>
    <w:rsid w:val="00E50675"/>
    <w:rsid w:val="00E50B74"/>
    <w:rsid w:val="00E51865"/>
    <w:rsid w:val="00E520BC"/>
    <w:rsid w:val="00E52856"/>
    <w:rsid w:val="00E52BB5"/>
    <w:rsid w:val="00E52D93"/>
    <w:rsid w:val="00E5334A"/>
    <w:rsid w:val="00E53456"/>
    <w:rsid w:val="00E5473A"/>
    <w:rsid w:val="00E5702D"/>
    <w:rsid w:val="00E57381"/>
    <w:rsid w:val="00E579AE"/>
    <w:rsid w:val="00E57CFC"/>
    <w:rsid w:val="00E57D1D"/>
    <w:rsid w:val="00E601EA"/>
    <w:rsid w:val="00E608FA"/>
    <w:rsid w:val="00E62490"/>
    <w:rsid w:val="00E62A97"/>
    <w:rsid w:val="00E643B4"/>
    <w:rsid w:val="00E660D7"/>
    <w:rsid w:val="00E6625F"/>
    <w:rsid w:val="00E665AC"/>
    <w:rsid w:val="00E67365"/>
    <w:rsid w:val="00E67578"/>
    <w:rsid w:val="00E67952"/>
    <w:rsid w:val="00E7008E"/>
    <w:rsid w:val="00E71527"/>
    <w:rsid w:val="00E7195D"/>
    <w:rsid w:val="00E73B1F"/>
    <w:rsid w:val="00E74455"/>
    <w:rsid w:val="00E748FC"/>
    <w:rsid w:val="00E75085"/>
    <w:rsid w:val="00E75B96"/>
    <w:rsid w:val="00E77200"/>
    <w:rsid w:val="00E7759B"/>
    <w:rsid w:val="00E803C0"/>
    <w:rsid w:val="00E830B1"/>
    <w:rsid w:val="00E83361"/>
    <w:rsid w:val="00E8558D"/>
    <w:rsid w:val="00E85C4E"/>
    <w:rsid w:val="00E867C6"/>
    <w:rsid w:val="00E86AB8"/>
    <w:rsid w:val="00E873D3"/>
    <w:rsid w:val="00E90230"/>
    <w:rsid w:val="00E909C6"/>
    <w:rsid w:val="00E9123B"/>
    <w:rsid w:val="00E9243D"/>
    <w:rsid w:val="00E92525"/>
    <w:rsid w:val="00E927A6"/>
    <w:rsid w:val="00E93BF3"/>
    <w:rsid w:val="00E95171"/>
    <w:rsid w:val="00E95CC5"/>
    <w:rsid w:val="00EA019B"/>
    <w:rsid w:val="00EA0CBE"/>
    <w:rsid w:val="00EA163D"/>
    <w:rsid w:val="00EA2342"/>
    <w:rsid w:val="00EA2CCC"/>
    <w:rsid w:val="00EA389E"/>
    <w:rsid w:val="00EA3B81"/>
    <w:rsid w:val="00EA4FB0"/>
    <w:rsid w:val="00EA5E5A"/>
    <w:rsid w:val="00EA6015"/>
    <w:rsid w:val="00EA65D0"/>
    <w:rsid w:val="00EA6639"/>
    <w:rsid w:val="00EA6FD5"/>
    <w:rsid w:val="00EB0168"/>
    <w:rsid w:val="00EB0E4D"/>
    <w:rsid w:val="00EB1586"/>
    <w:rsid w:val="00EB1864"/>
    <w:rsid w:val="00EB2095"/>
    <w:rsid w:val="00EB24ED"/>
    <w:rsid w:val="00EB2B11"/>
    <w:rsid w:val="00EB4AA2"/>
    <w:rsid w:val="00EB4EFA"/>
    <w:rsid w:val="00EB5205"/>
    <w:rsid w:val="00EB53FC"/>
    <w:rsid w:val="00EB553E"/>
    <w:rsid w:val="00EB560C"/>
    <w:rsid w:val="00EB5898"/>
    <w:rsid w:val="00EB5F61"/>
    <w:rsid w:val="00EB68E6"/>
    <w:rsid w:val="00EB6A07"/>
    <w:rsid w:val="00EB78CE"/>
    <w:rsid w:val="00EC161F"/>
    <w:rsid w:val="00EC1A7B"/>
    <w:rsid w:val="00EC32DC"/>
    <w:rsid w:val="00EC352E"/>
    <w:rsid w:val="00EC4775"/>
    <w:rsid w:val="00EC4D00"/>
    <w:rsid w:val="00EC5D44"/>
    <w:rsid w:val="00EC5F1A"/>
    <w:rsid w:val="00EC6D5A"/>
    <w:rsid w:val="00EC6E3F"/>
    <w:rsid w:val="00EC6EE6"/>
    <w:rsid w:val="00EC7CAF"/>
    <w:rsid w:val="00ED0092"/>
    <w:rsid w:val="00ED0BB9"/>
    <w:rsid w:val="00ED0FED"/>
    <w:rsid w:val="00ED139D"/>
    <w:rsid w:val="00ED25F7"/>
    <w:rsid w:val="00ED39D6"/>
    <w:rsid w:val="00ED4B29"/>
    <w:rsid w:val="00ED51A1"/>
    <w:rsid w:val="00ED587E"/>
    <w:rsid w:val="00ED736F"/>
    <w:rsid w:val="00EE00B2"/>
    <w:rsid w:val="00EE17EE"/>
    <w:rsid w:val="00EE1AD8"/>
    <w:rsid w:val="00EE1ED0"/>
    <w:rsid w:val="00EE201F"/>
    <w:rsid w:val="00EE22E2"/>
    <w:rsid w:val="00EE346D"/>
    <w:rsid w:val="00EE3C7F"/>
    <w:rsid w:val="00EE432A"/>
    <w:rsid w:val="00EE5A27"/>
    <w:rsid w:val="00EE5FC5"/>
    <w:rsid w:val="00EF0837"/>
    <w:rsid w:val="00EF16D1"/>
    <w:rsid w:val="00EF2B10"/>
    <w:rsid w:val="00EF3D1A"/>
    <w:rsid w:val="00EF450C"/>
    <w:rsid w:val="00EF476D"/>
    <w:rsid w:val="00EF4E27"/>
    <w:rsid w:val="00EF4E2D"/>
    <w:rsid w:val="00EF5211"/>
    <w:rsid w:val="00EF5936"/>
    <w:rsid w:val="00EF5C71"/>
    <w:rsid w:val="00EF64D6"/>
    <w:rsid w:val="00EF656C"/>
    <w:rsid w:val="00EF696D"/>
    <w:rsid w:val="00F01C71"/>
    <w:rsid w:val="00F02961"/>
    <w:rsid w:val="00F03463"/>
    <w:rsid w:val="00F03512"/>
    <w:rsid w:val="00F0370D"/>
    <w:rsid w:val="00F048E7"/>
    <w:rsid w:val="00F04B43"/>
    <w:rsid w:val="00F1245F"/>
    <w:rsid w:val="00F12B6A"/>
    <w:rsid w:val="00F12E5C"/>
    <w:rsid w:val="00F13B6D"/>
    <w:rsid w:val="00F14A8A"/>
    <w:rsid w:val="00F14EB9"/>
    <w:rsid w:val="00F14F7F"/>
    <w:rsid w:val="00F1691D"/>
    <w:rsid w:val="00F16BC2"/>
    <w:rsid w:val="00F22945"/>
    <w:rsid w:val="00F22A4A"/>
    <w:rsid w:val="00F231F6"/>
    <w:rsid w:val="00F2450A"/>
    <w:rsid w:val="00F24710"/>
    <w:rsid w:val="00F24AA5"/>
    <w:rsid w:val="00F25AB7"/>
    <w:rsid w:val="00F26278"/>
    <w:rsid w:val="00F2630F"/>
    <w:rsid w:val="00F266AC"/>
    <w:rsid w:val="00F2695E"/>
    <w:rsid w:val="00F26AE7"/>
    <w:rsid w:val="00F26D9C"/>
    <w:rsid w:val="00F26E56"/>
    <w:rsid w:val="00F2712C"/>
    <w:rsid w:val="00F27CC1"/>
    <w:rsid w:val="00F30267"/>
    <w:rsid w:val="00F308A6"/>
    <w:rsid w:val="00F30CFB"/>
    <w:rsid w:val="00F3199A"/>
    <w:rsid w:val="00F32C8C"/>
    <w:rsid w:val="00F34D90"/>
    <w:rsid w:val="00F3573B"/>
    <w:rsid w:val="00F366DF"/>
    <w:rsid w:val="00F3771F"/>
    <w:rsid w:val="00F37AB1"/>
    <w:rsid w:val="00F40420"/>
    <w:rsid w:val="00F4089E"/>
    <w:rsid w:val="00F4248D"/>
    <w:rsid w:val="00F44278"/>
    <w:rsid w:val="00F44346"/>
    <w:rsid w:val="00F45266"/>
    <w:rsid w:val="00F45E89"/>
    <w:rsid w:val="00F46652"/>
    <w:rsid w:val="00F47DB7"/>
    <w:rsid w:val="00F51FDA"/>
    <w:rsid w:val="00F5255F"/>
    <w:rsid w:val="00F53189"/>
    <w:rsid w:val="00F533B2"/>
    <w:rsid w:val="00F535E0"/>
    <w:rsid w:val="00F53C59"/>
    <w:rsid w:val="00F53EE5"/>
    <w:rsid w:val="00F541E1"/>
    <w:rsid w:val="00F54DBA"/>
    <w:rsid w:val="00F55C51"/>
    <w:rsid w:val="00F5643D"/>
    <w:rsid w:val="00F567BB"/>
    <w:rsid w:val="00F57011"/>
    <w:rsid w:val="00F60084"/>
    <w:rsid w:val="00F6077B"/>
    <w:rsid w:val="00F60B25"/>
    <w:rsid w:val="00F61588"/>
    <w:rsid w:val="00F615EF"/>
    <w:rsid w:val="00F628D2"/>
    <w:rsid w:val="00F634CC"/>
    <w:rsid w:val="00F63B1C"/>
    <w:rsid w:val="00F643E3"/>
    <w:rsid w:val="00F644A9"/>
    <w:rsid w:val="00F65373"/>
    <w:rsid w:val="00F6577F"/>
    <w:rsid w:val="00F66E38"/>
    <w:rsid w:val="00F67158"/>
    <w:rsid w:val="00F6784E"/>
    <w:rsid w:val="00F7060D"/>
    <w:rsid w:val="00F72B03"/>
    <w:rsid w:val="00F73B70"/>
    <w:rsid w:val="00F73ECF"/>
    <w:rsid w:val="00F748AF"/>
    <w:rsid w:val="00F76D82"/>
    <w:rsid w:val="00F77ABC"/>
    <w:rsid w:val="00F77CC8"/>
    <w:rsid w:val="00F77D0E"/>
    <w:rsid w:val="00F80C0B"/>
    <w:rsid w:val="00F81B78"/>
    <w:rsid w:val="00F82657"/>
    <w:rsid w:val="00F8316F"/>
    <w:rsid w:val="00F83685"/>
    <w:rsid w:val="00F85400"/>
    <w:rsid w:val="00F866A7"/>
    <w:rsid w:val="00F870B8"/>
    <w:rsid w:val="00F87887"/>
    <w:rsid w:val="00F878B1"/>
    <w:rsid w:val="00F87A18"/>
    <w:rsid w:val="00F9034C"/>
    <w:rsid w:val="00F9221B"/>
    <w:rsid w:val="00F92431"/>
    <w:rsid w:val="00F9357A"/>
    <w:rsid w:val="00F9360A"/>
    <w:rsid w:val="00F95490"/>
    <w:rsid w:val="00F95BDA"/>
    <w:rsid w:val="00F965A8"/>
    <w:rsid w:val="00F97485"/>
    <w:rsid w:val="00FA22B1"/>
    <w:rsid w:val="00FA2709"/>
    <w:rsid w:val="00FA278A"/>
    <w:rsid w:val="00FA2D7E"/>
    <w:rsid w:val="00FA3026"/>
    <w:rsid w:val="00FA364A"/>
    <w:rsid w:val="00FA56B3"/>
    <w:rsid w:val="00FA6C8B"/>
    <w:rsid w:val="00FA6C9F"/>
    <w:rsid w:val="00FA742D"/>
    <w:rsid w:val="00FB1B29"/>
    <w:rsid w:val="00FB20A8"/>
    <w:rsid w:val="00FB2CE4"/>
    <w:rsid w:val="00FB4A2B"/>
    <w:rsid w:val="00FB4DA8"/>
    <w:rsid w:val="00FB58AA"/>
    <w:rsid w:val="00FB6773"/>
    <w:rsid w:val="00FB6CAE"/>
    <w:rsid w:val="00FB7C92"/>
    <w:rsid w:val="00FC083C"/>
    <w:rsid w:val="00FC112F"/>
    <w:rsid w:val="00FC2110"/>
    <w:rsid w:val="00FC3D24"/>
    <w:rsid w:val="00FC44F0"/>
    <w:rsid w:val="00FC45B7"/>
    <w:rsid w:val="00FC502F"/>
    <w:rsid w:val="00FC5A71"/>
    <w:rsid w:val="00FC659B"/>
    <w:rsid w:val="00FC6A4D"/>
    <w:rsid w:val="00FC717B"/>
    <w:rsid w:val="00FC7E42"/>
    <w:rsid w:val="00FC7F2B"/>
    <w:rsid w:val="00FC7FE8"/>
    <w:rsid w:val="00FD16D9"/>
    <w:rsid w:val="00FD18A5"/>
    <w:rsid w:val="00FD267E"/>
    <w:rsid w:val="00FD3934"/>
    <w:rsid w:val="00FD3D53"/>
    <w:rsid w:val="00FD4E71"/>
    <w:rsid w:val="00FD58EB"/>
    <w:rsid w:val="00FD626B"/>
    <w:rsid w:val="00FD6325"/>
    <w:rsid w:val="00FD7941"/>
    <w:rsid w:val="00FD7AA9"/>
    <w:rsid w:val="00FD7BE8"/>
    <w:rsid w:val="00FE0EAA"/>
    <w:rsid w:val="00FE3472"/>
    <w:rsid w:val="00FE445A"/>
    <w:rsid w:val="00FE47A0"/>
    <w:rsid w:val="00FE4815"/>
    <w:rsid w:val="00FE551B"/>
    <w:rsid w:val="00FE5D0C"/>
    <w:rsid w:val="00FE6D13"/>
    <w:rsid w:val="00FF13F9"/>
    <w:rsid w:val="00FF276A"/>
    <w:rsid w:val="00FF38FD"/>
    <w:rsid w:val="00FF3E59"/>
    <w:rsid w:val="00FF741C"/>
    <w:rsid w:val="00FF7C96"/>
  </w:rsids>
  <m:mathPr>
    <m:mathFont m:val="Cambria Math"/>
    <m:brkBin m:val="before"/>
    <m:brkBinSub m:val="--"/>
    <m:smallFrac m:val="0"/>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53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1DC5"/>
  </w:style>
  <w:style w:type="paragraph" w:styleId="Kop1">
    <w:name w:val="heading 1"/>
    <w:basedOn w:val="Standaard"/>
    <w:next w:val="Standaard"/>
    <w:link w:val="Kop1Char"/>
    <w:uiPriority w:val="9"/>
    <w:qFormat/>
    <w:rsid w:val="00B42DBA"/>
    <w:pPr>
      <w:keepNext/>
      <w:keepLines/>
      <w:spacing w:before="480"/>
      <w:outlineLvl w:val="0"/>
    </w:pPr>
    <w:rPr>
      <w:rFonts w:asciiTheme="majorHAnsi" w:eastAsiaTheme="majorEastAsia" w:hAnsiTheme="majorHAnsi" w:cstheme="majorBidi"/>
      <w:b/>
      <w:bCs/>
      <w:color w:val="ABA700" w:themeColor="text1"/>
      <w:sz w:val="32"/>
      <w:szCs w:val="32"/>
    </w:rPr>
  </w:style>
  <w:style w:type="paragraph" w:styleId="Kop2">
    <w:name w:val="heading 2"/>
    <w:basedOn w:val="Standaard"/>
    <w:next w:val="Standaard"/>
    <w:link w:val="Kop2Char"/>
    <w:uiPriority w:val="9"/>
    <w:unhideWhenUsed/>
    <w:qFormat/>
    <w:rsid w:val="002D0C75"/>
    <w:pPr>
      <w:keepNext/>
      <w:keepLines/>
      <w:spacing w:before="200"/>
      <w:outlineLvl w:val="1"/>
    </w:pPr>
    <w:rPr>
      <w:rFonts w:asciiTheme="majorHAnsi" w:eastAsiaTheme="majorEastAsia" w:hAnsiTheme="majorHAnsi" w:cstheme="majorBidi"/>
      <w:b/>
      <w:bCs/>
      <w:color w:val="ABA700" w:themeColor="text1"/>
      <w:sz w:val="26"/>
      <w:szCs w:val="26"/>
    </w:rPr>
  </w:style>
  <w:style w:type="paragraph" w:styleId="Kop3">
    <w:name w:val="heading 3"/>
    <w:basedOn w:val="Standaard"/>
    <w:next w:val="Standaard"/>
    <w:link w:val="Kop3Char"/>
    <w:uiPriority w:val="9"/>
    <w:unhideWhenUsed/>
    <w:qFormat/>
    <w:rsid w:val="002D0C75"/>
    <w:pPr>
      <w:keepNext/>
      <w:keepLines/>
      <w:spacing w:before="200"/>
      <w:outlineLvl w:val="2"/>
    </w:pPr>
    <w:rPr>
      <w:rFonts w:asciiTheme="majorHAnsi" w:eastAsiaTheme="majorEastAsia" w:hAnsiTheme="majorHAnsi" w:cstheme="majorBidi"/>
      <w:b/>
      <w:bCs/>
      <w:color w:val="ABA700" w:themeColor="text1"/>
    </w:rPr>
  </w:style>
  <w:style w:type="paragraph" w:styleId="Kop4">
    <w:name w:val="heading 4"/>
    <w:basedOn w:val="Standaard"/>
    <w:next w:val="Standaard"/>
    <w:link w:val="Kop4Char"/>
    <w:uiPriority w:val="9"/>
    <w:semiHidden/>
    <w:unhideWhenUsed/>
    <w:qFormat/>
    <w:rsid w:val="001E42F4"/>
    <w:pPr>
      <w:keepNext/>
      <w:keepLines/>
      <w:spacing w:before="200"/>
      <w:outlineLvl w:val="3"/>
    </w:pPr>
    <w:rPr>
      <w:rFonts w:asciiTheme="majorHAnsi" w:eastAsiaTheme="majorEastAsia" w:hAnsiTheme="majorHAnsi" w:cstheme="majorBidi"/>
      <w:b/>
      <w:bCs/>
      <w:i/>
      <w:iCs/>
      <w:color w:val="E4E89A" w:themeColor="accent1"/>
    </w:rPr>
  </w:style>
  <w:style w:type="paragraph" w:styleId="Kop7">
    <w:name w:val="heading 7"/>
    <w:basedOn w:val="Standaard"/>
    <w:next w:val="Standaard"/>
    <w:link w:val="Kop7Char"/>
    <w:uiPriority w:val="9"/>
    <w:semiHidden/>
    <w:unhideWhenUsed/>
    <w:qFormat/>
    <w:rsid w:val="00A36153"/>
    <w:pPr>
      <w:keepNext/>
      <w:keepLines/>
      <w:spacing w:before="200"/>
      <w:outlineLvl w:val="6"/>
    </w:pPr>
    <w:rPr>
      <w:rFonts w:asciiTheme="majorHAnsi" w:eastAsiaTheme="majorEastAsia" w:hAnsiTheme="majorHAnsi" w:cstheme="majorBidi"/>
      <w:i/>
      <w:iCs/>
      <w:color w:val="FFF901"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apporttitel">
    <w:name w:val="rapporttitel"/>
    <w:basedOn w:val="Standaard"/>
    <w:rsid w:val="001E5878"/>
    <w:rPr>
      <w:rFonts w:ascii="Trebuchet MS" w:hAnsi="Trebuchet MS"/>
      <w:b/>
      <w:color w:val="303880"/>
      <w:sz w:val="60"/>
      <w:szCs w:val="60"/>
    </w:rPr>
  </w:style>
  <w:style w:type="paragraph" w:customStyle="1" w:styleId="Rapportondertitel">
    <w:name w:val="Rapport ondertitel"/>
    <w:basedOn w:val="Standaard"/>
    <w:rsid w:val="001E5878"/>
    <w:pPr>
      <w:spacing w:before="480" w:after="480"/>
    </w:pPr>
    <w:rPr>
      <w:rFonts w:ascii="Trebuchet MS" w:hAnsi="Trebuchet MS"/>
      <w:b/>
      <w:color w:val="7977AD"/>
      <w:sz w:val="36"/>
      <w:szCs w:val="36"/>
    </w:rPr>
  </w:style>
  <w:style w:type="paragraph" w:customStyle="1" w:styleId="Auteur">
    <w:name w:val="Auteur"/>
    <w:basedOn w:val="Standaard"/>
    <w:rsid w:val="003D373E"/>
    <w:pPr>
      <w:spacing w:before="1200" w:after="480"/>
    </w:pPr>
    <w:rPr>
      <w:rFonts w:ascii="Georgia" w:hAnsi="Georgia"/>
      <w:sz w:val="20"/>
      <w:szCs w:val="20"/>
    </w:rPr>
  </w:style>
  <w:style w:type="paragraph" w:customStyle="1" w:styleId="4Lopendetekst">
    <w:name w:val="4 Lopende tekst"/>
    <w:basedOn w:val="Standaard"/>
    <w:qFormat/>
    <w:rsid w:val="00C57F3E"/>
    <w:pPr>
      <w:spacing w:line="280" w:lineRule="exact"/>
      <w:ind w:left="709"/>
      <w:jc w:val="both"/>
    </w:pPr>
    <w:rPr>
      <w:rFonts w:ascii="Georgia" w:hAnsi="Georgia"/>
      <w:sz w:val="20"/>
      <w:szCs w:val="36"/>
    </w:rPr>
  </w:style>
  <w:style w:type="paragraph" w:customStyle="1" w:styleId="8bijschriftonderschrift">
    <w:name w:val="8 bijschrift/onderschrift"/>
    <w:qFormat/>
    <w:rsid w:val="00254F1A"/>
    <w:pPr>
      <w:spacing w:before="120" w:after="120"/>
    </w:pPr>
    <w:rPr>
      <w:rFonts w:ascii="Georgia" w:hAnsi="Georgia"/>
      <w:i/>
      <w:sz w:val="22"/>
      <w:szCs w:val="36"/>
    </w:rPr>
  </w:style>
  <w:style w:type="character" w:customStyle="1" w:styleId="Kop1Char">
    <w:name w:val="Kop 1 Char"/>
    <w:basedOn w:val="Standaardalinea-lettertype"/>
    <w:link w:val="Kop1"/>
    <w:uiPriority w:val="9"/>
    <w:rsid w:val="00B42DBA"/>
    <w:rPr>
      <w:rFonts w:asciiTheme="majorHAnsi" w:eastAsiaTheme="majorEastAsia" w:hAnsiTheme="majorHAnsi" w:cstheme="majorBidi"/>
      <w:b/>
      <w:bCs/>
      <w:color w:val="ABA700" w:themeColor="text1"/>
      <w:sz w:val="32"/>
      <w:szCs w:val="32"/>
    </w:rPr>
  </w:style>
  <w:style w:type="paragraph" w:customStyle="1" w:styleId="1Hoofdstuktitel">
    <w:name w:val="1 Hoofdstuktitel"/>
    <w:basedOn w:val="Kop1"/>
    <w:next w:val="4Lopendetekst"/>
    <w:qFormat/>
    <w:rsid w:val="00FE6D13"/>
    <w:pPr>
      <w:pageBreakBefore/>
      <w:numPr>
        <w:numId w:val="4"/>
      </w:numPr>
      <w:spacing w:before="0" w:after="560" w:line="280" w:lineRule="exact"/>
    </w:pPr>
    <w:rPr>
      <w:rFonts w:ascii="Trebuchet MS" w:hAnsi="Trebuchet MS"/>
      <w:color w:val="ABA700"/>
      <w:sz w:val="28"/>
      <w:szCs w:val="36"/>
    </w:rPr>
  </w:style>
  <w:style w:type="paragraph" w:customStyle="1" w:styleId="2Paragraaftitel">
    <w:name w:val="2 Paragraaftitel"/>
    <w:basedOn w:val="Kop2"/>
    <w:next w:val="4Lopendetekst"/>
    <w:qFormat/>
    <w:rsid w:val="00ED51A1"/>
    <w:pPr>
      <w:numPr>
        <w:ilvl w:val="1"/>
        <w:numId w:val="4"/>
      </w:numPr>
      <w:spacing w:before="560" w:after="280"/>
    </w:pPr>
    <w:rPr>
      <w:rFonts w:ascii="Trebuchet MS" w:hAnsi="Trebuchet MS"/>
      <w:color w:val="auto"/>
      <w:sz w:val="24"/>
      <w:szCs w:val="24"/>
    </w:rPr>
  </w:style>
  <w:style w:type="paragraph" w:customStyle="1" w:styleId="Subparagraaf">
    <w:name w:val="Subparagraaf"/>
    <w:basedOn w:val="Kop3"/>
    <w:next w:val="4Lopendetekst"/>
    <w:rsid w:val="00477931"/>
    <w:pPr>
      <w:numPr>
        <w:ilvl w:val="2"/>
        <w:numId w:val="3"/>
      </w:numPr>
      <w:spacing w:before="280" w:after="280" w:line="280" w:lineRule="exact"/>
    </w:pPr>
    <w:rPr>
      <w:rFonts w:ascii="Trebuchet MS" w:hAnsi="Trebuchet MS"/>
      <w:color w:val="747D84"/>
      <w:sz w:val="20"/>
      <w:szCs w:val="20"/>
    </w:rPr>
  </w:style>
  <w:style w:type="paragraph" w:customStyle="1" w:styleId="5opsommingbullets">
    <w:name w:val="5 opsomming bullets"/>
    <w:qFormat/>
    <w:rsid w:val="00F24AA5"/>
    <w:pPr>
      <w:numPr>
        <w:numId w:val="1"/>
      </w:numPr>
      <w:spacing w:line="280" w:lineRule="exact"/>
      <w:ind w:left="1066" w:hanging="357"/>
      <w:jc w:val="both"/>
    </w:pPr>
    <w:rPr>
      <w:rFonts w:ascii="Georgia" w:hAnsi="Georgia"/>
      <w:sz w:val="20"/>
      <w:szCs w:val="36"/>
    </w:rPr>
  </w:style>
  <w:style w:type="table" w:customStyle="1" w:styleId="Lichtearcering1">
    <w:name w:val="Lichte arcering1"/>
    <w:basedOn w:val="Standaardtabel"/>
    <w:uiPriority w:val="60"/>
    <w:rsid w:val="00392012"/>
    <w:rPr>
      <w:color w:val="807C00" w:themeColor="text1" w:themeShade="BF"/>
    </w:rPr>
    <w:tblPr>
      <w:tblStyleRowBandSize w:val="1"/>
      <w:tblStyleColBandSize w:val="1"/>
      <w:tblBorders>
        <w:top w:val="single" w:sz="8" w:space="0" w:color="ABA700" w:themeColor="text1"/>
        <w:bottom w:val="single" w:sz="8" w:space="0" w:color="ABA700" w:themeColor="text1"/>
      </w:tblBorders>
    </w:tblPr>
    <w:tblStylePr w:type="firstRow">
      <w:pPr>
        <w:spacing w:before="0" w:after="0" w:line="240" w:lineRule="auto"/>
      </w:pPr>
      <w:rPr>
        <w:b/>
        <w:bCs/>
      </w:rPr>
      <w:tblPr/>
      <w:tcPr>
        <w:tcBorders>
          <w:top w:val="single" w:sz="8" w:space="0" w:color="ABA700" w:themeColor="text1"/>
          <w:left w:val="nil"/>
          <w:bottom w:val="single" w:sz="8" w:space="0" w:color="ABA700" w:themeColor="text1"/>
          <w:right w:val="nil"/>
          <w:insideH w:val="nil"/>
          <w:insideV w:val="nil"/>
        </w:tcBorders>
      </w:tcPr>
    </w:tblStylePr>
    <w:tblStylePr w:type="lastRow">
      <w:pPr>
        <w:spacing w:before="0" w:after="0" w:line="240" w:lineRule="auto"/>
      </w:pPr>
      <w:rPr>
        <w:b/>
        <w:bCs/>
      </w:rPr>
      <w:tblPr/>
      <w:tcPr>
        <w:tcBorders>
          <w:top w:val="single" w:sz="8" w:space="0" w:color="ABA700" w:themeColor="text1"/>
          <w:left w:val="nil"/>
          <w:bottom w:val="single" w:sz="8" w:space="0" w:color="ABA7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DAB" w:themeFill="text1" w:themeFillTint="3F"/>
      </w:tcPr>
    </w:tblStylePr>
    <w:tblStylePr w:type="band1Horz">
      <w:tblPr/>
      <w:tcPr>
        <w:tcBorders>
          <w:left w:val="nil"/>
          <w:right w:val="nil"/>
          <w:insideH w:val="nil"/>
          <w:insideV w:val="nil"/>
        </w:tcBorders>
        <w:shd w:val="clear" w:color="auto" w:fill="FFFDAB" w:themeFill="text1" w:themeFillTint="3F"/>
      </w:tcPr>
    </w:tblStylePr>
  </w:style>
  <w:style w:type="table" w:styleId="Lichtearcering-accent2">
    <w:name w:val="Light Shading Accent 2"/>
    <w:basedOn w:val="Standaardtabel"/>
    <w:uiPriority w:val="60"/>
    <w:rsid w:val="00392012"/>
    <w:rPr>
      <w:color w:val="FFEE72" w:themeColor="accent2" w:themeShade="BF"/>
    </w:rPr>
    <w:tblPr>
      <w:tblStyleRowBandSize w:val="1"/>
      <w:tblStyleColBandSize w:val="1"/>
      <w:tblBorders>
        <w:top w:val="single" w:sz="8" w:space="0" w:color="FFFDEE" w:themeColor="accent2"/>
        <w:bottom w:val="single" w:sz="8" w:space="0" w:color="FFFDEE" w:themeColor="accent2"/>
      </w:tblBorders>
    </w:tblPr>
    <w:tblStylePr w:type="firstRow">
      <w:pPr>
        <w:spacing w:before="0" w:after="0" w:line="240" w:lineRule="auto"/>
      </w:pPr>
      <w:rPr>
        <w:b/>
        <w:bCs/>
      </w:rPr>
      <w:tblPr/>
      <w:tcPr>
        <w:tcBorders>
          <w:top w:val="single" w:sz="8" w:space="0" w:color="FFFDEE" w:themeColor="accent2"/>
          <w:left w:val="nil"/>
          <w:bottom w:val="single" w:sz="8" w:space="0" w:color="FFFDEE" w:themeColor="accent2"/>
          <w:right w:val="nil"/>
          <w:insideH w:val="nil"/>
          <w:insideV w:val="nil"/>
        </w:tcBorders>
      </w:tcPr>
    </w:tblStylePr>
    <w:tblStylePr w:type="lastRow">
      <w:pPr>
        <w:spacing w:before="0" w:after="0" w:line="240" w:lineRule="auto"/>
      </w:pPr>
      <w:rPr>
        <w:b/>
        <w:bCs/>
      </w:rPr>
      <w:tblPr/>
      <w:tcPr>
        <w:tcBorders>
          <w:top w:val="single" w:sz="8" w:space="0" w:color="FFFDEE" w:themeColor="accent2"/>
          <w:left w:val="nil"/>
          <w:bottom w:val="single" w:sz="8" w:space="0" w:color="FFFDE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EFA" w:themeFill="accent2" w:themeFillTint="3F"/>
      </w:tcPr>
    </w:tblStylePr>
    <w:tblStylePr w:type="band1Horz">
      <w:tblPr/>
      <w:tcPr>
        <w:tcBorders>
          <w:left w:val="nil"/>
          <w:right w:val="nil"/>
          <w:insideH w:val="nil"/>
          <w:insideV w:val="nil"/>
        </w:tcBorders>
        <w:shd w:val="clear" w:color="auto" w:fill="FFFEFA" w:themeFill="accent2" w:themeFillTint="3F"/>
      </w:tcPr>
    </w:tblStylePr>
  </w:style>
  <w:style w:type="table" w:styleId="Tabelraster">
    <w:name w:val="Table Grid"/>
    <w:basedOn w:val="Standaardtabel"/>
    <w:uiPriority w:val="59"/>
    <w:rsid w:val="004D4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EF3D1A"/>
  </w:style>
  <w:style w:type="paragraph" w:customStyle="1" w:styleId="kadertekstgrijs">
    <w:name w:val="kadertekst grijs"/>
    <w:basedOn w:val="Standaard"/>
    <w:qFormat/>
    <w:rsid w:val="00ED51A1"/>
    <w:pPr>
      <w:pBdr>
        <w:top w:val="single" w:sz="2" w:space="10" w:color="auto"/>
        <w:left w:val="single" w:sz="2" w:space="10" w:color="auto"/>
        <w:bottom w:val="single" w:sz="2" w:space="10" w:color="auto"/>
        <w:right w:val="single" w:sz="2" w:space="10" w:color="auto"/>
      </w:pBdr>
      <w:shd w:val="clear" w:color="auto" w:fill="E0E0E0"/>
      <w:tabs>
        <w:tab w:val="left" w:pos="8364"/>
      </w:tabs>
      <w:spacing w:line="280" w:lineRule="exact"/>
      <w:ind w:left="709"/>
    </w:pPr>
    <w:rPr>
      <w:rFonts w:ascii="Trebuchet MS" w:hAnsi="Trebuchet MS"/>
      <w:sz w:val="20"/>
      <w:szCs w:val="20"/>
    </w:rPr>
  </w:style>
  <w:style w:type="paragraph" w:customStyle="1" w:styleId="kadertekstkleur">
    <w:name w:val="kadertekst kleur"/>
    <w:basedOn w:val="kadertekstgrijs"/>
    <w:qFormat/>
    <w:rsid w:val="00ED51A1"/>
    <w:pPr>
      <w:pBdr>
        <w:top w:val="single" w:sz="2" w:space="10" w:color="ABA700"/>
        <w:left w:val="single" w:sz="2" w:space="10" w:color="ABA700"/>
        <w:bottom w:val="single" w:sz="2" w:space="10" w:color="ABA700"/>
        <w:right w:val="single" w:sz="2" w:space="10" w:color="ABA700"/>
      </w:pBdr>
      <w:shd w:val="clear" w:color="auto" w:fill="E4E89A"/>
    </w:pPr>
  </w:style>
  <w:style w:type="character" w:customStyle="1" w:styleId="Kop7Char">
    <w:name w:val="Kop 7 Char"/>
    <w:basedOn w:val="Standaardalinea-lettertype"/>
    <w:link w:val="Kop7"/>
    <w:uiPriority w:val="9"/>
    <w:semiHidden/>
    <w:rsid w:val="00A36153"/>
    <w:rPr>
      <w:rFonts w:asciiTheme="majorHAnsi" w:eastAsiaTheme="majorEastAsia" w:hAnsiTheme="majorHAnsi" w:cstheme="majorBidi"/>
      <w:i/>
      <w:iCs/>
      <w:color w:val="FFF901" w:themeColor="text1" w:themeTint="BF"/>
    </w:rPr>
  </w:style>
  <w:style w:type="table" w:styleId="Lichtearcering-accent3">
    <w:name w:val="Light Shading Accent 3"/>
    <w:basedOn w:val="Standaardtabel"/>
    <w:uiPriority w:val="60"/>
    <w:rsid w:val="00392012"/>
    <w:rPr>
      <w:color w:val="6C923F" w:themeColor="accent3" w:themeShade="BF"/>
    </w:rPr>
    <w:tblPr>
      <w:tblStyleRowBandSize w:val="1"/>
      <w:tblStyleColBandSize w:val="1"/>
      <w:tblBorders>
        <w:top w:val="single" w:sz="8" w:space="0" w:color="90BA5F" w:themeColor="accent3"/>
        <w:bottom w:val="single" w:sz="8" w:space="0" w:color="90BA5F" w:themeColor="accent3"/>
      </w:tblBorders>
    </w:tblPr>
    <w:tblStylePr w:type="firstRow">
      <w:pPr>
        <w:spacing w:before="0" w:after="0" w:line="240" w:lineRule="auto"/>
      </w:pPr>
      <w:rPr>
        <w:b/>
        <w:bCs/>
      </w:rPr>
      <w:tblPr/>
      <w:tcPr>
        <w:tcBorders>
          <w:top w:val="single" w:sz="8" w:space="0" w:color="90BA5F" w:themeColor="accent3"/>
          <w:left w:val="nil"/>
          <w:bottom w:val="single" w:sz="8" w:space="0" w:color="90BA5F" w:themeColor="accent3"/>
          <w:right w:val="nil"/>
          <w:insideH w:val="nil"/>
          <w:insideV w:val="nil"/>
        </w:tcBorders>
      </w:tcPr>
    </w:tblStylePr>
    <w:tblStylePr w:type="lastRow">
      <w:pPr>
        <w:spacing w:before="0" w:after="0" w:line="240" w:lineRule="auto"/>
      </w:pPr>
      <w:rPr>
        <w:b/>
        <w:bCs/>
      </w:rPr>
      <w:tblPr/>
      <w:tcPr>
        <w:tcBorders>
          <w:top w:val="single" w:sz="8" w:space="0" w:color="90BA5F" w:themeColor="accent3"/>
          <w:left w:val="nil"/>
          <w:bottom w:val="single" w:sz="8" w:space="0" w:color="90BA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ED7" w:themeFill="accent3" w:themeFillTint="3F"/>
      </w:tcPr>
    </w:tblStylePr>
    <w:tblStylePr w:type="band1Horz">
      <w:tblPr/>
      <w:tcPr>
        <w:tcBorders>
          <w:left w:val="nil"/>
          <w:right w:val="nil"/>
          <w:insideH w:val="nil"/>
          <w:insideV w:val="nil"/>
        </w:tcBorders>
        <w:shd w:val="clear" w:color="auto" w:fill="E3EED7" w:themeFill="accent3" w:themeFillTint="3F"/>
      </w:tcPr>
    </w:tblStylePr>
  </w:style>
  <w:style w:type="table" w:styleId="Lichtearcering-accent6">
    <w:name w:val="Light Shading Accent 6"/>
    <w:basedOn w:val="Standaardtabel"/>
    <w:uiPriority w:val="60"/>
    <w:rsid w:val="00392012"/>
    <w:rPr>
      <w:color w:val="D56489" w:themeColor="accent6" w:themeShade="BF"/>
    </w:rPr>
    <w:tblPr>
      <w:tblStyleRowBandSize w:val="1"/>
      <w:tblStyleColBandSize w:val="1"/>
      <w:tblBorders>
        <w:top w:val="single" w:sz="8" w:space="0" w:color="ECB8C9" w:themeColor="accent6"/>
        <w:bottom w:val="single" w:sz="8" w:space="0" w:color="ECB8C9" w:themeColor="accent6"/>
      </w:tblBorders>
    </w:tblPr>
    <w:tblStylePr w:type="firstRow">
      <w:pPr>
        <w:spacing w:before="0" w:after="0" w:line="240" w:lineRule="auto"/>
      </w:pPr>
      <w:rPr>
        <w:b/>
        <w:bCs/>
      </w:rPr>
      <w:tblPr/>
      <w:tcPr>
        <w:tcBorders>
          <w:top w:val="single" w:sz="8" w:space="0" w:color="ECB8C9" w:themeColor="accent6"/>
          <w:left w:val="nil"/>
          <w:bottom w:val="single" w:sz="8" w:space="0" w:color="ECB8C9" w:themeColor="accent6"/>
          <w:right w:val="nil"/>
          <w:insideH w:val="nil"/>
          <w:insideV w:val="nil"/>
        </w:tcBorders>
      </w:tcPr>
    </w:tblStylePr>
    <w:tblStylePr w:type="lastRow">
      <w:pPr>
        <w:spacing w:before="0" w:after="0" w:line="240" w:lineRule="auto"/>
      </w:pPr>
      <w:rPr>
        <w:b/>
        <w:bCs/>
      </w:rPr>
      <w:tblPr/>
      <w:tcPr>
        <w:tcBorders>
          <w:top w:val="single" w:sz="8" w:space="0" w:color="ECB8C9" w:themeColor="accent6"/>
          <w:left w:val="nil"/>
          <w:bottom w:val="single" w:sz="8" w:space="0" w:color="ECB8C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DF1" w:themeFill="accent6" w:themeFillTint="3F"/>
      </w:tcPr>
    </w:tblStylePr>
    <w:tblStylePr w:type="band1Horz">
      <w:tblPr/>
      <w:tcPr>
        <w:tcBorders>
          <w:left w:val="nil"/>
          <w:right w:val="nil"/>
          <w:insideH w:val="nil"/>
          <w:insideV w:val="nil"/>
        </w:tcBorders>
        <w:shd w:val="clear" w:color="auto" w:fill="FAEDF1" w:themeFill="accent6" w:themeFillTint="3F"/>
      </w:tcPr>
    </w:tblStylePr>
  </w:style>
  <w:style w:type="table" w:customStyle="1" w:styleId="Lichtelijst1">
    <w:name w:val="Lichte lijst1"/>
    <w:basedOn w:val="Standaardtabel"/>
    <w:uiPriority w:val="61"/>
    <w:rsid w:val="00392012"/>
    <w:tblPr>
      <w:tblStyleRowBandSize w:val="1"/>
      <w:tblStyleColBandSize w:val="1"/>
      <w:tblBorders>
        <w:top w:val="single" w:sz="8" w:space="0" w:color="ABA700" w:themeColor="text1"/>
        <w:left w:val="single" w:sz="8" w:space="0" w:color="ABA700" w:themeColor="text1"/>
        <w:bottom w:val="single" w:sz="8" w:space="0" w:color="ABA700" w:themeColor="text1"/>
        <w:right w:val="single" w:sz="8" w:space="0" w:color="ABA700" w:themeColor="text1"/>
      </w:tblBorders>
    </w:tblPr>
    <w:tblStylePr w:type="firstRow">
      <w:pPr>
        <w:spacing w:before="0" w:after="0" w:line="240" w:lineRule="auto"/>
      </w:pPr>
      <w:rPr>
        <w:b/>
        <w:bCs/>
        <w:color w:val="C7D100" w:themeColor="background1"/>
      </w:rPr>
      <w:tblPr/>
      <w:tcPr>
        <w:shd w:val="clear" w:color="auto" w:fill="ABA700" w:themeFill="text1"/>
      </w:tcPr>
    </w:tblStylePr>
    <w:tblStylePr w:type="lastRow">
      <w:pPr>
        <w:spacing w:before="0" w:after="0" w:line="240" w:lineRule="auto"/>
      </w:pPr>
      <w:rPr>
        <w:b/>
        <w:bCs/>
      </w:rPr>
      <w:tblPr/>
      <w:tcPr>
        <w:tcBorders>
          <w:top w:val="double" w:sz="6" w:space="0" w:color="ABA700" w:themeColor="text1"/>
          <w:left w:val="single" w:sz="8" w:space="0" w:color="ABA700" w:themeColor="text1"/>
          <w:bottom w:val="single" w:sz="8" w:space="0" w:color="ABA700" w:themeColor="text1"/>
          <w:right w:val="single" w:sz="8" w:space="0" w:color="ABA700" w:themeColor="text1"/>
        </w:tcBorders>
      </w:tcPr>
    </w:tblStylePr>
    <w:tblStylePr w:type="firstCol">
      <w:rPr>
        <w:b/>
        <w:bCs/>
      </w:rPr>
    </w:tblStylePr>
    <w:tblStylePr w:type="lastCol">
      <w:rPr>
        <w:b/>
        <w:bCs/>
      </w:rPr>
    </w:tblStylePr>
    <w:tblStylePr w:type="band1Vert">
      <w:tblPr/>
      <w:tcPr>
        <w:tcBorders>
          <w:top w:val="single" w:sz="8" w:space="0" w:color="ABA700" w:themeColor="text1"/>
          <w:left w:val="single" w:sz="8" w:space="0" w:color="ABA700" w:themeColor="text1"/>
          <w:bottom w:val="single" w:sz="8" w:space="0" w:color="ABA700" w:themeColor="text1"/>
          <w:right w:val="single" w:sz="8" w:space="0" w:color="ABA700" w:themeColor="text1"/>
        </w:tcBorders>
      </w:tcPr>
    </w:tblStylePr>
    <w:tblStylePr w:type="band1Horz">
      <w:tblPr/>
      <w:tcPr>
        <w:tcBorders>
          <w:top w:val="single" w:sz="8" w:space="0" w:color="ABA700" w:themeColor="text1"/>
          <w:left w:val="single" w:sz="8" w:space="0" w:color="ABA700" w:themeColor="text1"/>
          <w:bottom w:val="single" w:sz="8" w:space="0" w:color="ABA700" w:themeColor="text1"/>
          <w:right w:val="single" w:sz="8" w:space="0" w:color="ABA700" w:themeColor="text1"/>
        </w:tcBorders>
      </w:tcPr>
    </w:tblStylePr>
  </w:style>
  <w:style w:type="table" w:customStyle="1" w:styleId="Lichtelijst-accent11">
    <w:name w:val="Lichte lijst - accent 11"/>
    <w:basedOn w:val="Standaardtabel"/>
    <w:uiPriority w:val="61"/>
    <w:rsid w:val="00392012"/>
    <w:tblPr>
      <w:tblStyleRowBandSize w:val="1"/>
      <w:tblStyleColBandSize w:val="1"/>
      <w:tblBorders>
        <w:top w:val="single" w:sz="8" w:space="0" w:color="E4E89A" w:themeColor="accent1"/>
        <w:left w:val="single" w:sz="8" w:space="0" w:color="E4E89A" w:themeColor="accent1"/>
        <w:bottom w:val="single" w:sz="8" w:space="0" w:color="E4E89A" w:themeColor="accent1"/>
        <w:right w:val="single" w:sz="8" w:space="0" w:color="E4E89A" w:themeColor="accent1"/>
      </w:tblBorders>
    </w:tblPr>
    <w:tblStylePr w:type="firstRow">
      <w:pPr>
        <w:spacing w:before="0" w:after="0" w:line="240" w:lineRule="auto"/>
      </w:pPr>
      <w:rPr>
        <w:b/>
        <w:bCs/>
        <w:color w:val="C7D100" w:themeColor="background1"/>
      </w:rPr>
      <w:tblPr/>
      <w:tcPr>
        <w:shd w:val="clear" w:color="auto" w:fill="E4E89A" w:themeFill="accent1"/>
      </w:tcPr>
    </w:tblStylePr>
    <w:tblStylePr w:type="lastRow">
      <w:pPr>
        <w:spacing w:before="0" w:after="0" w:line="240" w:lineRule="auto"/>
      </w:pPr>
      <w:rPr>
        <w:b/>
        <w:bCs/>
      </w:rPr>
      <w:tblPr/>
      <w:tcPr>
        <w:tcBorders>
          <w:top w:val="double" w:sz="6" w:space="0" w:color="E4E89A" w:themeColor="accent1"/>
          <w:left w:val="single" w:sz="8" w:space="0" w:color="E4E89A" w:themeColor="accent1"/>
          <w:bottom w:val="single" w:sz="8" w:space="0" w:color="E4E89A" w:themeColor="accent1"/>
          <w:right w:val="single" w:sz="8" w:space="0" w:color="E4E89A" w:themeColor="accent1"/>
        </w:tcBorders>
      </w:tcPr>
    </w:tblStylePr>
    <w:tblStylePr w:type="firstCol">
      <w:rPr>
        <w:b/>
        <w:bCs/>
      </w:rPr>
    </w:tblStylePr>
    <w:tblStylePr w:type="lastCol">
      <w:rPr>
        <w:b/>
        <w:bCs/>
      </w:rPr>
    </w:tblStylePr>
    <w:tblStylePr w:type="band1Vert">
      <w:tblPr/>
      <w:tcPr>
        <w:tcBorders>
          <w:top w:val="single" w:sz="8" w:space="0" w:color="E4E89A" w:themeColor="accent1"/>
          <w:left w:val="single" w:sz="8" w:space="0" w:color="E4E89A" w:themeColor="accent1"/>
          <w:bottom w:val="single" w:sz="8" w:space="0" w:color="E4E89A" w:themeColor="accent1"/>
          <w:right w:val="single" w:sz="8" w:space="0" w:color="E4E89A" w:themeColor="accent1"/>
        </w:tcBorders>
      </w:tcPr>
    </w:tblStylePr>
    <w:tblStylePr w:type="band1Horz">
      <w:tblPr/>
      <w:tcPr>
        <w:tcBorders>
          <w:top w:val="single" w:sz="8" w:space="0" w:color="E4E89A" w:themeColor="accent1"/>
          <w:left w:val="single" w:sz="8" w:space="0" w:color="E4E89A" w:themeColor="accent1"/>
          <w:bottom w:val="single" w:sz="8" w:space="0" w:color="E4E89A" w:themeColor="accent1"/>
          <w:right w:val="single" w:sz="8" w:space="0" w:color="E4E89A" w:themeColor="accent1"/>
        </w:tcBorders>
      </w:tcPr>
    </w:tblStylePr>
  </w:style>
  <w:style w:type="table" w:styleId="Lichtelijst-accent6">
    <w:name w:val="Light List Accent 6"/>
    <w:basedOn w:val="Standaardtabel"/>
    <w:uiPriority w:val="61"/>
    <w:rsid w:val="00392012"/>
    <w:tblPr>
      <w:tblStyleRowBandSize w:val="1"/>
      <w:tblStyleColBandSize w:val="1"/>
      <w:tblBorders>
        <w:top w:val="single" w:sz="8" w:space="0" w:color="ECB8C9" w:themeColor="accent6"/>
        <w:left w:val="single" w:sz="8" w:space="0" w:color="ECB8C9" w:themeColor="accent6"/>
        <w:bottom w:val="single" w:sz="8" w:space="0" w:color="ECB8C9" w:themeColor="accent6"/>
        <w:right w:val="single" w:sz="8" w:space="0" w:color="ECB8C9" w:themeColor="accent6"/>
      </w:tblBorders>
    </w:tblPr>
    <w:tblStylePr w:type="firstRow">
      <w:pPr>
        <w:spacing w:before="0" w:after="0" w:line="240" w:lineRule="auto"/>
      </w:pPr>
      <w:rPr>
        <w:b/>
        <w:bCs/>
        <w:color w:val="C7D100" w:themeColor="background1"/>
      </w:rPr>
      <w:tblPr/>
      <w:tcPr>
        <w:shd w:val="clear" w:color="auto" w:fill="ECB8C9" w:themeFill="accent6"/>
      </w:tcPr>
    </w:tblStylePr>
    <w:tblStylePr w:type="lastRow">
      <w:pPr>
        <w:spacing w:before="0" w:after="0" w:line="240" w:lineRule="auto"/>
      </w:pPr>
      <w:rPr>
        <w:b/>
        <w:bCs/>
      </w:rPr>
      <w:tblPr/>
      <w:tcPr>
        <w:tcBorders>
          <w:top w:val="double" w:sz="6" w:space="0" w:color="ECB8C9" w:themeColor="accent6"/>
          <w:left w:val="single" w:sz="8" w:space="0" w:color="ECB8C9" w:themeColor="accent6"/>
          <w:bottom w:val="single" w:sz="8" w:space="0" w:color="ECB8C9" w:themeColor="accent6"/>
          <w:right w:val="single" w:sz="8" w:space="0" w:color="ECB8C9" w:themeColor="accent6"/>
        </w:tcBorders>
      </w:tcPr>
    </w:tblStylePr>
    <w:tblStylePr w:type="firstCol">
      <w:rPr>
        <w:b/>
        <w:bCs/>
      </w:rPr>
    </w:tblStylePr>
    <w:tblStylePr w:type="lastCol">
      <w:rPr>
        <w:b/>
        <w:bCs/>
      </w:rPr>
    </w:tblStylePr>
    <w:tblStylePr w:type="band1Vert">
      <w:tblPr/>
      <w:tcPr>
        <w:tcBorders>
          <w:top w:val="single" w:sz="8" w:space="0" w:color="ECB8C9" w:themeColor="accent6"/>
          <w:left w:val="single" w:sz="8" w:space="0" w:color="ECB8C9" w:themeColor="accent6"/>
          <w:bottom w:val="single" w:sz="8" w:space="0" w:color="ECB8C9" w:themeColor="accent6"/>
          <w:right w:val="single" w:sz="8" w:space="0" w:color="ECB8C9" w:themeColor="accent6"/>
        </w:tcBorders>
      </w:tcPr>
    </w:tblStylePr>
    <w:tblStylePr w:type="band1Horz">
      <w:tblPr/>
      <w:tcPr>
        <w:tcBorders>
          <w:top w:val="single" w:sz="8" w:space="0" w:color="ECB8C9" w:themeColor="accent6"/>
          <w:left w:val="single" w:sz="8" w:space="0" w:color="ECB8C9" w:themeColor="accent6"/>
          <w:bottom w:val="single" w:sz="8" w:space="0" w:color="ECB8C9" w:themeColor="accent6"/>
          <w:right w:val="single" w:sz="8" w:space="0" w:color="ECB8C9" w:themeColor="accent6"/>
        </w:tcBorders>
      </w:tcPr>
    </w:tblStylePr>
  </w:style>
  <w:style w:type="table" w:styleId="Lichtraster-accent4">
    <w:name w:val="Light Grid Accent 4"/>
    <w:basedOn w:val="Standaardtabel"/>
    <w:uiPriority w:val="62"/>
    <w:rsid w:val="00392012"/>
    <w:tblPr>
      <w:tblStyleRowBandSize w:val="1"/>
      <w:tblStyleColBandSize w:val="1"/>
      <w:tblBorders>
        <w:top w:val="single" w:sz="8" w:space="0" w:color="674583" w:themeColor="accent4"/>
        <w:left w:val="single" w:sz="8" w:space="0" w:color="674583" w:themeColor="accent4"/>
        <w:bottom w:val="single" w:sz="8" w:space="0" w:color="674583" w:themeColor="accent4"/>
        <w:right w:val="single" w:sz="8" w:space="0" w:color="674583" w:themeColor="accent4"/>
        <w:insideH w:val="single" w:sz="8" w:space="0" w:color="674583" w:themeColor="accent4"/>
        <w:insideV w:val="single" w:sz="8" w:space="0" w:color="6745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4583" w:themeColor="accent4"/>
          <w:left w:val="single" w:sz="8" w:space="0" w:color="674583" w:themeColor="accent4"/>
          <w:bottom w:val="single" w:sz="18" w:space="0" w:color="674583" w:themeColor="accent4"/>
          <w:right w:val="single" w:sz="8" w:space="0" w:color="674583" w:themeColor="accent4"/>
          <w:insideH w:val="nil"/>
          <w:insideV w:val="single" w:sz="8" w:space="0" w:color="6745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4583" w:themeColor="accent4"/>
          <w:left w:val="single" w:sz="8" w:space="0" w:color="674583" w:themeColor="accent4"/>
          <w:bottom w:val="single" w:sz="8" w:space="0" w:color="674583" w:themeColor="accent4"/>
          <w:right w:val="single" w:sz="8" w:space="0" w:color="674583" w:themeColor="accent4"/>
          <w:insideH w:val="nil"/>
          <w:insideV w:val="single" w:sz="8" w:space="0" w:color="6745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4583" w:themeColor="accent4"/>
          <w:left w:val="single" w:sz="8" w:space="0" w:color="674583" w:themeColor="accent4"/>
          <w:bottom w:val="single" w:sz="8" w:space="0" w:color="674583" w:themeColor="accent4"/>
          <w:right w:val="single" w:sz="8" w:space="0" w:color="674583" w:themeColor="accent4"/>
        </w:tcBorders>
      </w:tcPr>
    </w:tblStylePr>
    <w:tblStylePr w:type="band1Vert">
      <w:tblPr/>
      <w:tcPr>
        <w:tcBorders>
          <w:top w:val="single" w:sz="8" w:space="0" w:color="674583" w:themeColor="accent4"/>
          <w:left w:val="single" w:sz="8" w:space="0" w:color="674583" w:themeColor="accent4"/>
          <w:bottom w:val="single" w:sz="8" w:space="0" w:color="674583" w:themeColor="accent4"/>
          <w:right w:val="single" w:sz="8" w:space="0" w:color="674583" w:themeColor="accent4"/>
        </w:tcBorders>
        <w:shd w:val="clear" w:color="auto" w:fill="D9CCE4" w:themeFill="accent4" w:themeFillTint="3F"/>
      </w:tcPr>
    </w:tblStylePr>
    <w:tblStylePr w:type="band1Horz">
      <w:tblPr/>
      <w:tcPr>
        <w:tcBorders>
          <w:top w:val="single" w:sz="8" w:space="0" w:color="674583" w:themeColor="accent4"/>
          <w:left w:val="single" w:sz="8" w:space="0" w:color="674583" w:themeColor="accent4"/>
          <w:bottom w:val="single" w:sz="8" w:space="0" w:color="674583" w:themeColor="accent4"/>
          <w:right w:val="single" w:sz="8" w:space="0" w:color="674583" w:themeColor="accent4"/>
          <w:insideV w:val="single" w:sz="8" w:space="0" w:color="674583" w:themeColor="accent4"/>
        </w:tcBorders>
        <w:shd w:val="clear" w:color="auto" w:fill="D9CCE4" w:themeFill="accent4" w:themeFillTint="3F"/>
      </w:tcPr>
    </w:tblStylePr>
    <w:tblStylePr w:type="band2Horz">
      <w:tblPr/>
      <w:tcPr>
        <w:tcBorders>
          <w:top w:val="single" w:sz="8" w:space="0" w:color="674583" w:themeColor="accent4"/>
          <w:left w:val="single" w:sz="8" w:space="0" w:color="674583" w:themeColor="accent4"/>
          <w:bottom w:val="single" w:sz="8" w:space="0" w:color="674583" w:themeColor="accent4"/>
          <w:right w:val="single" w:sz="8" w:space="0" w:color="674583" w:themeColor="accent4"/>
          <w:insideV w:val="single" w:sz="8" w:space="0" w:color="674583" w:themeColor="accent4"/>
        </w:tcBorders>
      </w:tcPr>
    </w:tblStylePr>
  </w:style>
  <w:style w:type="paragraph" w:customStyle="1" w:styleId="6opsommingcijfers">
    <w:name w:val="6 opsomming cijfers"/>
    <w:basedOn w:val="5opsommingbullets"/>
    <w:qFormat/>
    <w:rsid w:val="00F45266"/>
    <w:pPr>
      <w:numPr>
        <w:numId w:val="2"/>
      </w:numPr>
    </w:pPr>
  </w:style>
  <w:style w:type="paragraph" w:styleId="Ballontekst">
    <w:name w:val="Balloon Text"/>
    <w:basedOn w:val="Standaard"/>
    <w:link w:val="BallontekstChar"/>
    <w:uiPriority w:val="99"/>
    <w:semiHidden/>
    <w:unhideWhenUsed/>
    <w:rsid w:val="00FD7AA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FD7AA9"/>
    <w:rPr>
      <w:rFonts w:ascii="Lucida Grande" w:hAnsi="Lucida Grande" w:cs="Lucida Grande"/>
      <w:sz w:val="18"/>
      <w:szCs w:val="18"/>
    </w:rPr>
  </w:style>
  <w:style w:type="paragraph" w:customStyle="1" w:styleId="Koptekstrapport">
    <w:name w:val="Koptekst rapport"/>
    <w:basedOn w:val="Standaard"/>
    <w:rsid w:val="00A85F67"/>
    <w:pPr>
      <w:tabs>
        <w:tab w:val="center" w:pos="4536"/>
        <w:tab w:val="right" w:pos="9072"/>
      </w:tabs>
    </w:pPr>
    <w:rPr>
      <w:rFonts w:ascii="Trebuchet MS" w:hAnsi="Trebuchet MS"/>
      <w:b/>
      <w:bCs/>
      <w:color w:val="303880"/>
      <w:sz w:val="18"/>
      <w:szCs w:val="18"/>
    </w:rPr>
  </w:style>
  <w:style w:type="table" w:customStyle="1" w:styleId="RAVONtabel">
    <w:name w:val="RAVON tabel"/>
    <w:basedOn w:val="Standaardtabel"/>
    <w:uiPriority w:val="99"/>
    <w:rsid w:val="00554F69"/>
    <w:pPr>
      <w:tabs>
        <w:tab w:val="left" w:pos="709"/>
      </w:tabs>
    </w:pPr>
    <w:rPr>
      <w:rFonts w:ascii="Trebuchet MS" w:hAnsi="Trebuchet MS"/>
      <w:sz w:val="18"/>
    </w:rPr>
    <w:tblPr>
      <w:tblStyleRowBandSize w:val="1"/>
      <w:tblInd w:w="709" w:type="dxa"/>
    </w:tblPr>
    <w:tblStylePr w:type="firstRow">
      <w:rPr>
        <w:rFonts w:ascii="Trebuchet MS" w:hAnsi="Trebuchet MS"/>
        <w:b w:val="0"/>
        <w:bCs/>
        <w:i w:val="0"/>
        <w:iCs w:val="0"/>
        <w:color w:val="FFFFFF"/>
      </w:rPr>
      <w:tblPr/>
      <w:tcPr>
        <w:tcBorders>
          <w:top w:val="nil"/>
          <w:left w:val="nil"/>
          <w:bottom w:val="nil"/>
          <w:right w:val="nil"/>
          <w:insideH w:val="nil"/>
          <w:insideV w:val="nil"/>
          <w:tl2br w:val="nil"/>
          <w:tr2bl w:val="nil"/>
        </w:tcBorders>
        <w:shd w:val="clear" w:color="auto" w:fill="F9B000"/>
      </w:tcPr>
    </w:tblStylePr>
    <w:tblStylePr w:type="lastRow">
      <w:rPr>
        <w:rFonts w:ascii="Trebuchet MS" w:hAnsi="Trebuchet MS"/>
      </w:rPr>
      <w:tblPr/>
      <w:tcPr>
        <w:tcBorders>
          <w:top w:val="nil"/>
          <w:left w:val="nil"/>
          <w:bottom w:val="nil"/>
          <w:right w:val="nil"/>
          <w:insideH w:val="nil"/>
          <w:insideV w:val="nil"/>
          <w:tl2br w:val="nil"/>
          <w:tr2bl w:val="nil"/>
        </w:tcBorders>
        <w:shd w:val="clear" w:color="auto" w:fill="F9B000"/>
      </w:tcPr>
    </w:tblStylePr>
    <w:tblStylePr w:type="firstCol">
      <w:rPr>
        <w:rFonts w:ascii="Trebuchet MS" w:hAnsi="Trebuchet MS"/>
        <w:b w:val="0"/>
        <w:sz w:val="18"/>
      </w:rPr>
    </w:tblStylePr>
    <w:tblStylePr w:type="band1Horz">
      <w:rPr>
        <w:rFonts w:ascii="Trebuchet MS" w:hAnsi="Trebuchet MS"/>
      </w:rPr>
      <w:tblPr/>
      <w:tcPr>
        <w:tcBorders>
          <w:top w:val="nil"/>
          <w:left w:val="nil"/>
          <w:bottom w:val="nil"/>
          <w:right w:val="nil"/>
          <w:insideH w:val="nil"/>
          <w:insideV w:val="nil"/>
          <w:tl2br w:val="nil"/>
          <w:tr2bl w:val="nil"/>
        </w:tcBorders>
        <w:shd w:val="clear" w:color="auto" w:fill="FFEFCA"/>
      </w:tcPr>
    </w:tblStylePr>
    <w:tblStylePr w:type="band2Horz">
      <w:rPr>
        <w:rFonts w:ascii="Trebuchet MS" w:hAnsi="Trebuchet MS"/>
      </w:rPr>
      <w:tblPr/>
      <w:tcPr>
        <w:tcBorders>
          <w:top w:val="nil"/>
          <w:left w:val="nil"/>
          <w:bottom w:val="nil"/>
          <w:right w:val="nil"/>
          <w:insideH w:val="nil"/>
          <w:insideV w:val="nil"/>
          <w:tl2br w:val="nil"/>
          <w:tr2bl w:val="nil"/>
        </w:tcBorders>
        <w:shd w:val="clear" w:color="auto" w:fill="FFD062"/>
      </w:tcPr>
    </w:tblStylePr>
  </w:style>
  <w:style w:type="paragraph" w:styleId="Inhopg1">
    <w:name w:val="toc 1"/>
    <w:basedOn w:val="4Lopendetekst"/>
    <w:next w:val="Standaard"/>
    <w:autoRedefine/>
    <w:uiPriority w:val="39"/>
    <w:unhideWhenUsed/>
    <w:qFormat/>
    <w:rsid w:val="00A40294"/>
    <w:pPr>
      <w:tabs>
        <w:tab w:val="left" w:pos="392"/>
        <w:tab w:val="left" w:pos="1021"/>
        <w:tab w:val="right" w:pos="8629"/>
      </w:tabs>
      <w:spacing w:before="120"/>
      <w:ind w:left="0"/>
      <w:jc w:val="left"/>
    </w:pPr>
    <w:rPr>
      <w:noProof/>
      <w:szCs w:val="22"/>
    </w:rPr>
  </w:style>
  <w:style w:type="paragraph" w:styleId="Inhopg2">
    <w:name w:val="toc 2"/>
    <w:basedOn w:val="Inhopg1"/>
    <w:next w:val="Standaard"/>
    <w:autoRedefine/>
    <w:uiPriority w:val="39"/>
    <w:unhideWhenUsed/>
    <w:qFormat/>
    <w:rsid w:val="002C6E40"/>
    <w:pPr>
      <w:tabs>
        <w:tab w:val="clear" w:pos="1021"/>
        <w:tab w:val="left" w:pos="964"/>
      </w:tabs>
      <w:spacing w:before="0"/>
      <w:ind w:left="397"/>
    </w:pPr>
  </w:style>
  <w:style w:type="paragraph" w:styleId="Inhopg3">
    <w:name w:val="toc 3"/>
    <w:basedOn w:val="4Lopendetekst"/>
    <w:next w:val="Standaard"/>
    <w:autoRedefine/>
    <w:uiPriority w:val="39"/>
    <w:unhideWhenUsed/>
    <w:qFormat/>
    <w:rsid w:val="00A40294"/>
    <w:pPr>
      <w:tabs>
        <w:tab w:val="left" w:pos="1247"/>
        <w:tab w:val="right" w:pos="8629"/>
      </w:tabs>
      <w:ind w:left="567"/>
      <w:jc w:val="left"/>
    </w:pPr>
    <w:rPr>
      <w:szCs w:val="22"/>
    </w:rPr>
  </w:style>
  <w:style w:type="paragraph" w:styleId="Inhopg4">
    <w:name w:val="toc 4"/>
    <w:basedOn w:val="Inhopg2"/>
    <w:next w:val="Standaard"/>
    <w:autoRedefine/>
    <w:uiPriority w:val="39"/>
    <w:unhideWhenUsed/>
    <w:qFormat/>
    <w:rsid w:val="005657D5"/>
    <w:pPr>
      <w:ind w:left="720"/>
    </w:pPr>
    <w:rPr>
      <w:szCs w:val="20"/>
    </w:rPr>
  </w:style>
  <w:style w:type="paragraph" w:styleId="Inhopg5">
    <w:name w:val="toc 5"/>
    <w:basedOn w:val="Standaard"/>
    <w:next w:val="Standaard"/>
    <w:autoRedefine/>
    <w:uiPriority w:val="39"/>
    <w:unhideWhenUsed/>
    <w:rsid w:val="00125685"/>
    <w:pPr>
      <w:ind w:left="960"/>
    </w:pPr>
    <w:rPr>
      <w:sz w:val="20"/>
      <w:szCs w:val="20"/>
    </w:rPr>
  </w:style>
  <w:style w:type="paragraph" w:styleId="Inhopg6">
    <w:name w:val="toc 6"/>
    <w:basedOn w:val="Standaard"/>
    <w:next w:val="Standaard"/>
    <w:autoRedefine/>
    <w:uiPriority w:val="39"/>
    <w:unhideWhenUsed/>
    <w:rsid w:val="00125685"/>
    <w:pPr>
      <w:ind w:left="1200"/>
    </w:pPr>
    <w:rPr>
      <w:sz w:val="20"/>
      <w:szCs w:val="20"/>
    </w:rPr>
  </w:style>
  <w:style w:type="paragraph" w:styleId="Inhopg7">
    <w:name w:val="toc 7"/>
    <w:basedOn w:val="Standaard"/>
    <w:next w:val="Standaard"/>
    <w:autoRedefine/>
    <w:uiPriority w:val="39"/>
    <w:unhideWhenUsed/>
    <w:rsid w:val="00125685"/>
    <w:pPr>
      <w:ind w:left="1440"/>
    </w:pPr>
    <w:rPr>
      <w:sz w:val="20"/>
      <w:szCs w:val="20"/>
    </w:rPr>
  </w:style>
  <w:style w:type="paragraph" w:styleId="Inhopg8">
    <w:name w:val="toc 8"/>
    <w:basedOn w:val="Standaard"/>
    <w:next w:val="Standaard"/>
    <w:autoRedefine/>
    <w:uiPriority w:val="39"/>
    <w:unhideWhenUsed/>
    <w:rsid w:val="00125685"/>
    <w:pPr>
      <w:ind w:left="1680"/>
    </w:pPr>
    <w:rPr>
      <w:sz w:val="20"/>
      <w:szCs w:val="20"/>
    </w:rPr>
  </w:style>
  <w:style w:type="paragraph" w:styleId="Inhopg9">
    <w:name w:val="toc 9"/>
    <w:basedOn w:val="Standaard"/>
    <w:next w:val="Standaard"/>
    <w:autoRedefine/>
    <w:uiPriority w:val="39"/>
    <w:unhideWhenUsed/>
    <w:rsid w:val="00125685"/>
    <w:pPr>
      <w:ind w:left="1920"/>
    </w:pPr>
    <w:rPr>
      <w:sz w:val="20"/>
      <w:szCs w:val="20"/>
    </w:rPr>
  </w:style>
  <w:style w:type="paragraph" w:customStyle="1" w:styleId="Colofon">
    <w:name w:val="Colofon"/>
    <w:rsid w:val="00C965E5"/>
    <w:pPr>
      <w:spacing w:before="2000" w:after="280" w:line="280" w:lineRule="exact"/>
    </w:pPr>
    <w:rPr>
      <w:rFonts w:ascii="Trebuchet MS" w:eastAsiaTheme="majorEastAsia" w:hAnsi="Trebuchet MS" w:cstheme="majorBidi"/>
      <w:b/>
      <w:bCs/>
      <w:sz w:val="22"/>
      <w:szCs w:val="28"/>
    </w:rPr>
  </w:style>
  <w:style w:type="paragraph" w:customStyle="1" w:styleId="Inhoudsopgavekop">
    <w:name w:val="Inhoudsopgave kop"/>
    <w:rsid w:val="00416D6F"/>
    <w:pPr>
      <w:spacing w:after="560" w:line="280" w:lineRule="exact"/>
    </w:pPr>
    <w:rPr>
      <w:rFonts w:ascii="Trebuchet MS" w:eastAsiaTheme="majorEastAsia" w:hAnsi="Trebuchet MS" w:cstheme="majorBidi"/>
      <w:b/>
      <w:bCs/>
      <w:sz w:val="28"/>
      <w:szCs w:val="28"/>
    </w:rPr>
  </w:style>
  <w:style w:type="paragraph" w:customStyle="1" w:styleId="Inhoudsopgave">
    <w:name w:val="Inhoudsopgave"/>
    <w:basedOn w:val="Inhopg1"/>
    <w:rsid w:val="006C62C3"/>
    <w:pPr>
      <w:tabs>
        <w:tab w:val="right" w:leader="dot" w:pos="8629"/>
      </w:tabs>
    </w:pPr>
  </w:style>
  <w:style w:type="character" w:customStyle="1" w:styleId="Kop2Char">
    <w:name w:val="Kop 2 Char"/>
    <w:basedOn w:val="Standaardalinea-lettertype"/>
    <w:link w:val="Kop2"/>
    <w:uiPriority w:val="9"/>
    <w:rsid w:val="002D0C75"/>
    <w:rPr>
      <w:rFonts w:asciiTheme="majorHAnsi" w:eastAsiaTheme="majorEastAsia" w:hAnsiTheme="majorHAnsi" w:cstheme="majorBidi"/>
      <w:b/>
      <w:bCs/>
      <w:color w:val="ABA700" w:themeColor="text1"/>
      <w:sz w:val="26"/>
      <w:szCs w:val="26"/>
    </w:rPr>
  </w:style>
  <w:style w:type="character" w:customStyle="1" w:styleId="Kop3Char">
    <w:name w:val="Kop 3 Char"/>
    <w:basedOn w:val="Standaardalinea-lettertype"/>
    <w:link w:val="Kop3"/>
    <w:uiPriority w:val="9"/>
    <w:rsid w:val="002D0C75"/>
    <w:rPr>
      <w:rFonts w:asciiTheme="majorHAnsi" w:eastAsiaTheme="majorEastAsia" w:hAnsiTheme="majorHAnsi" w:cstheme="majorBidi"/>
      <w:b/>
      <w:bCs/>
      <w:color w:val="ABA700" w:themeColor="text1"/>
    </w:rPr>
  </w:style>
  <w:style w:type="character" w:customStyle="1" w:styleId="Kop4Char">
    <w:name w:val="Kop 4 Char"/>
    <w:basedOn w:val="Standaardalinea-lettertype"/>
    <w:link w:val="Kop4"/>
    <w:uiPriority w:val="9"/>
    <w:semiHidden/>
    <w:rsid w:val="001E42F4"/>
    <w:rPr>
      <w:rFonts w:asciiTheme="majorHAnsi" w:eastAsiaTheme="majorEastAsia" w:hAnsiTheme="majorHAnsi" w:cstheme="majorBidi"/>
      <w:b/>
      <w:bCs/>
      <w:i/>
      <w:iCs/>
      <w:color w:val="E4E89A" w:themeColor="accent1"/>
    </w:rPr>
  </w:style>
  <w:style w:type="paragraph" w:customStyle="1" w:styleId="Literatuurlijst">
    <w:name w:val="Literatuurlijst"/>
    <w:basedOn w:val="Standaard"/>
    <w:qFormat/>
    <w:rsid w:val="00A85F67"/>
    <w:pPr>
      <w:widowControl w:val="0"/>
      <w:autoSpaceDE w:val="0"/>
      <w:autoSpaceDN w:val="0"/>
      <w:adjustRightInd w:val="0"/>
      <w:spacing w:line="280" w:lineRule="atLeast"/>
      <w:ind w:left="510" w:hanging="510"/>
      <w:jc w:val="both"/>
      <w:textAlignment w:val="center"/>
    </w:pPr>
    <w:rPr>
      <w:rFonts w:ascii="Georgia" w:hAnsi="Georgia" w:cs="Garamond"/>
      <w:color w:val="000000"/>
      <w:sz w:val="20"/>
      <w:szCs w:val="20"/>
    </w:rPr>
  </w:style>
  <w:style w:type="paragraph" w:customStyle="1" w:styleId="colofontekst">
    <w:name w:val="colofon tekst"/>
    <w:basedOn w:val="4Lopendetekst"/>
    <w:rsid w:val="000B1463"/>
    <w:pPr>
      <w:ind w:left="3402" w:hanging="3402"/>
      <w:jc w:val="left"/>
    </w:pPr>
    <w:rPr>
      <w:rFonts w:ascii="Trebuchet MS" w:hAnsi="Trebuchet MS"/>
    </w:rPr>
  </w:style>
  <w:style w:type="paragraph" w:customStyle="1" w:styleId="7Tussenkopje">
    <w:name w:val="7 Tussenkopje"/>
    <w:basedOn w:val="4Lopendetekst"/>
    <w:qFormat/>
    <w:rsid w:val="00C57F3E"/>
    <w:pPr>
      <w:spacing w:before="200"/>
    </w:pPr>
    <w:rPr>
      <w:i/>
    </w:rPr>
  </w:style>
  <w:style w:type="character" w:styleId="Hyperlink">
    <w:name w:val="Hyperlink"/>
    <w:basedOn w:val="Standaardalinea-lettertype"/>
    <w:uiPriority w:val="99"/>
    <w:unhideWhenUsed/>
    <w:rsid w:val="00F9034C"/>
    <w:rPr>
      <w:color w:val="000000" w:themeColor="hyperlink"/>
      <w:u w:val="single"/>
    </w:rPr>
  </w:style>
  <w:style w:type="character" w:customStyle="1" w:styleId="Hyperlink-RAVON">
    <w:name w:val="Hyperlink-RAVON"/>
    <w:basedOn w:val="Hyperlink"/>
    <w:uiPriority w:val="1"/>
    <w:qFormat/>
    <w:rsid w:val="00ED51A1"/>
    <w:rPr>
      <w:rFonts w:ascii="Georgia" w:hAnsi="Georgia"/>
      <w:i/>
      <w:iCs/>
      <w:color w:val="674583"/>
      <w:u w:val="single"/>
    </w:rPr>
  </w:style>
  <w:style w:type="character" w:customStyle="1" w:styleId="wetenschappelijkesoortnaam">
    <w:name w:val="wetenschappelijke soortnaam"/>
    <w:basedOn w:val="Standaardalinea-lettertype"/>
    <w:uiPriority w:val="1"/>
    <w:qFormat/>
    <w:rsid w:val="00AF23E8"/>
    <w:rPr>
      <w:i/>
    </w:rPr>
  </w:style>
  <w:style w:type="character" w:customStyle="1" w:styleId="Accent">
    <w:name w:val="Accent"/>
    <w:basedOn w:val="Standaardalinea-lettertype"/>
    <w:uiPriority w:val="1"/>
    <w:qFormat/>
    <w:rsid w:val="00ED51A1"/>
    <w:rPr>
      <w:rFonts w:ascii="Georgia" w:hAnsi="Georgia"/>
      <w:b w:val="0"/>
      <w:bCs/>
      <w:color w:val="ABA751"/>
      <w:sz w:val="20"/>
      <w:szCs w:val="20"/>
    </w:rPr>
  </w:style>
  <w:style w:type="paragraph" w:customStyle="1" w:styleId="Bijlagetitels">
    <w:name w:val="Bijlage titels"/>
    <w:basedOn w:val="2Paragraaftitel"/>
    <w:qFormat/>
    <w:rsid w:val="00DB3654"/>
    <w:pPr>
      <w:spacing w:before="120" w:after="120" w:line="360" w:lineRule="exact"/>
    </w:pPr>
  </w:style>
  <w:style w:type="paragraph" w:customStyle="1" w:styleId="Bijlagenbroodtekst">
    <w:name w:val="Bijlagen broodtekst"/>
    <w:basedOn w:val="4Lopendetekst"/>
    <w:qFormat/>
    <w:rsid w:val="00373B4B"/>
    <w:pPr>
      <w:spacing w:before="80" w:after="80"/>
      <w:ind w:left="1418"/>
    </w:pPr>
  </w:style>
  <w:style w:type="paragraph" w:customStyle="1" w:styleId="Voetnoot">
    <w:name w:val="Voetnoot"/>
    <w:basedOn w:val="4Lopendetekst"/>
    <w:next w:val="4Lopendetekst"/>
    <w:qFormat/>
    <w:rsid w:val="00ED51A1"/>
    <w:rPr>
      <w:i/>
      <w:color w:val="ABA751"/>
      <w:sz w:val="18"/>
    </w:rPr>
  </w:style>
  <w:style w:type="paragraph" w:customStyle="1" w:styleId="3Subparagraaf">
    <w:name w:val="3 Subparagraaf"/>
    <w:basedOn w:val="Kop3"/>
    <w:next w:val="4Lopendetekst"/>
    <w:qFormat/>
    <w:rsid w:val="00ED51A1"/>
    <w:pPr>
      <w:numPr>
        <w:ilvl w:val="2"/>
        <w:numId w:val="4"/>
      </w:numPr>
      <w:spacing w:before="280" w:after="280" w:line="280" w:lineRule="exact"/>
    </w:pPr>
    <w:rPr>
      <w:rFonts w:ascii="Trebuchet MS" w:hAnsi="Trebuchet MS"/>
      <w:color w:val="auto"/>
      <w:sz w:val="20"/>
      <w:szCs w:val="20"/>
    </w:rPr>
  </w:style>
  <w:style w:type="paragraph" w:customStyle="1" w:styleId="intabel">
    <w:name w:val="intabel"/>
    <w:basedOn w:val="Standaard"/>
    <w:rsid w:val="00781049"/>
    <w:pPr>
      <w:jc w:val="both"/>
    </w:pPr>
    <w:rPr>
      <w:rFonts w:ascii="Eras Light ITC" w:eastAsia="Times New Roman" w:hAnsi="Eras Light ITC" w:cs="Arial"/>
      <w:sz w:val="18"/>
      <w:szCs w:val="16"/>
    </w:rPr>
  </w:style>
  <w:style w:type="paragraph" w:customStyle="1" w:styleId="Tabeltekst">
    <w:name w:val="Tabeltekst"/>
    <w:basedOn w:val="4Lopendetekst"/>
    <w:rsid w:val="00B81889"/>
    <w:rPr>
      <w:rFonts w:ascii="Trebuchet MS" w:hAnsi="Trebuchet MS"/>
      <w:sz w:val="18"/>
    </w:rPr>
  </w:style>
  <w:style w:type="paragraph" w:customStyle="1" w:styleId="Broodtekst">
    <w:name w:val="Broodtekst"/>
    <w:basedOn w:val="Standaard"/>
    <w:uiPriority w:val="99"/>
    <w:rsid w:val="00D05F33"/>
    <w:pPr>
      <w:widowControl w:val="0"/>
      <w:autoSpaceDE w:val="0"/>
      <w:autoSpaceDN w:val="0"/>
      <w:adjustRightInd w:val="0"/>
      <w:spacing w:line="280" w:lineRule="atLeast"/>
      <w:ind w:left="709"/>
      <w:jc w:val="both"/>
      <w:textAlignment w:val="center"/>
    </w:pPr>
    <w:rPr>
      <w:rFonts w:ascii="Georgia" w:hAnsi="Georgia" w:cs="Georgia"/>
      <w:color w:val="000000"/>
      <w:sz w:val="20"/>
      <w:szCs w:val="20"/>
    </w:rPr>
  </w:style>
  <w:style w:type="paragraph" w:styleId="Koptekst">
    <w:name w:val="header"/>
    <w:basedOn w:val="Standaard"/>
    <w:link w:val="KoptekstChar"/>
    <w:uiPriority w:val="99"/>
    <w:unhideWhenUsed/>
    <w:rsid w:val="00BF45DF"/>
    <w:pPr>
      <w:tabs>
        <w:tab w:val="center" w:pos="4536"/>
        <w:tab w:val="right" w:pos="9072"/>
      </w:tabs>
    </w:pPr>
  </w:style>
  <w:style w:type="character" w:customStyle="1" w:styleId="KoptekstChar">
    <w:name w:val="Koptekst Char"/>
    <w:basedOn w:val="Standaardalinea-lettertype"/>
    <w:link w:val="Koptekst"/>
    <w:uiPriority w:val="99"/>
    <w:rsid w:val="00BF45DF"/>
  </w:style>
  <w:style w:type="paragraph" w:styleId="Voettekst">
    <w:name w:val="footer"/>
    <w:basedOn w:val="Standaard"/>
    <w:link w:val="VoettekstChar"/>
    <w:uiPriority w:val="99"/>
    <w:unhideWhenUsed/>
    <w:rsid w:val="00781EC6"/>
    <w:pPr>
      <w:tabs>
        <w:tab w:val="center" w:pos="4536"/>
        <w:tab w:val="right" w:pos="9072"/>
      </w:tabs>
    </w:pPr>
  </w:style>
  <w:style w:type="character" w:customStyle="1" w:styleId="VoettekstChar">
    <w:name w:val="Voettekst Char"/>
    <w:basedOn w:val="Standaardalinea-lettertype"/>
    <w:link w:val="Voettekst"/>
    <w:uiPriority w:val="99"/>
    <w:rsid w:val="00781EC6"/>
  </w:style>
  <w:style w:type="paragraph" w:customStyle="1" w:styleId="Basisalinea">
    <w:name w:val="[Basisalinea]"/>
    <w:basedOn w:val="Standaard"/>
    <w:uiPriority w:val="99"/>
    <w:rsid w:val="00F14EB9"/>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Verwijzingopmerking">
    <w:name w:val="annotation reference"/>
    <w:basedOn w:val="Standaardalinea-lettertype"/>
    <w:uiPriority w:val="99"/>
    <w:semiHidden/>
    <w:unhideWhenUsed/>
    <w:rsid w:val="00A07AA5"/>
    <w:rPr>
      <w:sz w:val="16"/>
      <w:szCs w:val="16"/>
    </w:rPr>
  </w:style>
  <w:style w:type="paragraph" w:styleId="Tekstopmerking">
    <w:name w:val="annotation text"/>
    <w:basedOn w:val="Standaard"/>
    <w:link w:val="TekstopmerkingChar"/>
    <w:uiPriority w:val="99"/>
    <w:unhideWhenUsed/>
    <w:rsid w:val="00A07AA5"/>
    <w:rPr>
      <w:sz w:val="20"/>
      <w:szCs w:val="20"/>
    </w:rPr>
  </w:style>
  <w:style w:type="character" w:customStyle="1" w:styleId="TekstopmerkingChar">
    <w:name w:val="Tekst opmerking Char"/>
    <w:basedOn w:val="Standaardalinea-lettertype"/>
    <w:link w:val="Tekstopmerking"/>
    <w:uiPriority w:val="99"/>
    <w:rsid w:val="00A07AA5"/>
    <w:rPr>
      <w:sz w:val="20"/>
      <w:szCs w:val="20"/>
    </w:rPr>
  </w:style>
  <w:style w:type="paragraph" w:styleId="Onderwerpvanopmerking">
    <w:name w:val="annotation subject"/>
    <w:basedOn w:val="Tekstopmerking"/>
    <w:next w:val="Tekstopmerking"/>
    <w:link w:val="OnderwerpvanopmerkingChar"/>
    <w:uiPriority w:val="99"/>
    <w:semiHidden/>
    <w:unhideWhenUsed/>
    <w:rsid w:val="00A07AA5"/>
    <w:rPr>
      <w:b/>
      <w:bCs/>
    </w:rPr>
  </w:style>
  <w:style w:type="character" w:customStyle="1" w:styleId="OnderwerpvanopmerkingChar">
    <w:name w:val="Onderwerp van opmerking Char"/>
    <w:basedOn w:val="TekstopmerkingChar"/>
    <w:link w:val="Onderwerpvanopmerking"/>
    <w:uiPriority w:val="99"/>
    <w:semiHidden/>
    <w:rsid w:val="00A07AA5"/>
    <w:rPr>
      <w:b/>
      <w:bCs/>
      <w:sz w:val="20"/>
      <w:szCs w:val="20"/>
    </w:rPr>
  </w:style>
  <w:style w:type="paragraph" w:styleId="Kopvaninhoudsopgave">
    <w:name w:val="TOC Heading"/>
    <w:basedOn w:val="Kop1"/>
    <w:next w:val="Standaard"/>
    <w:uiPriority w:val="39"/>
    <w:unhideWhenUsed/>
    <w:qFormat/>
    <w:rsid w:val="00AB68E3"/>
    <w:pPr>
      <w:spacing w:line="276" w:lineRule="auto"/>
      <w:outlineLvl w:val="9"/>
    </w:pPr>
    <w:rPr>
      <w:color w:val="CED64B" w:themeColor="accent1" w:themeShade="BF"/>
      <w:sz w:val="28"/>
      <w:szCs w:val="28"/>
      <w:lang w:eastAsia="en-US"/>
    </w:rPr>
  </w:style>
  <w:style w:type="paragraph" w:styleId="Eindnoottekst">
    <w:name w:val="endnote text"/>
    <w:basedOn w:val="Standaard"/>
    <w:link w:val="EindnoottekstChar"/>
    <w:uiPriority w:val="99"/>
    <w:semiHidden/>
    <w:unhideWhenUsed/>
    <w:rsid w:val="004B6B1A"/>
    <w:rPr>
      <w:sz w:val="20"/>
      <w:szCs w:val="20"/>
    </w:rPr>
  </w:style>
  <w:style w:type="character" w:customStyle="1" w:styleId="EindnoottekstChar">
    <w:name w:val="Eindnoottekst Char"/>
    <w:basedOn w:val="Standaardalinea-lettertype"/>
    <w:link w:val="Eindnoottekst"/>
    <w:uiPriority w:val="99"/>
    <w:semiHidden/>
    <w:rsid w:val="004B6B1A"/>
    <w:rPr>
      <w:sz w:val="20"/>
      <w:szCs w:val="20"/>
    </w:rPr>
  </w:style>
  <w:style w:type="character" w:styleId="Eindnootmarkering">
    <w:name w:val="endnote reference"/>
    <w:basedOn w:val="Standaardalinea-lettertype"/>
    <w:uiPriority w:val="99"/>
    <w:semiHidden/>
    <w:unhideWhenUsed/>
    <w:rsid w:val="004B6B1A"/>
    <w:rPr>
      <w:vertAlign w:val="superscript"/>
    </w:rPr>
  </w:style>
  <w:style w:type="paragraph" w:styleId="Voetnoottekst">
    <w:name w:val="footnote text"/>
    <w:basedOn w:val="Standaard"/>
    <w:link w:val="VoetnoottekstChar"/>
    <w:uiPriority w:val="99"/>
    <w:semiHidden/>
    <w:unhideWhenUsed/>
    <w:rsid w:val="004B6B1A"/>
    <w:rPr>
      <w:sz w:val="20"/>
      <w:szCs w:val="20"/>
    </w:rPr>
  </w:style>
  <w:style w:type="character" w:customStyle="1" w:styleId="VoetnoottekstChar">
    <w:name w:val="Voetnoottekst Char"/>
    <w:basedOn w:val="Standaardalinea-lettertype"/>
    <w:link w:val="Voetnoottekst"/>
    <w:uiPriority w:val="99"/>
    <w:semiHidden/>
    <w:rsid w:val="004B6B1A"/>
    <w:rPr>
      <w:sz w:val="20"/>
      <w:szCs w:val="20"/>
    </w:rPr>
  </w:style>
  <w:style w:type="character" w:styleId="Voetnootmarkering">
    <w:name w:val="footnote reference"/>
    <w:basedOn w:val="Standaardalinea-lettertype"/>
    <w:uiPriority w:val="99"/>
    <w:semiHidden/>
    <w:unhideWhenUsed/>
    <w:rsid w:val="004B6B1A"/>
    <w:rPr>
      <w:vertAlign w:val="superscript"/>
    </w:rPr>
  </w:style>
  <w:style w:type="paragraph" w:styleId="Geenafstand">
    <w:name w:val="No Spacing"/>
    <w:uiPriority w:val="1"/>
    <w:qFormat/>
    <w:rsid w:val="00535E55"/>
    <w:rPr>
      <w:sz w:val="22"/>
      <w:szCs w:val="22"/>
    </w:rPr>
  </w:style>
  <w:style w:type="character" w:styleId="GevolgdeHyperlink">
    <w:name w:val="FollowedHyperlink"/>
    <w:basedOn w:val="Standaardalinea-lettertype"/>
    <w:uiPriority w:val="99"/>
    <w:semiHidden/>
    <w:unhideWhenUsed/>
    <w:rsid w:val="00535E55"/>
    <w:rPr>
      <w:color w:val="747D84" w:themeColor="followedHyperlink"/>
      <w:u w:val="single"/>
    </w:rPr>
  </w:style>
  <w:style w:type="character" w:styleId="Nadruk">
    <w:name w:val="Emphasis"/>
    <w:aliases w:val="Tabelkop"/>
    <w:basedOn w:val="Standaardalinea-lettertype"/>
    <w:uiPriority w:val="20"/>
    <w:qFormat/>
    <w:rsid w:val="008A5F4B"/>
    <w:rPr>
      <w:rFonts w:ascii="Georgia" w:hAnsi="Georgia"/>
      <w:i/>
      <w:iCs/>
      <w:sz w:val="22"/>
    </w:rPr>
  </w:style>
  <w:style w:type="paragraph" w:styleId="Normaalweb">
    <w:name w:val="Normal (Web)"/>
    <w:basedOn w:val="Standaard"/>
    <w:uiPriority w:val="99"/>
    <w:semiHidden/>
    <w:unhideWhenUsed/>
    <w:rsid w:val="00535E55"/>
    <w:pPr>
      <w:spacing w:before="100" w:beforeAutospacing="1" w:after="100" w:afterAutospacing="1"/>
    </w:pPr>
    <w:rPr>
      <w:rFonts w:ascii="Times New Roman" w:eastAsia="Times New Roman" w:hAnsi="Times New Roman" w:cs="Times New Roman"/>
    </w:rPr>
  </w:style>
  <w:style w:type="paragraph" w:styleId="Revisie">
    <w:name w:val="Revision"/>
    <w:hidden/>
    <w:uiPriority w:val="99"/>
    <w:semiHidden/>
    <w:rsid w:val="00535E55"/>
    <w:rPr>
      <w:sz w:val="22"/>
      <w:szCs w:val="22"/>
    </w:rPr>
  </w:style>
  <w:style w:type="paragraph" w:styleId="Lijstalinea">
    <w:name w:val="List Paragraph"/>
    <w:basedOn w:val="Standaard"/>
    <w:uiPriority w:val="34"/>
    <w:qFormat/>
    <w:rsid w:val="00535E55"/>
    <w:pPr>
      <w:spacing w:after="200" w:line="276" w:lineRule="auto"/>
      <w:ind w:left="720"/>
      <w:contextualSpacing/>
    </w:pPr>
    <w:rPr>
      <w:rFonts w:eastAsiaTheme="minorHAnsi"/>
      <w:sz w:val="22"/>
      <w:szCs w:val="22"/>
      <w:lang w:eastAsia="en-US"/>
    </w:rPr>
  </w:style>
  <w:style w:type="character" w:customStyle="1" w:styleId="Onopgelostemelding1">
    <w:name w:val="Onopgeloste melding1"/>
    <w:basedOn w:val="Standaardalinea-lettertype"/>
    <w:uiPriority w:val="99"/>
    <w:semiHidden/>
    <w:unhideWhenUsed/>
    <w:rsid w:val="007050B7"/>
    <w:rPr>
      <w:color w:val="605E5C"/>
      <w:shd w:val="clear" w:color="auto" w:fill="E1DFDD"/>
    </w:rPr>
  </w:style>
  <w:style w:type="character" w:customStyle="1" w:styleId="Onopgelostemelding10">
    <w:name w:val="Onopgeloste melding10"/>
    <w:basedOn w:val="Standaardalinea-lettertype"/>
    <w:uiPriority w:val="99"/>
    <w:semiHidden/>
    <w:unhideWhenUsed/>
    <w:rsid w:val="00166846"/>
    <w:rPr>
      <w:color w:val="605E5C"/>
      <w:shd w:val="clear" w:color="auto" w:fill="E1DFDD"/>
    </w:rPr>
  </w:style>
  <w:style w:type="paragraph" w:styleId="Lijstopsomteken">
    <w:name w:val="List Bullet"/>
    <w:basedOn w:val="Standaard"/>
    <w:rsid w:val="00166846"/>
    <w:pPr>
      <w:numPr>
        <w:numId w:val="9"/>
      </w:numPr>
      <w:spacing w:line="240" w:lineRule="atLeast"/>
    </w:pPr>
    <w:rPr>
      <w:rFonts w:ascii="Verdana" w:eastAsia="Times New Roman" w:hAnsi="Verdana" w:cs="Times New Roman"/>
      <w:sz w:val="18"/>
      <w:szCs w:val="20"/>
    </w:rPr>
  </w:style>
  <w:style w:type="paragraph" w:styleId="Lijstopsomteken2">
    <w:name w:val="List Bullet 2"/>
    <w:basedOn w:val="Standaard"/>
    <w:rsid w:val="00166846"/>
    <w:pPr>
      <w:numPr>
        <w:ilvl w:val="1"/>
        <w:numId w:val="9"/>
      </w:numPr>
      <w:spacing w:line="240" w:lineRule="atLeast"/>
    </w:pPr>
    <w:rPr>
      <w:rFonts w:ascii="Verdana" w:eastAsia="Times New Roman" w:hAnsi="Verdana" w:cs="Times New Roman"/>
      <w:sz w:val="18"/>
      <w:szCs w:val="20"/>
    </w:rPr>
  </w:style>
  <w:style w:type="paragraph" w:styleId="Lijstopsomteken3">
    <w:name w:val="List Bullet 3"/>
    <w:basedOn w:val="Standaard"/>
    <w:rsid w:val="00166846"/>
    <w:pPr>
      <w:numPr>
        <w:ilvl w:val="2"/>
        <w:numId w:val="9"/>
      </w:numPr>
      <w:spacing w:line="240" w:lineRule="atLeast"/>
    </w:pPr>
    <w:rPr>
      <w:rFonts w:ascii="Verdana" w:eastAsia="Times New Roman" w:hAnsi="Verdana" w:cs="Times New Roman"/>
      <w:sz w:val="18"/>
      <w:szCs w:val="20"/>
    </w:rPr>
  </w:style>
  <w:style w:type="paragraph" w:styleId="Lijstopsomteken4">
    <w:name w:val="List Bullet 4"/>
    <w:basedOn w:val="Standaard"/>
    <w:rsid w:val="00166846"/>
    <w:pPr>
      <w:numPr>
        <w:ilvl w:val="3"/>
        <w:numId w:val="9"/>
      </w:numPr>
      <w:spacing w:line="240" w:lineRule="atLeast"/>
    </w:pPr>
    <w:rPr>
      <w:rFonts w:ascii="Verdana" w:eastAsia="Times New Roman" w:hAnsi="Verdana" w:cs="Times New Roman"/>
      <w:sz w:val="18"/>
      <w:szCs w:val="20"/>
    </w:rPr>
  </w:style>
  <w:style w:type="paragraph" w:styleId="Lijstopsomteken5">
    <w:name w:val="List Bullet 5"/>
    <w:basedOn w:val="Standaard"/>
    <w:rsid w:val="00166846"/>
    <w:pPr>
      <w:numPr>
        <w:ilvl w:val="4"/>
        <w:numId w:val="9"/>
      </w:numPr>
      <w:spacing w:line="240" w:lineRule="atLeast"/>
    </w:pPr>
    <w:rPr>
      <w:rFonts w:ascii="Verdana" w:eastAsia="Times New Roman" w:hAnsi="Verdana" w:cs="Times New Roman"/>
      <w:sz w:val="18"/>
      <w:szCs w:val="20"/>
    </w:rPr>
  </w:style>
  <w:style w:type="character" w:customStyle="1" w:styleId="Onopgelostemelding2">
    <w:name w:val="Onopgeloste melding2"/>
    <w:basedOn w:val="Standaardalinea-lettertype"/>
    <w:uiPriority w:val="99"/>
    <w:semiHidden/>
    <w:unhideWhenUsed/>
    <w:rsid w:val="00437F8C"/>
    <w:rPr>
      <w:color w:val="605E5C"/>
      <w:shd w:val="clear" w:color="auto" w:fill="E1DFDD"/>
    </w:rPr>
  </w:style>
  <w:style w:type="character" w:customStyle="1" w:styleId="Onopgelostemelding3">
    <w:name w:val="Onopgeloste melding3"/>
    <w:basedOn w:val="Standaardalinea-lettertype"/>
    <w:uiPriority w:val="99"/>
    <w:semiHidden/>
    <w:unhideWhenUsed/>
    <w:rsid w:val="00880E2A"/>
    <w:rPr>
      <w:color w:val="605E5C"/>
      <w:shd w:val="clear" w:color="auto" w:fill="E1DFDD"/>
    </w:rPr>
  </w:style>
  <w:style w:type="character" w:customStyle="1" w:styleId="Onopgelostemelding100">
    <w:name w:val="Onopgeloste melding100"/>
    <w:basedOn w:val="Standaardalinea-lettertype"/>
    <w:uiPriority w:val="99"/>
    <w:semiHidden/>
    <w:unhideWhenUsed/>
    <w:rsid w:val="00DC3EF7"/>
    <w:rPr>
      <w:color w:val="605E5C"/>
      <w:shd w:val="clear" w:color="auto" w:fill="E1DFDD"/>
    </w:rPr>
  </w:style>
  <w:style w:type="character" w:customStyle="1" w:styleId="UnresolvedMention">
    <w:name w:val="Unresolved Mention"/>
    <w:basedOn w:val="Standaardalinea-lettertype"/>
    <w:uiPriority w:val="99"/>
    <w:semiHidden/>
    <w:unhideWhenUsed/>
    <w:rsid w:val="00352A54"/>
    <w:rPr>
      <w:color w:val="605E5C"/>
      <w:shd w:val="clear" w:color="auto" w:fill="E1DFDD"/>
    </w:rPr>
  </w:style>
  <w:style w:type="character" w:customStyle="1" w:styleId="Onderstreept">
    <w:name w:val="Onderstreept"/>
    <w:basedOn w:val="Standaardalinea-lettertype"/>
    <w:qFormat/>
    <w:rsid w:val="00D3237B"/>
    <w:rPr>
      <w:b w:val="0"/>
      <w:i w:val="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10934">
      <w:bodyDiv w:val="1"/>
      <w:marLeft w:val="0"/>
      <w:marRight w:val="0"/>
      <w:marTop w:val="0"/>
      <w:marBottom w:val="0"/>
      <w:divBdr>
        <w:top w:val="none" w:sz="0" w:space="0" w:color="auto"/>
        <w:left w:val="none" w:sz="0" w:space="0" w:color="auto"/>
        <w:bottom w:val="none" w:sz="0" w:space="0" w:color="auto"/>
        <w:right w:val="none" w:sz="0" w:space="0" w:color="auto"/>
      </w:divBdr>
    </w:div>
    <w:div w:id="480120769">
      <w:bodyDiv w:val="1"/>
      <w:marLeft w:val="0"/>
      <w:marRight w:val="0"/>
      <w:marTop w:val="0"/>
      <w:marBottom w:val="0"/>
      <w:divBdr>
        <w:top w:val="none" w:sz="0" w:space="0" w:color="auto"/>
        <w:left w:val="none" w:sz="0" w:space="0" w:color="auto"/>
        <w:bottom w:val="none" w:sz="0" w:space="0" w:color="auto"/>
        <w:right w:val="none" w:sz="0" w:space="0" w:color="auto"/>
      </w:divBdr>
    </w:div>
    <w:div w:id="665329901">
      <w:bodyDiv w:val="1"/>
      <w:marLeft w:val="0"/>
      <w:marRight w:val="0"/>
      <w:marTop w:val="0"/>
      <w:marBottom w:val="0"/>
      <w:divBdr>
        <w:top w:val="none" w:sz="0" w:space="0" w:color="auto"/>
        <w:left w:val="none" w:sz="0" w:space="0" w:color="auto"/>
        <w:bottom w:val="none" w:sz="0" w:space="0" w:color="auto"/>
        <w:right w:val="none" w:sz="0" w:space="0" w:color="auto"/>
      </w:divBdr>
    </w:div>
    <w:div w:id="681706022">
      <w:bodyDiv w:val="1"/>
      <w:marLeft w:val="0"/>
      <w:marRight w:val="0"/>
      <w:marTop w:val="0"/>
      <w:marBottom w:val="0"/>
      <w:divBdr>
        <w:top w:val="none" w:sz="0" w:space="0" w:color="auto"/>
        <w:left w:val="none" w:sz="0" w:space="0" w:color="auto"/>
        <w:bottom w:val="none" w:sz="0" w:space="0" w:color="auto"/>
        <w:right w:val="none" w:sz="0" w:space="0" w:color="auto"/>
      </w:divBdr>
    </w:div>
    <w:div w:id="1150947877">
      <w:bodyDiv w:val="1"/>
      <w:marLeft w:val="0"/>
      <w:marRight w:val="0"/>
      <w:marTop w:val="0"/>
      <w:marBottom w:val="0"/>
      <w:divBdr>
        <w:top w:val="none" w:sz="0" w:space="0" w:color="auto"/>
        <w:left w:val="none" w:sz="0" w:space="0" w:color="auto"/>
        <w:bottom w:val="none" w:sz="0" w:space="0" w:color="auto"/>
        <w:right w:val="none" w:sz="0" w:space="0" w:color="auto"/>
      </w:divBdr>
    </w:div>
    <w:div w:id="1213031747">
      <w:bodyDiv w:val="1"/>
      <w:marLeft w:val="0"/>
      <w:marRight w:val="0"/>
      <w:marTop w:val="0"/>
      <w:marBottom w:val="0"/>
      <w:divBdr>
        <w:top w:val="none" w:sz="0" w:space="0" w:color="auto"/>
        <w:left w:val="none" w:sz="0" w:space="0" w:color="auto"/>
        <w:bottom w:val="none" w:sz="0" w:space="0" w:color="auto"/>
        <w:right w:val="none" w:sz="0" w:space="0" w:color="auto"/>
      </w:divBdr>
    </w:div>
    <w:div w:id="1455825247">
      <w:bodyDiv w:val="1"/>
      <w:marLeft w:val="0"/>
      <w:marRight w:val="0"/>
      <w:marTop w:val="0"/>
      <w:marBottom w:val="0"/>
      <w:divBdr>
        <w:top w:val="none" w:sz="0" w:space="0" w:color="auto"/>
        <w:left w:val="none" w:sz="0" w:space="0" w:color="auto"/>
        <w:bottom w:val="none" w:sz="0" w:space="0" w:color="auto"/>
        <w:right w:val="none" w:sz="0" w:space="0" w:color="auto"/>
      </w:divBdr>
    </w:div>
    <w:div w:id="1466042132">
      <w:bodyDiv w:val="1"/>
      <w:marLeft w:val="0"/>
      <w:marRight w:val="0"/>
      <w:marTop w:val="0"/>
      <w:marBottom w:val="0"/>
      <w:divBdr>
        <w:top w:val="none" w:sz="0" w:space="0" w:color="auto"/>
        <w:left w:val="none" w:sz="0" w:space="0" w:color="auto"/>
        <w:bottom w:val="none" w:sz="0" w:space="0" w:color="auto"/>
        <w:right w:val="none" w:sz="0" w:space="0" w:color="auto"/>
      </w:divBdr>
    </w:div>
    <w:div w:id="1526168215">
      <w:bodyDiv w:val="1"/>
      <w:marLeft w:val="0"/>
      <w:marRight w:val="0"/>
      <w:marTop w:val="0"/>
      <w:marBottom w:val="0"/>
      <w:divBdr>
        <w:top w:val="none" w:sz="0" w:space="0" w:color="auto"/>
        <w:left w:val="none" w:sz="0" w:space="0" w:color="auto"/>
        <w:bottom w:val="none" w:sz="0" w:space="0" w:color="auto"/>
        <w:right w:val="none" w:sz="0" w:space="0" w:color="auto"/>
      </w:divBdr>
    </w:div>
    <w:div w:id="1891380914">
      <w:bodyDiv w:val="1"/>
      <w:marLeft w:val="0"/>
      <w:marRight w:val="0"/>
      <w:marTop w:val="0"/>
      <w:marBottom w:val="0"/>
      <w:divBdr>
        <w:top w:val="none" w:sz="0" w:space="0" w:color="auto"/>
        <w:left w:val="none" w:sz="0" w:space="0" w:color="auto"/>
        <w:bottom w:val="none" w:sz="0" w:space="0" w:color="auto"/>
        <w:right w:val="none" w:sz="0" w:space="0" w:color="auto"/>
      </w:divBdr>
    </w:div>
    <w:div w:id="1911503044">
      <w:bodyDiv w:val="1"/>
      <w:marLeft w:val="0"/>
      <w:marRight w:val="0"/>
      <w:marTop w:val="0"/>
      <w:marBottom w:val="0"/>
      <w:divBdr>
        <w:top w:val="none" w:sz="0" w:space="0" w:color="auto"/>
        <w:left w:val="none" w:sz="0" w:space="0" w:color="auto"/>
        <w:bottom w:val="none" w:sz="0" w:space="0" w:color="auto"/>
        <w:right w:val="none" w:sz="0" w:space="0" w:color="auto"/>
      </w:divBdr>
    </w:div>
    <w:div w:id="1998803291">
      <w:bodyDiv w:val="1"/>
      <w:marLeft w:val="0"/>
      <w:marRight w:val="0"/>
      <w:marTop w:val="0"/>
      <w:marBottom w:val="0"/>
      <w:divBdr>
        <w:top w:val="none" w:sz="0" w:space="0" w:color="auto"/>
        <w:left w:val="none" w:sz="0" w:space="0" w:color="auto"/>
        <w:bottom w:val="none" w:sz="0" w:space="0" w:color="auto"/>
        <w:right w:val="none" w:sz="0" w:space="0" w:color="auto"/>
      </w:divBdr>
    </w:div>
    <w:div w:id="2128308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microsoft.com/office/2011/relationships/commentsExtended" Target="commentsExtended.xml"/><Relationship Id="rId42" Type="http://schemas.openxmlformats.org/officeDocument/2006/relationships/image" Target="media/image13.jpeg"/><Relationship Id="rId47" Type="http://schemas.openxmlformats.org/officeDocument/2006/relationships/image" Target="media/image16.jpeg"/><Relationship Id="rId63" Type="http://schemas.openxmlformats.org/officeDocument/2006/relationships/hyperlink" Target="https://bestrijdingduizendknoop.nl/protocol/" TargetMode="External"/><Relationship Id="rId68" Type="http://schemas.openxmlformats.org/officeDocument/2006/relationships/hyperlink" Target="https://bestrijdingduizendknoop.nl/" TargetMode="External"/><Relationship Id="rId84" Type="http://schemas.openxmlformats.org/officeDocument/2006/relationships/hyperlink" Target="https://www.gov.uk/government/publications/treatment-and-disposal-of-invasive-non-native-plants-rps-178/treatment-and-disposal-of-invasive-non-native-plants-rps-178" TargetMode="External"/><Relationship Id="rId89" Type="http://schemas.openxmlformats.org/officeDocument/2006/relationships/image" Target="media/image31.wmf"/><Relationship Id="rId112" Type="http://schemas.microsoft.com/office/2016/09/relationships/commentsIds" Target="commentsIds.xml"/><Relationship Id="rId16" Type="http://schemas.openxmlformats.org/officeDocument/2006/relationships/header" Target="header3.xml"/><Relationship Id="rId107" Type="http://schemas.openxmlformats.org/officeDocument/2006/relationships/header" Target="header9.xml"/><Relationship Id="rId11" Type="http://schemas.openxmlformats.org/officeDocument/2006/relationships/header" Target="header1.xml"/><Relationship Id="rId32" Type="http://schemas.openxmlformats.org/officeDocument/2006/relationships/hyperlink" Target="https://www.cabi.org/isc/" TargetMode="External"/><Relationship Id="rId37" Type="http://schemas.openxmlformats.org/officeDocument/2006/relationships/hyperlink" Target="https://www.vokasnaga.si/en/circular-economy" TargetMode="External"/><Relationship Id="rId53" Type="http://schemas.openxmlformats.org/officeDocument/2006/relationships/image" Target="media/image20.jpeg"/><Relationship Id="rId58" Type="http://schemas.openxmlformats.org/officeDocument/2006/relationships/image" Target="media/image23.jpeg"/><Relationship Id="rId74" Type="http://schemas.openxmlformats.org/officeDocument/2006/relationships/hyperlink" Target="https://www.cabi.org/projects/project/33000" TargetMode="External"/><Relationship Id="rId79" Type="http://schemas.openxmlformats.org/officeDocument/2006/relationships/hyperlink" Target="https://ofsa.fr/ofsa/ressources/5_ref_eee/liste_des_eee_aquitaine.pdf" TargetMode="External"/><Relationship Id="rId102" Type="http://schemas.openxmlformats.org/officeDocument/2006/relationships/hyperlink" Target="https://www2.le.ac.uk/departments/genetics/people/bailey/res/ident" TargetMode="External"/><Relationship Id="rId5" Type="http://schemas.openxmlformats.org/officeDocument/2006/relationships/webSettings" Target="webSettings.xml"/><Relationship Id="rId90" Type="http://schemas.openxmlformats.org/officeDocument/2006/relationships/image" Target="media/image32.jpeg"/><Relationship Id="rId95" Type="http://schemas.openxmlformats.org/officeDocument/2006/relationships/header" Target="header8.xml"/><Relationship Id="rId22" Type="http://schemas.openxmlformats.org/officeDocument/2006/relationships/hyperlink" Target="https://www.nederlandsesoorten.nl/" TargetMode="External"/><Relationship Id="rId27" Type="http://schemas.openxmlformats.org/officeDocument/2006/relationships/hyperlink" Target="https://vieraslajit.fi" TargetMode="External"/><Relationship Id="rId43" Type="http://schemas.openxmlformats.org/officeDocument/2006/relationships/image" Target="media/image14.jpeg"/><Relationship Id="rId48" Type="http://schemas.openxmlformats.org/officeDocument/2006/relationships/image" Target="media/image17.jpeg"/><Relationship Id="rId64" Type="http://schemas.openxmlformats.org/officeDocument/2006/relationships/image" Target="media/image28.png"/><Relationship Id="rId69" Type="http://schemas.openxmlformats.org/officeDocument/2006/relationships/hyperlink" Target="https://www.ranox.nl/" TargetMode="External"/><Relationship Id="rId113" Type="http://schemas.openxmlformats.org/officeDocument/2006/relationships/customXml" Target="../customXml/item2.xml"/><Relationship Id="rId80" Type="http://schemas.openxmlformats.org/officeDocument/2006/relationships/hyperlink" Target="http://eee-auvergnerhonealpes.fr/wordpress/wp-content/uploads/2017/10/liste-EEE-v20170913.pdf" TargetMode="External"/><Relationship Id="rId85" Type="http://schemas.openxmlformats.org/officeDocument/2006/relationships/hyperlink" Target="http://invasivespeciesireland.com/wp-content/uploads/2013/03/Risk-analysis-andprioritization-29032012-FINAL.pdf" TargetMode="External"/><Relationship Id="rId12" Type="http://schemas.openxmlformats.org/officeDocument/2006/relationships/footer" Target="footer1.xml"/><Relationship Id="rId17" Type="http://schemas.openxmlformats.org/officeDocument/2006/relationships/header" Target="header4.xml"/><Relationship Id="rId33" Type="http://schemas.openxmlformats.org/officeDocument/2006/relationships/image" Target="media/image11.jpeg"/><Relationship Id="rId38" Type="http://schemas.openxmlformats.org/officeDocument/2006/relationships/hyperlink" Target="https://www.whiteleafpaper.com/shop" TargetMode="External"/><Relationship Id="rId59" Type="http://schemas.openxmlformats.org/officeDocument/2006/relationships/image" Target="media/image24.emf"/><Relationship Id="rId103" Type="http://schemas.openxmlformats.org/officeDocument/2006/relationships/hyperlink" Target="https://www.eea.europa.eu/data-and-maps/data/natura-10" TargetMode="External"/><Relationship Id="rId108" Type="http://schemas.openxmlformats.org/officeDocument/2006/relationships/header" Target="header10.xml"/><Relationship Id="rId54" Type="http://schemas.openxmlformats.org/officeDocument/2006/relationships/hyperlink" Target="https://species.biodiversityireland.ie/" TargetMode="External"/><Relationship Id="rId70" Type="http://schemas.openxmlformats.org/officeDocument/2006/relationships/hyperlink" Target="https://bestrijdingduizendknoop.nl/" TargetMode="External"/><Relationship Id="rId75" Type="http://schemas.openxmlformats.org/officeDocument/2006/relationships/hyperlink" Target="http://ias.biodiversity.be/species/show/85" TargetMode="External"/><Relationship Id="rId91" Type="http://schemas.openxmlformats.org/officeDocument/2006/relationships/header" Target="header6.xml"/><Relationship Id="rId96"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gbif.org" TargetMode="External"/><Relationship Id="rId28" Type="http://schemas.openxmlformats.org/officeDocument/2006/relationships/image" Target="media/image7.jpeg"/><Relationship Id="rId36" Type="http://schemas.openxmlformats.org/officeDocument/2006/relationships/hyperlink" Target="https://zoek.officielebekendmakingen.nl/stb-2021-381.html" TargetMode="External"/><Relationship Id="rId49" Type="http://schemas.openxmlformats.org/officeDocument/2006/relationships/image" Target="media/image18.jpeg"/><Relationship Id="rId57" Type="http://schemas.openxmlformats.org/officeDocument/2006/relationships/image" Target="media/image22.jpeg"/><Relationship Id="rId106" Type="http://schemas.openxmlformats.org/officeDocument/2006/relationships/image" Target="media/image40.emf"/><Relationship Id="rId114" Type="http://schemas.openxmlformats.org/officeDocument/2006/relationships/customXml" Target="../customXml/item3.xml"/><Relationship Id="rId10" Type="http://schemas.openxmlformats.org/officeDocument/2006/relationships/image" Target="media/image3.png"/><Relationship Id="rId31" Type="http://schemas.openxmlformats.org/officeDocument/2006/relationships/image" Target="media/image10.jpeg"/><Relationship Id="rId44" Type="http://schemas.openxmlformats.org/officeDocument/2006/relationships/image" Target="media/image15.jpeg"/><Relationship Id="rId52" Type="http://schemas.openxmlformats.org/officeDocument/2006/relationships/hyperlink" Target="https://www.nobanis.org" TargetMode="External"/><Relationship Id="rId60" Type="http://schemas.openxmlformats.org/officeDocument/2006/relationships/image" Target="media/image25.emf"/><Relationship Id="rId65" Type="http://schemas.openxmlformats.org/officeDocument/2006/relationships/hyperlink" Target="https://bestrijdingduizendknoop.nl/overige-onderzoeken/wortels/" TargetMode="External"/><Relationship Id="rId73" Type="http://schemas.openxmlformats.org/officeDocument/2006/relationships/footer" Target="footer5.xml"/><Relationship Id="rId78" Type="http://schemas.openxmlformats.org/officeDocument/2006/relationships/hyperlink" Target="http://ias.biodiversity.be/species/show/144" TargetMode="External"/><Relationship Id="rId81" Type="http://schemas.openxmlformats.org/officeDocument/2006/relationships/hyperlink" Target="http://www.eattheweeds.com/japanese-knotweed-dreadable-edible/" TargetMode="External"/><Relationship Id="rId86" Type="http://schemas.openxmlformats.org/officeDocument/2006/relationships/hyperlink" Target="https://pfaf.org/user/Plant.aspx?LatinName=Reynoutria+japonica" TargetMode="External"/><Relationship Id="rId94" Type="http://schemas.openxmlformats.org/officeDocument/2006/relationships/footer" Target="footer7.xml"/><Relationship Id="rId99" Type="http://schemas.openxmlformats.org/officeDocument/2006/relationships/image" Target="media/image36.jpeg"/><Relationship Id="rId101"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iucngisd.org" TargetMode="External"/><Relationship Id="rId109" Type="http://schemas.openxmlformats.org/officeDocument/2006/relationships/header" Target="header11.xml"/><Relationship Id="rId34" Type="http://schemas.openxmlformats.org/officeDocument/2006/relationships/hyperlink" Target="file:///\\c1122p0519.cicwp.nl\8142-Userdata_P$\LeferinkJ1\CW000100\Autoherstel\Outlook\pfaf.org" TargetMode="External"/><Relationship Id="rId50" Type="http://schemas.openxmlformats.org/officeDocument/2006/relationships/image" Target="media/image19.jpeg"/><Relationship Id="rId55" Type="http://schemas.openxmlformats.org/officeDocument/2006/relationships/hyperlink" Target="https://www.cabi.org/isc/datasheet/120210" TargetMode="External"/><Relationship Id="rId76" Type="http://schemas.openxmlformats.org/officeDocument/2006/relationships/hyperlink" Target="http://ias.biodiversity.be/species/show/9" TargetMode="External"/><Relationship Id="rId97" Type="http://schemas.openxmlformats.org/officeDocument/2006/relationships/image" Target="media/image34.jpeg"/><Relationship Id="rId104" Type="http://schemas.openxmlformats.org/officeDocument/2006/relationships/hyperlink" Target="https://www.eea.europa.eu/data-and-maps/data/natura-10" TargetMode="External"/><Relationship Id="rId7" Type="http://schemas.openxmlformats.org/officeDocument/2006/relationships/endnotes" Target="endnotes.xml"/><Relationship Id="rId71" Type="http://schemas.openxmlformats.org/officeDocument/2006/relationships/hyperlink" Target="https://bestrijdingduizendknoop.nl/" TargetMode="External"/><Relationship Id="rId92"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hyperlink" Target="https://www.cabi.org" TargetMode="External"/><Relationship Id="rId40" Type="http://schemas.openxmlformats.org/officeDocument/2006/relationships/image" Target="media/image12.jpeg"/><Relationship Id="rId45" Type="http://schemas.openxmlformats.org/officeDocument/2006/relationships/hyperlink" Target="https://plantago.nl" TargetMode="External"/><Relationship Id="rId66" Type="http://schemas.openxmlformats.org/officeDocument/2006/relationships/image" Target="media/image29.jpeg"/><Relationship Id="rId87" Type="http://schemas.openxmlformats.org/officeDocument/2006/relationships/hyperlink" Target="https://doi.org/10.18174/534063" TargetMode="External"/><Relationship Id="rId110" Type="http://schemas.openxmlformats.org/officeDocument/2006/relationships/fontTable" Target="fontTable.xml"/><Relationship Id="rId61" Type="http://schemas.openxmlformats.org/officeDocument/2006/relationships/image" Target="media/image26.emf"/><Relationship Id="rId82" Type="http://schemas.openxmlformats.org/officeDocument/2006/relationships/hyperlink" Target="https://secure.fera.defra.gov.uk/nonnativespecies/downloadDocument.cfm?id=1413" TargetMode="Externa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image" Target="media/image9.jpeg"/><Relationship Id="rId35" Type="http://schemas.openxmlformats.org/officeDocument/2006/relationships/hyperlink" Target="file:///\\c1122p0519.cicwp.nl\8142-Userdata_P$\LeferinkJ1\CW000100\Autoherstel\Outlook\eattheweeds.com" TargetMode="External"/><Relationship Id="rId56" Type="http://schemas.openxmlformats.org/officeDocument/2006/relationships/image" Target="media/image21.jpeg"/><Relationship Id="rId77" Type="http://schemas.openxmlformats.org/officeDocument/2006/relationships/hyperlink" Target="http://ias.biodiversity.be/species/show/145" TargetMode="External"/><Relationship Id="rId100" Type="http://schemas.openxmlformats.org/officeDocument/2006/relationships/image" Target="media/image37.jpeg"/><Relationship Id="rId105"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hyperlink" Target="https://www.gbif.org/species/8848208" TargetMode="External"/><Relationship Id="rId72" Type="http://schemas.openxmlformats.org/officeDocument/2006/relationships/hyperlink" Target="https://environetuk.com/beacon/Japanese-knotweed-removal-costs-uk" TargetMode="External"/><Relationship Id="rId93" Type="http://schemas.openxmlformats.org/officeDocument/2006/relationships/footer" Target="footer6.xml"/><Relationship Id="rId98" Type="http://schemas.openxmlformats.org/officeDocument/2006/relationships/image" Target="media/image35.jpeg"/><Relationship Id="rId3" Type="http://schemas.openxmlformats.org/officeDocument/2006/relationships/styles" Target="styles.xml"/><Relationship Id="rId25" Type="http://schemas.openxmlformats.org/officeDocument/2006/relationships/hyperlink" Target="http://ias.biodiversity.be/harmoniaplus" TargetMode="External"/><Relationship Id="rId46" Type="http://schemas.openxmlformats.org/officeDocument/2006/relationships/hyperlink" Target="https://vieraslajit.fi" TargetMode="External"/><Relationship Id="rId67" Type="http://schemas.openxmlformats.org/officeDocument/2006/relationships/hyperlink" Target="https://www.resilias.eu/" TargetMode="External"/><Relationship Id="rId20" Type="http://schemas.openxmlformats.org/officeDocument/2006/relationships/comments" Target="comments.xml"/><Relationship Id="rId41" Type="http://schemas.openxmlformats.org/officeDocument/2006/relationships/hyperlink" Target="https://vieraslajit.fi" TargetMode="External"/><Relationship Id="rId62" Type="http://schemas.openxmlformats.org/officeDocument/2006/relationships/image" Target="media/image27.emf"/><Relationship Id="rId83" Type="http://schemas.openxmlformats.org/officeDocument/2006/relationships/hyperlink" Target="http://www.nonnativespecies.org/index.cfm?pageid=143" TargetMode="External"/><Relationship Id="rId88" Type="http://schemas.openxmlformats.org/officeDocument/2006/relationships/image" Target="media/image30.wmf"/><Relationship Id="rId111"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11.xml.rels><?xml version="1.0" encoding="UTF-8" standalone="yes"?>
<Relationships xmlns="http://schemas.openxmlformats.org/package/2006/relationships"><Relationship Id="rId1" Type="http://schemas.openxmlformats.org/officeDocument/2006/relationships/image" Target="media/image4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Floron">
  <a:themeElements>
    <a:clrScheme name="kleurenpalet FLORON">
      <a:dk1>
        <a:srgbClr val="ABA700"/>
      </a:dk1>
      <a:lt1>
        <a:srgbClr val="C7D100"/>
      </a:lt1>
      <a:dk2>
        <a:srgbClr val="F7EA7D"/>
      </a:dk2>
      <a:lt2>
        <a:srgbClr val="FFF59F"/>
      </a:lt2>
      <a:accent1>
        <a:srgbClr val="E4E89A"/>
      </a:accent1>
      <a:accent2>
        <a:srgbClr val="FFFDEE"/>
      </a:accent2>
      <a:accent3>
        <a:srgbClr val="90BA5F"/>
      </a:accent3>
      <a:accent4>
        <a:srgbClr val="674583"/>
      </a:accent4>
      <a:accent5>
        <a:srgbClr val="D74E8A"/>
      </a:accent5>
      <a:accent6>
        <a:srgbClr val="ECB8C9"/>
      </a:accent6>
      <a:hlink>
        <a:srgbClr val="000000"/>
      </a:hlink>
      <a:folHlink>
        <a:srgbClr val="747D84"/>
      </a:folHlink>
    </a:clrScheme>
    <a:fontScheme name="Office - klassiek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B9372-8B61-40DE-B02E-86C2D62773A5}">
  <ds:schemaRefs>
    <ds:schemaRef ds:uri="http://schemas.openxmlformats.org/officeDocument/2006/bibliography"/>
  </ds:schemaRefs>
</ds:datastoreItem>
</file>

<file path=customXml/itemProps2.xml><?xml version="1.0" encoding="utf-8"?>
<ds:datastoreItem xmlns:ds="http://schemas.openxmlformats.org/officeDocument/2006/customXml" ds:itemID="{889D8CB6-8733-4DBF-8F2F-36B7A9A97582}"/>
</file>

<file path=customXml/itemProps3.xml><?xml version="1.0" encoding="utf-8"?>
<ds:datastoreItem xmlns:ds="http://schemas.openxmlformats.org/officeDocument/2006/customXml" ds:itemID="{D5BBBFBC-0864-4AFB-BBE0-0213C3B5E56F}"/>
</file>

<file path=docProps/app.xml><?xml version="1.0" encoding="utf-8"?>
<Properties xmlns="http://schemas.openxmlformats.org/officeDocument/2006/extended-properties" xmlns:vt="http://schemas.openxmlformats.org/officeDocument/2006/docPropsVTypes">
  <Template>Normal.dotm</Template>
  <TotalTime>0</TotalTime>
  <Pages>122</Pages>
  <Words>45985</Words>
  <Characters>252918</Characters>
  <Application>Microsoft Office Word</Application>
  <DocSecurity>0</DocSecurity>
  <Lines>2107</Lines>
  <Paragraphs>596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298307</CharactersWithSpaces>
  <SharedDoc>false</SharedDoc>
  <HLinks>
    <vt:vector size="1002" baseType="variant">
      <vt:variant>
        <vt:i4>7340143</vt:i4>
      </vt:variant>
      <vt:variant>
        <vt:i4>879</vt:i4>
      </vt:variant>
      <vt:variant>
        <vt:i4>0</vt:i4>
      </vt:variant>
      <vt:variant>
        <vt:i4>5</vt:i4>
      </vt:variant>
      <vt:variant>
        <vt:lpwstr>https://www.eea.europa.eu/data-and-maps/data/natura-10</vt:lpwstr>
      </vt:variant>
      <vt:variant>
        <vt:lpwstr/>
      </vt:variant>
      <vt:variant>
        <vt:i4>7340143</vt:i4>
      </vt:variant>
      <vt:variant>
        <vt:i4>876</vt:i4>
      </vt:variant>
      <vt:variant>
        <vt:i4>0</vt:i4>
      </vt:variant>
      <vt:variant>
        <vt:i4>5</vt:i4>
      </vt:variant>
      <vt:variant>
        <vt:lpwstr>https://www.eea.europa.eu/data-and-maps/data/natura-10</vt:lpwstr>
      </vt:variant>
      <vt:variant>
        <vt:lpwstr/>
      </vt:variant>
      <vt:variant>
        <vt:i4>2752633</vt:i4>
      </vt:variant>
      <vt:variant>
        <vt:i4>873</vt:i4>
      </vt:variant>
      <vt:variant>
        <vt:i4>0</vt:i4>
      </vt:variant>
      <vt:variant>
        <vt:i4>5</vt:i4>
      </vt:variant>
      <vt:variant>
        <vt:lpwstr>https://www2.le.ac.uk/departments/genetics/people/bailey/res/ident</vt:lpwstr>
      </vt:variant>
      <vt:variant>
        <vt:lpwstr/>
      </vt:variant>
      <vt:variant>
        <vt:i4>2555940</vt:i4>
      </vt:variant>
      <vt:variant>
        <vt:i4>870</vt:i4>
      </vt:variant>
      <vt:variant>
        <vt:i4>0</vt:i4>
      </vt:variant>
      <vt:variant>
        <vt:i4>5</vt:i4>
      </vt:variant>
      <vt:variant>
        <vt:lpwstr>https://pfaf.org/user/Plant.aspx?LatinName=Reynoutria+japonica</vt:lpwstr>
      </vt:variant>
      <vt:variant>
        <vt:lpwstr/>
      </vt:variant>
      <vt:variant>
        <vt:i4>6619181</vt:i4>
      </vt:variant>
      <vt:variant>
        <vt:i4>867</vt:i4>
      </vt:variant>
      <vt:variant>
        <vt:i4>0</vt:i4>
      </vt:variant>
      <vt:variant>
        <vt:i4>5</vt:i4>
      </vt:variant>
      <vt:variant>
        <vt:lpwstr>http://invasivespeciesireland.com/wp-content/uploads/2013/03/Risk-analysis-andprioritization-29032012-FINAL.pdf</vt:lpwstr>
      </vt:variant>
      <vt:variant>
        <vt:lpwstr/>
      </vt:variant>
      <vt:variant>
        <vt:i4>524372</vt:i4>
      </vt:variant>
      <vt:variant>
        <vt:i4>864</vt:i4>
      </vt:variant>
      <vt:variant>
        <vt:i4>0</vt:i4>
      </vt:variant>
      <vt:variant>
        <vt:i4>5</vt:i4>
      </vt:variant>
      <vt:variant>
        <vt:lpwstr>https://www.gov.uk/government/publications/treatment-and-disposal-of-invasive-non-native-plants-rps-178/treatment-and-disposal-of-invasive-non-native-plants-rps-178</vt:lpwstr>
      </vt:variant>
      <vt:variant>
        <vt:lpwstr/>
      </vt:variant>
      <vt:variant>
        <vt:i4>6094939</vt:i4>
      </vt:variant>
      <vt:variant>
        <vt:i4>861</vt:i4>
      </vt:variant>
      <vt:variant>
        <vt:i4>0</vt:i4>
      </vt:variant>
      <vt:variant>
        <vt:i4>5</vt:i4>
      </vt:variant>
      <vt:variant>
        <vt:lpwstr>http://www.nonnativespecies.org/index.cfm?pageid=143</vt:lpwstr>
      </vt:variant>
      <vt:variant>
        <vt:lpwstr/>
      </vt:variant>
      <vt:variant>
        <vt:i4>2424870</vt:i4>
      </vt:variant>
      <vt:variant>
        <vt:i4>858</vt:i4>
      </vt:variant>
      <vt:variant>
        <vt:i4>0</vt:i4>
      </vt:variant>
      <vt:variant>
        <vt:i4>5</vt:i4>
      </vt:variant>
      <vt:variant>
        <vt:lpwstr>https://secure.fera.defra.gov.uk/nonnativespecies/downloadDocument.cfm?id=1413</vt:lpwstr>
      </vt:variant>
      <vt:variant>
        <vt:lpwstr/>
      </vt:variant>
      <vt:variant>
        <vt:i4>2162724</vt:i4>
      </vt:variant>
      <vt:variant>
        <vt:i4>855</vt:i4>
      </vt:variant>
      <vt:variant>
        <vt:i4>0</vt:i4>
      </vt:variant>
      <vt:variant>
        <vt:i4>5</vt:i4>
      </vt:variant>
      <vt:variant>
        <vt:lpwstr>http://www.eattheweeds.com/japanese-knotweed-dreadable-edible/</vt:lpwstr>
      </vt:variant>
      <vt:variant>
        <vt:lpwstr/>
      </vt:variant>
      <vt:variant>
        <vt:i4>1245265</vt:i4>
      </vt:variant>
      <vt:variant>
        <vt:i4>852</vt:i4>
      </vt:variant>
      <vt:variant>
        <vt:i4>0</vt:i4>
      </vt:variant>
      <vt:variant>
        <vt:i4>5</vt:i4>
      </vt:variant>
      <vt:variant>
        <vt:lpwstr>http://eee-auvergnerhonealpes.fr/wordpress/wp-content/uploads/2017/10/liste-EEE-v20170913.pdf</vt:lpwstr>
      </vt:variant>
      <vt:variant>
        <vt:lpwstr/>
      </vt:variant>
      <vt:variant>
        <vt:i4>4063248</vt:i4>
      </vt:variant>
      <vt:variant>
        <vt:i4>849</vt:i4>
      </vt:variant>
      <vt:variant>
        <vt:i4>0</vt:i4>
      </vt:variant>
      <vt:variant>
        <vt:i4>5</vt:i4>
      </vt:variant>
      <vt:variant>
        <vt:lpwstr>https://ofsa.fr/ofsa/ressources/5_ref_eee/liste_des_eee_aquitaine.pdf</vt:lpwstr>
      </vt:variant>
      <vt:variant>
        <vt:lpwstr/>
      </vt:variant>
      <vt:variant>
        <vt:i4>7798885</vt:i4>
      </vt:variant>
      <vt:variant>
        <vt:i4>846</vt:i4>
      </vt:variant>
      <vt:variant>
        <vt:i4>0</vt:i4>
      </vt:variant>
      <vt:variant>
        <vt:i4>5</vt:i4>
      </vt:variant>
      <vt:variant>
        <vt:lpwstr>http://ias.biodiversity.be/species/show/144</vt:lpwstr>
      </vt:variant>
      <vt:variant>
        <vt:lpwstr/>
      </vt:variant>
      <vt:variant>
        <vt:i4>7798885</vt:i4>
      </vt:variant>
      <vt:variant>
        <vt:i4>843</vt:i4>
      </vt:variant>
      <vt:variant>
        <vt:i4>0</vt:i4>
      </vt:variant>
      <vt:variant>
        <vt:i4>5</vt:i4>
      </vt:variant>
      <vt:variant>
        <vt:lpwstr>http://ias.biodiversity.be/species/show/145</vt:lpwstr>
      </vt:variant>
      <vt:variant>
        <vt:lpwstr/>
      </vt:variant>
      <vt:variant>
        <vt:i4>4390996</vt:i4>
      </vt:variant>
      <vt:variant>
        <vt:i4>840</vt:i4>
      </vt:variant>
      <vt:variant>
        <vt:i4>0</vt:i4>
      </vt:variant>
      <vt:variant>
        <vt:i4>5</vt:i4>
      </vt:variant>
      <vt:variant>
        <vt:lpwstr>http://ias.biodiversity.be/species/show/9</vt:lpwstr>
      </vt:variant>
      <vt:variant>
        <vt:lpwstr/>
      </vt:variant>
      <vt:variant>
        <vt:i4>7733356</vt:i4>
      </vt:variant>
      <vt:variant>
        <vt:i4>837</vt:i4>
      </vt:variant>
      <vt:variant>
        <vt:i4>0</vt:i4>
      </vt:variant>
      <vt:variant>
        <vt:i4>5</vt:i4>
      </vt:variant>
      <vt:variant>
        <vt:lpwstr>http://ias.biodiversity.be/species/show/85</vt:lpwstr>
      </vt:variant>
      <vt:variant>
        <vt:lpwstr/>
      </vt:variant>
      <vt:variant>
        <vt:i4>4063287</vt:i4>
      </vt:variant>
      <vt:variant>
        <vt:i4>834</vt:i4>
      </vt:variant>
      <vt:variant>
        <vt:i4>0</vt:i4>
      </vt:variant>
      <vt:variant>
        <vt:i4>5</vt:i4>
      </vt:variant>
      <vt:variant>
        <vt:lpwstr>https://www.cabi.org/projects/project/33000</vt:lpwstr>
      </vt:variant>
      <vt:variant>
        <vt:lpwstr/>
      </vt:variant>
      <vt:variant>
        <vt:i4>5046358</vt:i4>
      </vt:variant>
      <vt:variant>
        <vt:i4>831</vt:i4>
      </vt:variant>
      <vt:variant>
        <vt:i4>0</vt:i4>
      </vt:variant>
      <vt:variant>
        <vt:i4>5</vt:i4>
      </vt:variant>
      <vt:variant>
        <vt:lpwstr>https://environetuk.com/beacon/Japanese-knotweed-removal-costs-uk</vt:lpwstr>
      </vt:variant>
      <vt:variant>
        <vt:lpwstr/>
      </vt:variant>
      <vt:variant>
        <vt:i4>2883644</vt:i4>
      </vt:variant>
      <vt:variant>
        <vt:i4>828</vt:i4>
      </vt:variant>
      <vt:variant>
        <vt:i4>0</vt:i4>
      </vt:variant>
      <vt:variant>
        <vt:i4>5</vt:i4>
      </vt:variant>
      <vt:variant>
        <vt:lpwstr>https://bestrijdingduizendknoop.nl/</vt:lpwstr>
      </vt:variant>
      <vt:variant>
        <vt:lpwstr/>
      </vt:variant>
      <vt:variant>
        <vt:i4>2883644</vt:i4>
      </vt:variant>
      <vt:variant>
        <vt:i4>825</vt:i4>
      </vt:variant>
      <vt:variant>
        <vt:i4>0</vt:i4>
      </vt:variant>
      <vt:variant>
        <vt:i4>5</vt:i4>
      </vt:variant>
      <vt:variant>
        <vt:lpwstr>https://bestrijdingduizendknoop.nl/</vt:lpwstr>
      </vt:variant>
      <vt:variant>
        <vt:lpwstr/>
      </vt:variant>
      <vt:variant>
        <vt:i4>262218</vt:i4>
      </vt:variant>
      <vt:variant>
        <vt:i4>822</vt:i4>
      </vt:variant>
      <vt:variant>
        <vt:i4>0</vt:i4>
      </vt:variant>
      <vt:variant>
        <vt:i4>5</vt:i4>
      </vt:variant>
      <vt:variant>
        <vt:lpwstr>https://www.ranox.nl/</vt:lpwstr>
      </vt:variant>
      <vt:variant>
        <vt:lpwstr/>
      </vt:variant>
      <vt:variant>
        <vt:i4>2883644</vt:i4>
      </vt:variant>
      <vt:variant>
        <vt:i4>819</vt:i4>
      </vt:variant>
      <vt:variant>
        <vt:i4>0</vt:i4>
      </vt:variant>
      <vt:variant>
        <vt:i4>5</vt:i4>
      </vt:variant>
      <vt:variant>
        <vt:lpwstr>https://bestrijdingduizendknoop.nl/</vt:lpwstr>
      </vt:variant>
      <vt:variant>
        <vt:lpwstr/>
      </vt:variant>
      <vt:variant>
        <vt:i4>2752628</vt:i4>
      </vt:variant>
      <vt:variant>
        <vt:i4>816</vt:i4>
      </vt:variant>
      <vt:variant>
        <vt:i4>0</vt:i4>
      </vt:variant>
      <vt:variant>
        <vt:i4>5</vt:i4>
      </vt:variant>
      <vt:variant>
        <vt:lpwstr>https://bestrijdingduizendknoop.nl/overige-onderzoeken/wortels/</vt:lpwstr>
      </vt:variant>
      <vt:variant>
        <vt:lpwstr/>
      </vt:variant>
      <vt:variant>
        <vt:i4>1835034</vt:i4>
      </vt:variant>
      <vt:variant>
        <vt:i4>813</vt:i4>
      </vt:variant>
      <vt:variant>
        <vt:i4>0</vt:i4>
      </vt:variant>
      <vt:variant>
        <vt:i4>5</vt:i4>
      </vt:variant>
      <vt:variant>
        <vt:lpwstr>https://bestrijdingduizendknoop.nl/protocol/</vt:lpwstr>
      </vt:variant>
      <vt:variant>
        <vt:lpwstr/>
      </vt:variant>
      <vt:variant>
        <vt:i4>76</vt:i4>
      </vt:variant>
      <vt:variant>
        <vt:i4>810</vt:i4>
      </vt:variant>
      <vt:variant>
        <vt:i4>0</vt:i4>
      </vt:variant>
      <vt:variant>
        <vt:i4>5</vt:i4>
      </vt:variant>
      <vt:variant>
        <vt:lpwstr>https://www.cabi.org/isc/datasheet/120210</vt:lpwstr>
      </vt:variant>
      <vt:variant>
        <vt:lpwstr/>
      </vt:variant>
      <vt:variant>
        <vt:i4>7012394</vt:i4>
      </vt:variant>
      <vt:variant>
        <vt:i4>807</vt:i4>
      </vt:variant>
      <vt:variant>
        <vt:i4>0</vt:i4>
      </vt:variant>
      <vt:variant>
        <vt:i4>5</vt:i4>
      </vt:variant>
      <vt:variant>
        <vt:lpwstr>https://species.biodiversityireland.ie/</vt:lpwstr>
      </vt:variant>
      <vt:variant>
        <vt:lpwstr/>
      </vt:variant>
      <vt:variant>
        <vt:i4>6029401</vt:i4>
      </vt:variant>
      <vt:variant>
        <vt:i4>804</vt:i4>
      </vt:variant>
      <vt:variant>
        <vt:i4>0</vt:i4>
      </vt:variant>
      <vt:variant>
        <vt:i4>5</vt:i4>
      </vt:variant>
      <vt:variant>
        <vt:lpwstr>https://www.nobanis.org/</vt:lpwstr>
      </vt:variant>
      <vt:variant>
        <vt:lpwstr/>
      </vt:variant>
      <vt:variant>
        <vt:i4>5111892</vt:i4>
      </vt:variant>
      <vt:variant>
        <vt:i4>801</vt:i4>
      </vt:variant>
      <vt:variant>
        <vt:i4>0</vt:i4>
      </vt:variant>
      <vt:variant>
        <vt:i4>5</vt:i4>
      </vt:variant>
      <vt:variant>
        <vt:lpwstr>https://www.gbif.org/species/8848208</vt:lpwstr>
      </vt:variant>
      <vt:variant>
        <vt:lpwstr/>
      </vt:variant>
      <vt:variant>
        <vt:i4>3538982</vt:i4>
      </vt:variant>
      <vt:variant>
        <vt:i4>798</vt:i4>
      </vt:variant>
      <vt:variant>
        <vt:i4>0</vt:i4>
      </vt:variant>
      <vt:variant>
        <vt:i4>5</vt:i4>
      </vt:variant>
      <vt:variant>
        <vt:lpwstr>https://vieraslajit.fi/</vt:lpwstr>
      </vt:variant>
      <vt:variant>
        <vt:lpwstr/>
      </vt:variant>
      <vt:variant>
        <vt:i4>6029312</vt:i4>
      </vt:variant>
      <vt:variant>
        <vt:i4>795</vt:i4>
      </vt:variant>
      <vt:variant>
        <vt:i4>0</vt:i4>
      </vt:variant>
      <vt:variant>
        <vt:i4>5</vt:i4>
      </vt:variant>
      <vt:variant>
        <vt:lpwstr>https://plantago.nl/</vt:lpwstr>
      </vt:variant>
      <vt:variant>
        <vt:lpwstr/>
      </vt:variant>
      <vt:variant>
        <vt:i4>3538982</vt:i4>
      </vt:variant>
      <vt:variant>
        <vt:i4>792</vt:i4>
      </vt:variant>
      <vt:variant>
        <vt:i4>0</vt:i4>
      </vt:variant>
      <vt:variant>
        <vt:i4>5</vt:i4>
      </vt:variant>
      <vt:variant>
        <vt:lpwstr>https://vieraslajit.fi/</vt:lpwstr>
      </vt:variant>
      <vt:variant>
        <vt:lpwstr/>
      </vt:variant>
      <vt:variant>
        <vt:i4>3735610</vt:i4>
      </vt:variant>
      <vt:variant>
        <vt:i4>789</vt:i4>
      </vt:variant>
      <vt:variant>
        <vt:i4>0</vt:i4>
      </vt:variant>
      <vt:variant>
        <vt:i4>5</vt:i4>
      </vt:variant>
      <vt:variant>
        <vt:lpwstr>https://www.whiteleafpaper.com/shop</vt:lpwstr>
      </vt:variant>
      <vt:variant>
        <vt:lpwstr/>
      </vt:variant>
      <vt:variant>
        <vt:i4>4849748</vt:i4>
      </vt:variant>
      <vt:variant>
        <vt:i4>786</vt:i4>
      </vt:variant>
      <vt:variant>
        <vt:i4>0</vt:i4>
      </vt:variant>
      <vt:variant>
        <vt:i4>5</vt:i4>
      </vt:variant>
      <vt:variant>
        <vt:lpwstr>https://www.vokasnaga.si/en/circular-economy</vt:lpwstr>
      </vt:variant>
      <vt:variant>
        <vt:lpwstr/>
      </vt:variant>
      <vt:variant>
        <vt:i4>262157</vt:i4>
      </vt:variant>
      <vt:variant>
        <vt:i4>783</vt:i4>
      </vt:variant>
      <vt:variant>
        <vt:i4>0</vt:i4>
      </vt:variant>
      <vt:variant>
        <vt:i4>5</vt:i4>
      </vt:variant>
      <vt:variant>
        <vt:lpwstr>https://zoek.officielebekendmakingen.nl/stb-2021-381.html</vt:lpwstr>
      </vt:variant>
      <vt:variant>
        <vt:lpwstr/>
      </vt:variant>
      <vt:variant>
        <vt:i4>6357072</vt:i4>
      </vt:variant>
      <vt:variant>
        <vt:i4>780</vt:i4>
      </vt:variant>
      <vt:variant>
        <vt:i4>0</vt:i4>
      </vt:variant>
      <vt:variant>
        <vt:i4>5</vt:i4>
      </vt:variant>
      <vt:variant>
        <vt:lpwstr>\\c1122p0519.cicwp.nl\8142-Userdata_P$\LeferinkJ1\CW000100\Autoherstel\Outlook\eattheweeds.com</vt:lpwstr>
      </vt:variant>
      <vt:variant>
        <vt:lpwstr/>
      </vt:variant>
      <vt:variant>
        <vt:i4>3801103</vt:i4>
      </vt:variant>
      <vt:variant>
        <vt:i4>777</vt:i4>
      </vt:variant>
      <vt:variant>
        <vt:i4>0</vt:i4>
      </vt:variant>
      <vt:variant>
        <vt:i4>5</vt:i4>
      </vt:variant>
      <vt:variant>
        <vt:lpwstr>\\c1122p0519.cicwp.nl\8142-Userdata_P$\LeferinkJ1\CW000100\Autoherstel\Outlook\pfaf.org</vt:lpwstr>
      </vt:variant>
      <vt:variant>
        <vt:lpwstr/>
      </vt:variant>
      <vt:variant>
        <vt:i4>4325441</vt:i4>
      </vt:variant>
      <vt:variant>
        <vt:i4>774</vt:i4>
      </vt:variant>
      <vt:variant>
        <vt:i4>0</vt:i4>
      </vt:variant>
      <vt:variant>
        <vt:i4>5</vt:i4>
      </vt:variant>
      <vt:variant>
        <vt:lpwstr>https://www.cabi.org/isc/</vt:lpwstr>
      </vt:variant>
      <vt:variant>
        <vt:lpwstr/>
      </vt:variant>
      <vt:variant>
        <vt:i4>3538982</vt:i4>
      </vt:variant>
      <vt:variant>
        <vt:i4>771</vt:i4>
      </vt:variant>
      <vt:variant>
        <vt:i4>0</vt:i4>
      </vt:variant>
      <vt:variant>
        <vt:i4>5</vt:i4>
      </vt:variant>
      <vt:variant>
        <vt:lpwstr>https://vieraslajit.fi/</vt:lpwstr>
      </vt:variant>
      <vt:variant>
        <vt:lpwstr/>
      </vt:variant>
      <vt:variant>
        <vt:i4>6619261</vt:i4>
      </vt:variant>
      <vt:variant>
        <vt:i4>768</vt:i4>
      </vt:variant>
      <vt:variant>
        <vt:i4>0</vt:i4>
      </vt:variant>
      <vt:variant>
        <vt:i4>5</vt:i4>
      </vt:variant>
      <vt:variant>
        <vt:lpwstr>http://ias.biodiversity.be/harmoniaplus</vt:lpwstr>
      </vt:variant>
      <vt:variant>
        <vt:lpwstr/>
      </vt:variant>
      <vt:variant>
        <vt:i4>4718621</vt:i4>
      </vt:variant>
      <vt:variant>
        <vt:i4>765</vt:i4>
      </vt:variant>
      <vt:variant>
        <vt:i4>0</vt:i4>
      </vt:variant>
      <vt:variant>
        <vt:i4>5</vt:i4>
      </vt:variant>
      <vt:variant>
        <vt:lpwstr>https://www.cabi.org/</vt:lpwstr>
      </vt:variant>
      <vt:variant>
        <vt:lpwstr/>
      </vt:variant>
      <vt:variant>
        <vt:i4>4456466</vt:i4>
      </vt:variant>
      <vt:variant>
        <vt:i4>762</vt:i4>
      </vt:variant>
      <vt:variant>
        <vt:i4>0</vt:i4>
      </vt:variant>
      <vt:variant>
        <vt:i4>5</vt:i4>
      </vt:variant>
      <vt:variant>
        <vt:lpwstr>https://www.gbif.org/</vt:lpwstr>
      </vt:variant>
      <vt:variant>
        <vt:lpwstr/>
      </vt:variant>
      <vt:variant>
        <vt:i4>8257634</vt:i4>
      </vt:variant>
      <vt:variant>
        <vt:i4>759</vt:i4>
      </vt:variant>
      <vt:variant>
        <vt:i4>0</vt:i4>
      </vt:variant>
      <vt:variant>
        <vt:i4>5</vt:i4>
      </vt:variant>
      <vt:variant>
        <vt:lpwstr>https://www.nederlandsesoorten.nl/</vt:lpwstr>
      </vt:variant>
      <vt:variant>
        <vt:lpwstr/>
      </vt:variant>
      <vt:variant>
        <vt:i4>1114166</vt:i4>
      </vt:variant>
      <vt:variant>
        <vt:i4>752</vt:i4>
      </vt:variant>
      <vt:variant>
        <vt:i4>0</vt:i4>
      </vt:variant>
      <vt:variant>
        <vt:i4>5</vt:i4>
      </vt:variant>
      <vt:variant>
        <vt:lpwstr/>
      </vt:variant>
      <vt:variant>
        <vt:lpwstr>_Toc66286149</vt:lpwstr>
      </vt:variant>
      <vt:variant>
        <vt:i4>1048630</vt:i4>
      </vt:variant>
      <vt:variant>
        <vt:i4>746</vt:i4>
      </vt:variant>
      <vt:variant>
        <vt:i4>0</vt:i4>
      </vt:variant>
      <vt:variant>
        <vt:i4>5</vt:i4>
      </vt:variant>
      <vt:variant>
        <vt:lpwstr/>
      </vt:variant>
      <vt:variant>
        <vt:lpwstr>_Toc66286148</vt:lpwstr>
      </vt:variant>
      <vt:variant>
        <vt:i4>2031670</vt:i4>
      </vt:variant>
      <vt:variant>
        <vt:i4>740</vt:i4>
      </vt:variant>
      <vt:variant>
        <vt:i4>0</vt:i4>
      </vt:variant>
      <vt:variant>
        <vt:i4>5</vt:i4>
      </vt:variant>
      <vt:variant>
        <vt:lpwstr/>
      </vt:variant>
      <vt:variant>
        <vt:lpwstr>_Toc66286147</vt:lpwstr>
      </vt:variant>
      <vt:variant>
        <vt:i4>1966134</vt:i4>
      </vt:variant>
      <vt:variant>
        <vt:i4>734</vt:i4>
      </vt:variant>
      <vt:variant>
        <vt:i4>0</vt:i4>
      </vt:variant>
      <vt:variant>
        <vt:i4>5</vt:i4>
      </vt:variant>
      <vt:variant>
        <vt:lpwstr/>
      </vt:variant>
      <vt:variant>
        <vt:lpwstr>_Toc66286146</vt:lpwstr>
      </vt:variant>
      <vt:variant>
        <vt:i4>1900598</vt:i4>
      </vt:variant>
      <vt:variant>
        <vt:i4>728</vt:i4>
      </vt:variant>
      <vt:variant>
        <vt:i4>0</vt:i4>
      </vt:variant>
      <vt:variant>
        <vt:i4>5</vt:i4>
      </vt:variant>
      <vt:variant>
        <vt:lpwstr/>
      </vt:variant>
      <vt:variant>
        <vt:lpwstr>_Toc66286145</vt:lpwstr>
      </vt:variant>
      <vt:variant>
        <vt:i4>1835062</vt:i4>
      </vt:variant>
      <vt:variant>
        <vt:i4>722</vt:i4>
      </vt:variant>
      <vt:variant>
        <vt:i4>0</vt:i4>
      </vt:variant>
      <vt:variant>
        <vt:i4>5</vt:i4>
      </vt:variant>
      <vt:variant>
        <vt:lpwstr/>
      </vt:variant>
      <vt:variant>
        <vt:lpwstr>_Toc66286144</vt:lpwstr>
      </vt:variant>
      <vt:variant>
        <vt:i4>1769526</vt:i4>
      </vt:variant>
      <vt:variant>
        <vt:i4>716</vt:i4>
      </vt:variant>
      <vt:variant>
        <vt:i4>0</vt:i4>
      </vt:variant>
      <vt:variant>
        <vt:i4>5</vt:i4>
      </vt:variant>
      <vt:variant>
        <vt:lpwstr/>
      </vt:variant>
      <vt:variant>
        <vt:lpwstr>_Toc66286143</vt:lpwstr>
      </vt:variant>
      <vt:variant>
        <vt:i4>1703990</vt:i4>
      </vt:variant>
      <vt:variant>
        <vt:i4>710</vt:i4>
      </vt:variant>
      <vt:variant>
        <vt:i4>0</vt:i4>
      </vt:variant>
      <vt:variant>
        <vt:i4>5</vt:i4>
      </vt:variant>
      <vt:variant>
        <vt:lpwstr/>
      </vt:variant>
      <vt:variant>
        <vt:lpwstr>_Toc66286142</vt:lpwstr>
      </vt:variant>
      <vt:variant>
        <vt:i4>1638454</vt:i4>
      </vt:variant>
      <vt:variant>
        <vt:i4>704</vt:i4>
      </vt:variant>
      <vt:variant>
        <vt:i4>0</vt:i4>
      </vt:variant>
      <vt:variant>
        <vt:i4>5</vt:i4>
      </vt:variant>
      <vt:variant>
        <vt:lpwstr/>
      </vt:variant>
      <vt:variant>
        <vt:lpwstr>_Toc66286141</vt:lpwstr>
      </vt:variant>
      <vt:variant>
        <vt:i4>1572918</vt:i4>
      </vt:variant>
      <vt:variant>
        <vt:i4>698</vt:i4>
      </vt:variant>
      <vt:variant>
        <vt:i4>0</vt:i4>
      </vt:variant>
      <vt:variant>
        <vt:i4>5</vt:i4>
      </vt:variant>
      <vt:variant>
        <vt:lpwstr/>
      </vt:variant>
      <vt:variant>
        <vt:lpwstr>_Toc66286140</vt:lpwstr>
      </vt:variant>
      <vt:variant>
        <vt:i4>1114161</vt:i4>
      </vt:variant>
      <vt:variant>
        <vt:i4>692</vt:i4>
      </vt:variant>
      <vt:variant>
        <vt:i4>0</vt:i4>
      </vt:variant>
      <vt:variant>
        <vt:i4>5</vt:i4>
      </vt:variant>
      <vt:variant>
        <vt:lpwstr/>
      </vt:variant>
      <vt:variant>
        <vt:lpwstr>_Toc66286139</vt:lpwstr>
      </vt:variant>
      <vt:variant>
        <vt:i4>1048625</vt:i4>
      </vt:variant>
      <vt:variant>
        <vt:i4>686</vt:i4>
      </vt:variant>
      <vt:variant>
        <vt:i4>0</vt:i4>
      </vt:variant>
      <vt:variant>
        <vt:i4>5</vt:i4>
      </vt:variant>
      <vt:variant>
        <vt:lpwstr/>
      </vt:variant>
      <vt:variant>
        <vt:lpwstr>_Toc66286138</vt:lpwstr>
      </vt:variant>
      <vt:variant>
        <vt:i4>2031665</vt:i4>
      </vt:variant>
      <vt:variant>
        <vt:i4>680</vt:i4>
      </vt:variant>
      <vt:variant>
        <vt:i4>0</vt:i4>
      </vt:variant>
      <vt:variant>
        <vt:i4>5</vt:i4>
      </vt:variant>
      <vt:variant>
        <vt:lpwstr/>
      </vt:variant>
      <vt:variant>
        <vt:lpwstr>_Toc66286137</vt:lpwstr>
      </vt:variant>
      <vt:variant>
        <vt:i4>1966129</vt:i4>
      </vt:variant>
      <vt:variant>
        <vt:i4>674</vt:i4>
      </vt:variant>
      <vt:variant>
        <vt:i4>0</vt:i4>
      </vt:variant>
      <vt:variant>
        <vt:i4>5</vt:i4>
      </vt:variant>
      <vt:variant>
        <vt:lpwstr/>
      </vt:variant>
      <vt:variant>
        <vt:lpwstr>_Toc66286136</vt:lpwstr>
      </vt:variant>
      <vt:variant>
        <vt:i4>1900593</vt:i4>
      </vt:variant>
      <vt:variant>
        <vt:i4>668</vt:i4>
      </vt:variant>
      <vt:variant>
        <vt:i4>0</vt:i4>
      </vt:variant>
      <vt:variant>
        <vt:i4>5</vt:i4>
      </vt:variant>
      <vt:variant>
        <vt:lpwstr/>
      </vt:variant>
      <vt:variant>
        <vt:lpwstr>_Toc66286135</vt:lpwstr>
      </vt:variant>
      <vt:variant>
        <vt:i4>1835057</vt:i4>
      </vt:variant>
      <vt:variant>
        <vt:i4>662</vt:i4>
      </vt:variant>
      <vt:variant>
        <vt:i4>0</vt:i4>
      </vt:variant>
      <vt:variant>
        <vt:i4>5</vt:i4>
      </vt:variant>
      <vt:variant>
        <vt:lpwstr/>
      </vt:variant>
      <vt:variant>
        <vt:lpwstr>_Toc66286134</vt:lpwstr>
      </vt:variant>
      <vt:variant>
        <vt:i4>1769521</vt:i4>
      </vt:variant>
      <vt:variant>
        <vt:i4>656</vt:i4>
      </vt:variant>
      <vt:variant>
        <vt:i4>0</vt:i4>
      </vt:variant>
      <vt:variant>
        <vt:i4>5</vt:i4>
      </vt:variant>
      <vt:variant>
        <vt:lpwstr/>
      </vt:variant>
      <vt:variant>
        <vt:lpwstr>_Toc66286133</vt:lpwstr>
      </vt:variant>
      <vt:variant>
        <vt:i4>1703985</vt:i4>
      </vt:variant>
      <vt:variant>
        <vt:i4>650</vt:i4>
      </vt:variant>
      <vt:variant>
        <vt:i4>0</vt:i4>
      </vt:variant>
      <vt:variant>
        <vt:i4>5</vt:i4>
      </vt:variant>
      <vt:variant>
        <vt:lpwstr/>
      </vt:variant>
      <vt:variant>
        <vt:lpwstr>_Toc66286132</vt:lpwstr>
      </vt:variant>
      <vt:variant>
        <vt:i4>1638449</vt:i4>
      </vt:variant>
      <vt:variant>
        <vt:i4>644</vt:i4>
      </vt:variant>
      <vt:variant>
        <vt:i4>0</vt:i4>
      </vt:variant>
      <vt:variant>
        <vt:i4>5</vt:i4>
      </vt:variant>
      <vt:variant>
        <vt:lpwstr/>
      </vt:variant>
      <vt:variant>
        <vt:lpwstr>_Toc66286131</vt:lpwstr>
      </vt:variant>
      <vt:variant>
        <vt:i4>1572913</vt:i4>
      </vt:variant>
      <vt:variant>
        <vt:i4>638</vt:i4>
      </vt:variant>
      <vt:variant>
        <vt:i4>0</vt:i4>
      </vt:variant>
      <vt:variant>
        <vt:i4>5</vt:i4>
      </vt:variant>
      <vt:variant>
        <vt:lpwstr/>
      </vt:variant>
      <vt:variant>
        <vt:lpwstr>_Toc66286130</vt:lpwstr>
      </vt:variant>
      <vt:variant>
        <vt:i4>1114160</vt:i4>
      </vt:variant>
      <vt:variant>
        <vt:i4>632</vt:i4>
      </vt:variant>
      <vt:variant>
        <vt:i4>0</vt:i4>
      </vt:variant>
      <vt:variant>
        <vt:i4>5</vt:i4>
      </vt:variant>
      <vt:variant>
        <vt:lpwstr/>
      </vt:variant>
      <vt:variant>
        <vt:lpwstr>_Toc66286129</vt:lpwstr>
      </vt:variant>
      <vt:variant>
        <vt:i4>1048624</vt:i4>
      </vt:variant>
      <vt:variant>
        <vt:i4>626</vt:i4>
      </vt:variant>
      <vt:variant>
        <vt:i4>0</vt:i4>
      </vt:variant>
      <vt:variant>
        <vt:i4>5</vt:i4>
      </vt:variant>
      <vt:variant>
        <vt:lpwstr/>
      </vt:variant>
      <vt:variant>
        <vt:lpwstr>_Toc66286128</vt:lpwstr>
      </vt:variant>
      <vt:variant>
        <vt:i4>2031664</vt:i4>
      </vt:variant>
      <vt:variant>
        <vt:i4>620</vt:i4>
      </vt:variant>
      <vt:variant>
        <vt:i4>0</vt:i4>
      </vt:variant>
      <vt:variant>
        <vt:i4>5</vt:i4>
      </vt:variant>
      <vt:variant>
        <vt:lpwstr/>
      </vt:variant>
      <vt:variant>
        <vt:lpwstr>_Toc66286127</vt:lpwstr>
      </vt:variant>
      <vt:variant>
        <vt:i4>1966128</vt:i4>
      </vt:variant>
      <vt:variant>
        <vt:i4>614</vt:i4>
      </vt:variant>
      <vt:variant>
        <vt:i4>0</vt:i4>
      </vt:variant>
      <vt:variant>
        <vt:i4>5</vt:i4>
      </vt:variant>
      <vt:variant>
        <vt:lpwstr/>
      </vt:variant>
      <vt:variant>
        <vt:lpwstr>_Toc66286126</vt:lpwstr>
      </vt:variant>
      <vt:variant>
        <vt:i4>1900592</vt:i4>
      </vt:variant>
      <vt:variant>
        <vt:i4>608</vt:i4>
      </vt:variant>
      <vt:variant>
        <vt:i4>0</vt:i4>
      </vt:variant>
      <vt:variant>
        <vt:i4>5</vt:i4>
      </vt:variant>
      <vt:variant>
        <vt:lpwstr/>
      </vt:variant>
      <vt:variant>
        <vt:lpwstr>_Toc66286125</vt:lpwstr>
      </vt:variant>
      <vt:variant>
        <vt:i4>1835056</vt:i4>
      </vt:variant>
      <vt:variant>
        <vt:i4>602</vt:i4>
      </vt:variant>
      <vt:variant>
        <vt:i4>0</vt:i4>
      </vt:variant>
      <vt:variant>
        <vt:i4>5</vt:i4>
      </vt:variant>
      <vt:variant>
        <vt:lpwstr/>
      </vt:variant>
      <vt:variant>
        <vt:lpwstr>_Toc66286124</vt:lpwstr>
      </vt:variant>
      <vt:variant>
        <vt:i4>1769520</vt:i4>
      </vt:variant>
      <vt:variant>
        <vt:i4>596</vt:i4>
      </vt:variant>
      <vt:variant>
        <vt:i4>0</vt:i4>
      </vt:variant>
      <vt:variant>
        <vt:i4>5</vt:i4>
      </vt:variant>
      <vt:variant>
        <vt:lpwstr/>
      </vt:variant>
      <vt:variant>
        <vt:lpwstr>_Toc66286123</vt:lpwstr>
      </vt:variant>
      <vt:variant>
        <vt:i4>1703984</vt:i4>
      </vt:variant>
      <vt:variant>
        <vt:i4>590</vt:i4>
      </vt:variant>
      <vt:variant>
        <vt:i4>0</vt:i4>
      </vt:variant>
      <vt:variant>
        <vt:i4>5</vt:i4>
      </vt:variant>
      <vt:variant>
        <vt:lpwstr/>
      </vt:variant>
      <vt:variant>
        <vt:lpwstr>_Toc66286122</vt:lpwstr>
      </vt:variant>
      <vt:variant>
        <vt:i4>1638448</vt:i4>
      </vt:variant>
      <vt:variant>
        <vt:i4>584</vt:i4>
      </vt:variant>
      <vt:variant>
        <vt:i4>0</vt:i4>
      </vt:variant>
      <vt:variant>
        <vt:i4>5</vt:i4>
      </vt:variant>
      <vt:variant>
        <vt:lpwstr/>
      </vt:variant>
      <vt:variant>
        <vt:lpwstr>_Toc66286121</vt:lpwstr>
      </vt:variant>
      <vt:variant>
        <vt:i4>1572912</vt:i4>
      </vt:variant>
      <vt:variant>
        <vt:i4>578</vt:i4>
      </vt:variant>
      <vt:variant>
        <vt:i4>0</vt:i4>
      </vt:variant>
      <vt:variant>
        <vt:i4>5</vt:i4>
      </vt:variant>
      <vt:variant>
        <vt:lpwstr/>
      </vt:variant>
      <vt:variant>
        <vt:lpwstr>_Toc66286120</vt:lpwstr>
      </vt:variant>
      <vt:variant>
        <vt:i4>1114163</vt:i4>
      </vt:variant>
      <vt:variant>
        <vt:i4>572</vt:i4>
      </vt:variant>
      <vt:variant>
        <vt:i4>0</vt:i4>
      </vt:variant>
      <vt:variant>
        <vt:i4>5</vt:i4>
      </vt:variant>
      <vt:variant>
        <vt:lpwstr/>
      </vt:variant>
      <vt:variant>
        <vt:lpwstr>_Toc66286119</vt:lpwstr>
      </vt:variant>
      <vt:variant>
        <vt:i4>1048627</vt:i4>
      </vt:variant>
      <vt:variant>
        <vt:i4>566</vt:i4>
      </vt:variant>
      <vt:variant>
        <vt:i4>0</vt:i4>
      </vt:variant>
      <vt:variant>
        <vt:i4>5</vt:i4>
      </vt:variant>
      <vt:variant>
        <vt:lpwstr/>
      </vt:variant>
      <vt:variant>
        <vt:lpwstr>_Toc66286118</vt:lpwstr>
      </vt:variant>
      <vt:variant>
        <vt:i4>2031667</vt:i4>
      </vt:variant>
      <vt:variant>
        <vt:i4>560</vt:i4>
      </vt:variant>
      <vt:variant>
        <vt:i4>0</vt:i4>
      </vt:variant>
      <vt:variant>
        <vt:i4>5</vt:i4>
      </vt:variant>
      <vt:variant>
        <vt:lpwstr/>
      </vt:variant>
      <vt:variant>
        <vt:lpwstr>_Toc66286117</vt:lpwstr>
      </vt:variant>
      <vt:variant>
        <vt:i4>1966131</vt:i4>
      </vt:variant>
      <vt:variant>
        <vt:i4>554</vt:i4>
      </vt:variant>
      <vt:variant>
        <vt:i4>0</vt:i4>
      </vt:variant>
      <vt:variant>
        <vt:i4>5</vt:i4>
      </vt:variant>
      <vt:variant>
        <vt:lpwstr/>
      </vt:variant>
      <vt:variant>
        <vt:lpwstr>_Toc66286116</vt:lpwstr>
      </vt:variant>
      <vt:variant>
        <vt:i4>1900595</vt:i4>
      </vt:variant>
      <vt:variant>
        <vt:i4>548</vt:i4>
      </vt:variant>
      <vt:variant>
        <vt:i4>0</vt:i4>
      </vt:variant>
      <vt:variant>
        <vt:i4>5</vt:i4>
      </vt:variant>
      <vt:variant>
        <vt:lpwstr/>
      </vt:variant>
      <vt:variant>
        <vt:lpwstr>_Toc66286115</vt:lpwstr>
      </vt:variant>
      <vt:variant>
        <vt:i4>1835059</vt:i4>
      </vt:variant>
      <vt:variant>
        <vt:i4>542</vt:i4>
      </vt:variant>
      <vt:variant>
        <vt:i4>0</vt:i4>
      </vt:variant>
      <vt:variant>
        <vt:i4>5</vt:i4>
      </vt:variant>
      <vt:variant>
        <vt:lpwstr/>
      </vt:variant>
      <vt:variant>
        <vt:lpwstr>_Toc66286114</vt:lpwstr>
      </vt:variant>
      <vt:variant>
        <vt:i4>1769523</vt:i4>
      </vt:variant>
      <vt:variant>
        <vt:i4>536</vt:i4>
      </vt:variant>
      <vt:variant>
        <vt:i4>0</vt:i4>
      </vt:variant>
      <vt:variant>
        <vt:i4>5</vt:i4>
      </vt:variant>
      <vt:variant>
        <vt:lpwstr/>
      </vt:variant>
      <vt:variant>
        <vt:lpwstr>_Toc66286113</vt:lpwstr>
      </vt:variant>
      <vt:variant>
        <vt:i4>1703987</vt:i4>
      </vt:variant>
      <vt:variant>
        <vt:i4>530</vt:i4>
      </vt:variant>
      <vt:variant>
        <vt:i4>0</vt:i4>
      </vt:variant>
      <vt:variant>
        <vt:i4>5</vt:i4>
      </vt:variant>
      <vt:variant>
        <vt:lpwstr/>
      </vt:variant>
      <vt:variant>
        <vt:lpwstr>_Toc66286112</vt:lpwstr>
      </vt:variant>
      <vt:variant>
        <vt:i4>1638451</vt:i4>
      </vt:variant>
      <vt:variant>
        <vt:i4>524</vt:i4>
      </vt:variant>
      <vt:variant>
        <vt:i4>0</vt:i4>
      </vt:variant>
      <vt:variant>
        <vt:i4>5</vt:i4>
      </vt:variant>
      <vt:variant>
        <vt:lpwstr/>
      </vt:variant>
      <vt:variant>
        <vt:lpwstr>_Toc66286111</vt:lpwstr>
      </vt:variant>
      <vt:variant>
        <vt:i4>1572915</vt:i4>
      </vt:variant>
      <vt:variant>
        <vt:i4>518</vt:i4>
      </vt:variant>
      <vt:variant>
        <vt:i4>0</vt:i4>
      </vt:variant>
      <vt:variant>
        <vt:i4>5</vt:i4>
      </vt:variant>
      <vt:variant>
        <vt:lpwstr/>
      </vt:variant>
      <vt:variant>
        <vt:lpwstr>_Toc66286110</vt:lpwstr>
      </vt:variant>
      <vt:variant>
        <vt:i4>1114162</vt:i4>
      </vt:variant>
      <vt:variant>
        <vt:i4>512</vt:i4>
      </vt:variant>
      <vt:variant>
        <vt:i4>0</vt:i4>
      </vt:variant>
      <vt:variant>
        <vt:i4>5</vt:i4>
      </vt:variant>
      <vt:variant>
        <vt:lpwstr/>
      </vt:variant>
      <vt:variant>
        <vt:lpwstr>_Toc66286109</vt:lpwstr>
      </vt:variant>
      <vt:variant>
        <vt:i4>1048626</vt:i4>
      </vt:variant>
      <vt:variant>
        <vt:i4>506</vt:i4>
      </vt:variant>
      <vt:variant>
        <vt:i4>0</vt:i4>
      </vt:variant>
      <vt:variant>
        <vt:i4>5</vt:i4>
      </vt:variant>
      <vt:variant>
        <vt:lpwstr/>
      </vt:variant>
      <vt:variant>
        <vt:lpwstr>_Toc66286108</vt:lpwstr>
      </vt:variant>
      <vt:variant>
        <vt:i4>2031666</vt:i4>
      </vt:variant>
      <vt:variant>
        <vt:i4>500</vt:i4>
      </vt:variant>
      <vt:variant>
        <vt:i4>0</vt:i4>
      </vt:variant>
      <vt:variant>
        <vt:i4>5</vt:i4>
      </vt:variant>
      <vt:variant>
        <vt:lpwstr/>
      </vt:variant>
      <vt:variant>
        <vt:lpwstr>_Toc66286107</vt:lpwstr>
      </vt:variant>
      <vt:variant>
        <vt:i4>1966130</vt:i4>
      </vt:variant>
      <vt:variant>
        <vt:i4>494</vt:i4>
      </vt:variant>
      <vt:variant>
        <vt:i4>0</vt:i4>
      </vt:variant>
      <vt:variant>
        <vt:i4>5</vt:i4>
      </vt:variant>
      <vt:variant>
        <vt:lpwstr/>
      </vt:variant>
      <vt:variant>
        <vt:lpwstr>_Toc66286106</vt:lpwstr>
      </vt:variant>
      <vt:variant>
        <vt:i4>1900594</vt:i4>
      </vt:variant>
      <vt:variant>
        <vt:i4>488</vt:i4>
      </vt:variant>
      <vt:variant>
        <vt:i4>0</vt:i4>
      </vt:variant>
      <vt:variant>
        <vt:i4>5</vt:i4>
      </vt:variant>
      <vt:variant>
        <vt:lpwstr/>
      </vt:variant>
      <vt:variant>
        <vt:lpwstr>_Toc66286105</vt:lpwstr>
      </vt:variant>
      <vt:variant>
        <vt:i4>1835058</vt:i4>
      </vt:variant>
      <vt:variant>
        <vt:i4>482</vt:i4>
      </vt:variant>
      <vt:variant>
        <vt:i4>0</vt:i4>
      </vt:variant>
      <vt:variant>
        <vt:i4>5</vt:i4>
      </vt:variant>
      <vt:variant>
        <vt:lpwstr/>
      </vt:variant>
      <vt:variant>
        <vt:lpwstr>_Toc66286104</vt:lpwstr>
      </vt:variant>
      <vt:variant>
        <vt:i4>1769522</vt:i4>
      </vt:variant>
      <vt:variant>
        <vt:i4>476</vt:i4>
      </vt:variant>
      <vt:variant>
        <vt:i4>0</vt:i4>
      </vt:variant>
      <vt:variant>
        <vt:i4>5</vt:i4>
      </vt:variant>
      <vt:variant>
        <vt:lpwstr/>
      </vt:variant>
      <vt:variant>
        <vt:lpwstr>_Toc66286103</vt:lpwstr>
      </vt:variant>
      <vt:variant>
        <vt:i4>1703986</vt:i4>
      </vt:variant>
      <vt:variant>
        <vt:i4>470</vt:i4>
      </vt:variant>
      <vt:variant>
        <vt:i4>0</vt:i4>
      </vt:variant>
      <vt:variant>
        <vt:i4>5</vt:i4>
      </vt:variant>
      <vt:variant>
        <vt:lpwstr/>
      </vt:variant>
      <vt:variant>
        <vt:lpwstr>_Toc66286102</vt:lpwstr>
      </vt:variant>
      <vt:variant>
        <vt:i4>1638450</vt:i4>
      </vt:variant>
      <vt:variant>
        <vt:i4>464</vt:i4>
      </vt:variant>
      <vt:variant>
        <vt:i4>0</vt:i4>
      </vt:variant>
      <vt:variant>
        <vt:i4>5</vt:i4>
      </vt:variant>
      <vt:variant>
        <vt:lpwstr/>
      </vt:variant>
      <vt:variant>
        <vt:lpwstr>_Toc66286101</vt:lpwstr>
      </vt:variant>
      <vt:variant>
        <vt:i4>1572914</vt:i4>
      </vt:variant>
      <vt:variant>
        <vt:i4>458</vt:i4>
      </vt:variant>
      <vt:variant>
        <vt:i4>0</vt:i4>
      </vt:variant>
      <vt:variant>
        <vt:i4>5</vt:i4>
      </vt:variant>
      <vt:variant>
        <vt:lpwstr/>
      </vt:variant>
      <vt:variant>
        <vt:lpwstr>_Toc66286100</vt:lpwstr>
      </vt:variant>
      <vt:variant>
        <vt:i4>1048635</vt:i4>
      </vt:variant>
      <vt:variant>
        <vt:i4>452</vt:i4>
      </vt:variant>
      <vt:variant>
        <vt:i4>0</vt:i4>
      </vt:variant>
      <vt:variant>
        <vt:i4>5</vt:i4>
      </vt:variant>
      <vt:variant>
        <vt:lpwstr/>
      </vt:variant>
      <vt:variant>
        <vt:lpwstr>_Toc66286099</vt:lpwstr>
      </vt:variant>
      <vt:variant>
        <vt:i4>1114171</vt:i4>
      </vt:variant>
      <vt:variant>
        <vt:i4>446</vt:i4>
      </vt:variant>
      <vt:variant>
        <vt:i4>0</vt:i4>
      </vt:variant>
      <vt:variant>
        <vt:i4>5</vt:i4>
      </vt:variant>
      <vt:variant>
        <vt:lpwstr/>
      </vt:variant>
      <vt:variant>
        <vt:lpwstr>_Toc66286098</vt:lpwstr>
      </vt:variant>
      <vt:variant>
        <vt:i4>1966139</vt:i4>
      </vt:variant>
      <vt:variant>
        <vt:i4>440</vt:i4>
      </vt:variant>
      <vt:variant>
        <vt:i4>0</vt:i4>
      </vt:variant>
      <vt:variant>
        <vt:i4>5</vt:i4>
      </vt:variant>
      <vt:variant>
        <vt:lpwstr/>
      </vt:variant>
      <vt:variant>
        <vt:lpwstr>_Toc66286097</vt:lpwstr>
      </vt:variant>
      <vt:variant>
        <vt:i4>2031675</vt:i4>
      </vt:variant>
      <vt:variant>
        <vt:i4>434</vt:i4>
      </vt:variant>
      <vt:variant>
        <vt:i4>0</vt:i4>
      </vt:variant>
      <vt:variant>
        <vt:i4>5</vt:i4>
      </vt:variant>
      <vt:variant>
        <vt:lpwstr/>
      </vt:variant>
      <vt:variant>
        <vt:lpwstr>_Toc66286096</vt:lpwstr>
      </vt:variant>
      <vt:variant>
        <vt:i4>1835067</vt:i4>
      </vt:variant>
      <vt:variant>
        <vt:i4>428</vt:i4>
      </vt:variant>
      <vt:variant>
        <vt:i4>0</vt:i4>
      </vt:variant>
      <vt:variant>
        <vt:i4>5</vt:i4>
      </vt:variant>
      <vt:variant>
        <vt:lpwstr/>
      </vt:variant>
      <vt:variant>
        <vt:lpwstr>_Toc66286095</vt:lpwstr>
      </vt:variant>
      <vt:variant>
        <vt:i4>1900603</vt:i4>
      </vt:variant>
      <vt:variant>
        <vt:i4>422</vt:i4>
      </vt:variant>
      <vt:variant>
        <vt:i4>0</vt:i4>
      </vt:variant>
      <vt:variant>
        <vt:i4>5</vt:i4>
      </vt:variant>
      <vt:variant>
        <vt:lpwstr/>
      </vt:variant>
      <vt:variant>
        <vt:lpwstr>_Toc66286094</vt:lpwstr>
      </vt:variant>
      <vt:variant>
        <vt:i4>1703995</vt:i4>
      </vt:variant>
      <vt:variant>
        <vt:i4>416</vt:i4>
      </vt:variant>
      <vt:variant>
        <vt:i4>0</vt:i4>
      </vt:variant>
      <vt:variant>
        <vt:i4>5</vt:i4>
      </vt:variant>
      <vt:variant>
        <vt:lpwstr/>
      </vt:variant>
      <vt:variant>
        <vt:lpwstr>_Toc66286093</vt:lpwstr>
      </vt:variant>
      <vt:variant>
        <vt:i4>1769531</vt:i4>
      </vt:variant>
      <vt:variant>
        <vt:i4>410</vt:i4>
      </vt:variant>
      <vt:variant>
        <vt:i4>0</vt:i4>
      </vt:variant>
      <vt:variant>
        <vt:i4>5</vt:i4>
      </vt:variant>
      <vt:variant>
        <vt:lpwstr/>
      </vt:variant>
      <vt:variant>
        <vt:lpwstr>_Toc66286092</vt:lpwstr>
      </vt:variant>
      <vt:variant>
        <vt:i4>1572923</vt:i4>
      </vt:variant>
      <vt:variant>
        <vt:i4>404</vt:i4>
      </vt:variant>
      <vt:variant>
        <vt:i4>0</vt:i4>
      </vt:variant>
      <vt:variant>
        <vt:i4>5</vt:i4>
      </vt:variant>
      <vt:variant>
        <vt:lpwstr/>
      </vt:variant>
      <vt:variant>
        <vt:lpwstr>_Toc66286091</vt:lpwstr>
      </vt:variant>
      <vt:variant>
        <vt:i4>1638459</vt:i4>
      </vt:variant>
      <vt:variant>
        <vt:i4>398</vt:i4>
      </vt:variant>
      <vt:variant>
        <vt:i4>0</vt:i4>
      </vt:variant>
      <vt:variant>
        <vt:i4>5</vt:i4>
      </vt:variant>
      <vt:variant>
        <vt:lpwstr/>
      </vt:variant>
      <vt:variant>
        <vt:lpwstr>_Toc66286090</vt:lpwstr>
      </vt:variant>
      <vt:variant>
        <vt:i4>1048634</vt:i4>
      </vt:variant>
      <vt:variant>
        <vt:i4>392</vt:i4>
      </vt:variant>
      <vt:variant>
        <vt:i4>0</vt:i4>
      </vt:variant>
      <vt:variant>
        <vt:i4>5</vt:i4>
      </vt:variant>
      <vt:variant>
        <vt:lpwstr/>
      </vt:variant>
      <vt:variant>
        <vt:lpwstr>_Toc66286089</vt:lpwstr>
      </vt:variant>
      <vt:variant>
        <vt:i4>1114170</vt:i4>
      </vt:variant>
      <vt:variant>
        <vt:i4>386</vt:i4>
      </vt:variant>
      <vt:variant>
        <vt:i4>0</vt:i4>
      </vt:variant>
      <vt:variant>
        <vt:i4>5</vt:i4>
      </vt:variant>
      <vt:variant>
        <vt:lpwstr/>
      </vt:variant>
      <vt:variant>
        <vt:lpwstr>_Toc66286088</vt:lpwstr>
      </vt:variant>
      <vt:variant>
        <vt:i4>1966138</vt:i4>
      </vt:variant>
      <vt:variant>
        <vt:i4>380</vt:i4>
      </vt:variant>
      <vt:variant>
        <vt:i4>0</vt:i4>
      </vt:variant>
      <vt:variant>
        <vt:i4>5</vt:i4>
      </vt:variant>
      <vt:variant>
        <vt:lpwstr/>
      </vt:variant>
      <vt:variant>
        <vt:lpwstr>_Toc66286087</vt:lpwstr>
      </vt:variant>
      <vt:variant>
        <vt:i4>2031674</vt:i4>
      </vt:variant>
      <vt:variant>
        <vt:i4>374</vt:i4>
      </vt:variant>
      <vt:variant>
        <vt:i4>0</vt:i4>
      </vt:variant>
      <vt:variant>
        <vt:i4>5</vt:i4>
      </vt:variant>
      <vt:variant>
        <vt:lpwstr/>
      </vt:variant>
      <vt:variant>
        <vt:lpwstr>_Toc66286086</vt:lpwstr>
      </vt:variant>
      <vt:variant>
        <vt:i4>1835066</vt:i4>
      </vt:variant>
      <vt:variant>
        <vt:i4>368</vt:i4>
      </vt:variant>
      <vt:variant>
        <vt:i4>0</vt:i4>
      </vt:variant>
      <vt:variant>
        <vt:i4>5</vt:i4>
      </vt:variant>
      <vt:variant>
        <vt:lpwstr/>
      </vt:variant>
      <vt:variant>
        <vt:lpwstr>_Toc66286085</vt:lpwstr>
      </vt:variant>
      <vt:variant>
        <vt:i4>1900602</vt:i4>
      </vt:variant>
      <vt:variant>
        <vt:i4>362</vt:i4>
      </vt:variant>
      <vt:variant>
        <vt:i4>0</vt:i4>
      </vt:variant>
      <vt:variant>
        <vt:i4>5</vt:i4>
      </vt:variant>
      <vt:variant>
        <vt:lpwstr/>
      </vt:variant>
      <vt:variant>
        <vt:lpwstr>_Toc66286084</vt:lpwstr>
      </vt:variant>
      <vt:variant>
        <vt:i4>1703994</vt:i4>
      </vt:variant>
      <vt:variant>
        <vt:i4>356</vt:i4>
      </vt:variant>
      <vt:variant>
        <vt:i4>0</vt:i4>
      </vt:variant>
      <vt:variant>
        <vt:i4>5</vt:i4>
      </vt:variant>
      <vt:variant>
        <vt:lpwstr/>
      </vt:variant>
      <vt:variant>
        <vt:lpwstr>_Toc66286083</vt:lpwstr>
      </vt:variant>
      <vt:variant>
        <vt:i4>1769530</vt:i4>
      </vt:variant>
      <vt:variant>
        <vt:i4>350</vt:i4>
      </vt:variant>
      <vt:variant>
        <vt:i4>0</vt:i4>
      </vt:variant>
      <vt:variant>
        <vt:i4>5</vt:i4>
      </vt:variant>
      <vt:variant>
        <vt:lpwstr/>
      </vt:variant>
      <vt:variant>
        <vt:lpwstr>_Toc66286082</vt:lpwstr>
      </vt:variant>
      <vt:variant>
        <vt:i4>1572922</vt:i4>
      </vt:variant>
      <vt:variant>
        <vt:i4>344</vt:i4>
      </vt:variant>
      <vt:variant>
        <vt:i4>0</vt:i4>
      </vt:variant>
      <vt:variant>
        <vt:i4>5</vt:i4>
      </vt:variant>
      <vt:variant>
        <vt:lpwstr/>
      </vt:variant>
      <vt:variant>
        <vt:lpwstr>_Toc66286081</vt:lpwstr>
      </vt:variant>
      <vt:variant>
        <vt:i4>1638458</vt:i4>
      </vt:variant>
      <vt:variant>
        <vt:i4>338</vt:i4>
      </vt:variant>
      <vt:variant>
        <vt:i4>0</vt:i4>
      </vt:variant>
      <vt:variant>
        <vt:i4>5</vt:i4>
      </vt:variant>
      <vt:variant>
        <vt:lpwstr/>
      </vt:variant>
      <vt:variant>
        <vt:lpwstr>_Toc66286080</vt:lpwstr>
      </vt:variant>
      <vt:variant>
        <vt:i4>1048629</vt:i4>
      </vt:variant>
      <vt:variant>
        <vt:i4>332</vt:i4>
      </vt:variant>
      <vt:variant>
        <vt:i4>0</vt:i4>
      </vt:variant>
      <vt:variant>
        <vt:i4>5</vt:i4>
      </vt:variant>
      <vt:variant>
        <vt:lpwstr/>
      </vt:variant>
      <vt:variant>
        <vt:lpwstr>_Toc66286079</vt:lpwstr>
      </vt:variant>
      <vt:variant>
        <vt:i4>1114165</vt:i4>
      </vt:variant>
      <vt:variant>
        <vt:i4>326</vt:i4>
      </vt:variant>
      <vt:variant>
        <vt:i4>0</vt:i4>
      </vt:variant>
      <vt:variant>
        <vt:i4>5</vt:i4>
      </vt:variant>
      <vt:variant>
        <vt:lpwstr/>
      </vt:variant>
      <vt:variant>
        <vt:lpwstr>_Toc66286078</vt:lpwstr>
      </vt:variant>
      <vt:variant>
        <vt:i4>1966133</vt:i4>
      </vt:variant>
      <vt:variant>
        <vt:i4>320</vt:i4>
      </vt:variant>
      <vt:variant>
        <vt:i4>0</vt:i4>
      </vt:variant>
      <vt:variant>
        <vt:i4>5</vt:i4>
      </vt:variant>
      <vt:variant>
        <vt:lpwstr/>
      </vt:variant>
      <vt:variant>
        <vt:lpwstr>_Toc66286077</vt:lpwstr>
      </vt:variant>
      <vt:variant>
        <vt:i4>2031669</vt:i4>
      </vt:variant>
      <vt:variant>
        <vt:i4>314</vt:i4>
      </vt:variant>
      <vt:variant>
        <vt:i4>0</vt:i4>
      </vt:variant>
      <vt:variant>
        <vt:i4>5</vt:i4>
      </vt:variant>
      <vt:variant>
        <vt:lpwstr/>
      </vt:variant>
      <vt:variant>
        <vt:lpwstr>_Toc66286076</vt:lpwstr>
      </vt:variant>
      <vt:variant>
        <vt:i4>1835061</vt:i4>
      </vt:variant>
      <vt:variant>
        <vt:i4>308</vt:i4>
      </vt:variant>
      <vt:variant>
        <vt:i4>0</vt:i4>
      </vt:variant>
      <vt:variant>
        <vt:i4>5</vt:i4>
      </vt:variant>
      <vt:variant>
        <vt:lpwstr/>
      </vt:variant>
      <vt:variant>
        <vt:lpwstr>_Toc66286075</vt:lpwstr>
      </vt:variant>
      <vt:variant>
        <vt:i4>1900597</vt:i4>
      </vt:variant>
      <vt:variant>
        <vt:i4>302</vt:i4>
      </vt:variant>
      <vt:variant>
        <vt:i4>0</vt:i4>
      </vt:variant>
      <vt:variant>
        <vt:i4>5</vt:i4>
      </vt:variant>
      <vt:variant>
        <vt:lpwstr/>
      </vt:variant>
      <vt:variant>
        <vt:lpwstr>_Toc66286074</vt:lpwstr>
      </vt:variant>
      <vt:variant>
        <vt:i4>1703989</vt:i4>
      </vt:variant>
      <vt:variant>
        <vt:i4>296</vt:i4>
      </vt:variant>
      <vt:variant>
        <vt:i4>0</vt:i4>
      </vt:variant>
      <vt:variant>
        <vt:i4>5</vt:i4>
      </vt:variant>
      <vt:variant>
        <vt:lpwstr/>
      </vt:variant>
      <vt:variant>
        <vt:lpwstr>_Toc66286073</vt:lpwstr>
      </vt:variant>
      <vt:variant>
        <vt:i4>1769525</vt:i4>
      </vt:variant>
      <vt:variant>
        <vt:i4>290</vt:i4>
      </vt:variant>
      <vt:variant>
        <vt:i4>0</vt:i4>
      </vt:variant>
      <vt:variant>
        <vt:i4>5</vt:i4>
      </vt:variant>
      <vt:variant>
        <vt:lpwstr/>
      </vt:variant>
      <vt:variant>
        <vt:lpwstr>_Toc66286072</vt:lpwstr>
      </vt:variant>
      <vt:variant>
        <vt:i4>1572917</vt:i4>
      </vt:variant>
      <vt:variant>
        <vt:i4>284</vt:i4>
      </vt:variant>
      <vt:variant>
        <vt:i4>0</vt:i4>
      </vt:variant>
      <vt:variant>
        <vt:i4>5</vt:i4>
      </vt:variant>
      <vt:variant>
        <vt:lpwstr/>
      </vt:variant>
      <vt:variant>
        <vt:lpwstr>_Toc66286071</vt:lpwstr>
      </vt:variant>
      <vt:variant>
        <vt:i4>1638453</vt:i4>
      </vt:variant>
      <vt:variant>
        <vt:i4>278</vt:i4>
      </vt:variant>
      <vt:variant>
        <vt:i4>0</vt:i4>
      </vt:variant>
      <vt:variant>
        <vt:i4>5</vt:i4>
      </vt:variant>
      <vt:variant>
        <vt:lpwstr/>
      </vt:variant>
      <vt:variant>
        <vt:lpwstr>_Toc66286070</vt:lpwstr>
      </vt:variant>
      <vt:variant>
        <vt:i4>1048628</vt:i4>
      </vt:variant>
      <vt:variant>
        <vt:i4>272</vt:i4>
      </vt:variant>
      <vt:variant>
        <vt:i4>0</vt:i4>
      </vt:variant>
      <vt:variant>
        <vt:i4>5</vt:i4>
      </vt:variant>
      <vt:variant>
        <vt:lpwstr/>
      </vt:variant>
      <vt:variant>
        <vt:lpwstr>_Toc66286069</vt:lpwstr>
      </vt:variant>
      <vt:variant>
        <vt:i4>1114164</vt:i4>
      </vt:variant>
      <vt:variant>
        <vt:i4>266</vt:i4>
      </vt:variant>
      <vt:variant>
        <vt:i4>0</vt:i4>
      </vt:variant>
      <vt:variant>
        <vt:i4>5</vt:i4>
      </vt:variant>
      <vt:variant>
        <vt:lpwstr/>
      </vt:variant>
      <vt:variant>
        <vt:lpwstr>_Toc66286068</vt:lpwstr>
      </vt:variant>
      <vt:variant>
        <vt:i4>1966132</vt:i4>
      </vt:variant>
      <vt:variant>
        <vt:i4>260</vt:i4>
      </vt:variant>
      <vt:variant>
        <vt:i4>0</vt:i4>
      </vt:variant>
      <vt:variant>
        <vt:i4>5</vt:i4>
      </vt:variant>
      <vt:variant>
        <vt:lpwstr/>
      </vt:variant>
      <vt:variant>
        <vt:lpwstr>_Toc66286067</vt:lpwstr>
      </vt:variant>
      <vt:variant>
        <vt:i4>2031668</vt:i4>
      </vt:variant>
      <vt:variant>
        <vt:i4>254</vt:i4>
      </vt:variant>
      <vt:variant>
        <vt:i4>0</vt:i4>
      </vt:variant>
      <vt:variant>
        <vt:i4>5</vt:i4>
      </vt:variant>
      <vt:variant>
        <vt:lpwstr/>
      </vt:variant>
      <vt:variant>
        <vt:lpwstr>_Toc66286066</vt:lpwstr>
      </vt:variant>
      <vt:variant>
        <vt:i4>1835060</vt:i4>
      </vt:variant>
      <vt:variant>
        <vt:i4>248</vt:i4>
      </vt:variant>
      <vt:variant>
        <vt:i4>0</vt:i4>
      </vt:variant>
      <vt:variant>
        <vt:i4>5</vt:i4>
      </vt:variant>
      <vt:variant>
        <vt:lpwstr/>
      </vt:variant>
      <vt:variant>
        <vt:lpwstr>_Toc66286065</vt:lpwstr>
      </vt:variant>
      <vt:variant>
        <vt:i4>1900596</vt:i4>
      </vt:variant>
      <vt:variant>
        <vt:i4>242</vt:i4>
      </vt:variant>
      <vt:variant>
        <vt:i4>0</vt:i4>
      </vt:variant>
      <vt:variant>
        <vt:i4>5</vt:i4>
      </vt:variant>
      <vt:variant>
        <vt:lpwstr/>
      </vt:variant>
      <vt:variant>
        <vt:lpwstr>_Toc66286064</vt:lpwstr>
      </vt:variant>
      <vt:variant>
        <vt:i4>1703988</vt:i4>
      </vt:variant>
      <vt:variant>
        <vt:i4>236</vt:i4>
      </vt:variant>
      <vt:variant>
        <vt:i4>0</vt:i4>
      </vt:variant>
      <vt:variant>
        <vt:i4>5</vt:i4>
      </vt:variant>
      <vt:variant>
        <vt:lpwstr/>
      </vt:variant>
      <vt:variant>
        <vt:lpwstr>_Toc66286063</vt:lpwstr>
      </vt:variant>
      <vt:variant>
        <vt:i4>1769524</vt:i4>
      </vt:variant>
      <vt:variant>
        <vt:i4>230</vt:i4>
      </vt:variant>
      <vt:variant>
        <vt:i4>0</vt:i4>
      </vt:variant>
      <vt:variant>
        <vt:i4>5</vt:i4>
      </vt:variant>
      <vt:variant>
        <vt:lpwstr/>
      </vt:variant>
      <vt:variant>
        <vt:lpwstr>_Toc66286062</vt:lpwstr>
      </vt:variant>
      <vt:variant>
        <vt:i4>1572916</vt:i4>
      </vt:variant>
      <vt:variant>
        <vt:i4>224</vt:i4>
      </vt:variant>
      <vt:variant>
        <vt:i4>0</vt:i4>
      </vt:variant>
      <vt:variant>
        <vt:i4>5</vt:i4>
      </vt:variant>
      <vt:variant>
        <vt:lpwstr/>
      </vt:variant>
      <vt:variant>
        <vt:lpwstr>_Toc66286061</vt:lpwstr>
      </vt:variant>
      <vt:variant>
        <vt:i4>1638452</vt:i4>
      </vt:variant>
      <vt:variant>
        <vt:i4>218</vt:i4>
      </vt:variant>
      <vt:variant>
        <vt:i4>0</vt:i4>
      </vt:variant>
      <vt:variant>
        <vt:i4>5</vt:i4>
      </vt:variant>
      <vt:variant>
        <vt:lpwstr/>
      </vt:variant>
      <vt:variant>
        <vt:lpwstr>_Toc66286060</vt:lpwstr>
      </vt:variant>
      <vt:variant>
        <vt:i4>1048631</vt:i4>
      </vt:variant>
      <vt:variant>
        <vt:i4>212</vt:i4>
      </vt:variant>
      <vt:variant>
        <vt:i4>0</vt:i4>
      </vt:variant>
      <vt:variant>
        <vt:i4>5</vt:i4>
      </vt:variant>
      <vt:variant>
        <vt:lpwstr/>
      </vt:variant>
      <vt:variant>
        <vt:lpwstr>_Toc66286059</vt:lpwstr>
      </vt:variant>
      <vt:variant>
        <vt:i4>1114167</vt:i4>
      </vt:variant>
      <vt:variant>
        <vt:i4>206</vt:i4>
      </vt:variant>
      <vt:variant>
        <vt:i4>0</vt:i4>
      </vt:variant>
      <vt:variant>
        <vt:i4>5</vt:i4>
      </vt:variant>
      <vt:variant>
        <vt:lpwstr/>
      </vt:variant>
      <vt:variant>
        <vt:lpwstr>_Toc66286058</vt:lpwstr>
      </vt:variant>
      <vt:variant>
        <vt:i4>1966135</vt:i4>
      </vt:variant>
      <vt:variant>
        <vt:i4>200</vt:i4>
      </vt:variant>
      <vt:variant>
        <vt:i4>0</vt:i4>
      </vt:variant>
      <vt:variant>
        <vt:i4>5</vt:i4>
      </vt:variant>
      <vt:variant>
        <vt:lpwstr/>
      </vt:variant>
      <vt:variant>
        <vt:lpwstr>_Toc66286057</vt:lpwstr>
      </vt:variant>
      <vt:variant>
        <vt:i4>2031671</vt:i4>
      </vt:variant>
      <vt:variant>
        <vt:i4>194</vt:i4>
      </vt:variant>
      <vt:variant>
        <vt:i4>0</vt:i4>
      </vt:variant>
      <vt:variant>
        <vt:i4>5</vt:i4>
      </vt:variant>
      <vt:variant>
        <vt:lpwstr/>
      </vt:variant>
      <vt:variant>
        <vt:lpwstr>_Toc66286056</vt:lpwstr>
      </vt:variant>
      <vt:variant>
        <vt:i4>1835063</vt:i4>
      </vt:variant>
      <vt:variant>
        <vt:i4>188</vt:i4>
      </vt:variant>
      <vt:variant>
        <vt:i4>0</vt:i4>
      </vt:variant>
      <vt:variant>
        <vt:i4>5</vt:i4>
      </vt:variant>
      <vt:variant>
        <vt:lpwstr/>
      </vt:variant>
      <vt:variant>
        <vt:lpwstr>_Toc66286055</vt:lpwstr>
      </vt:variant>
      <vt:variant>
        <vt:i4>1900599</vt:i4>
      </vt:variant>
      <vt:variant>
        <vt:i4>182</vt:i4>
      </vt:variant>
      <vt:variant>
        <vt:i4>0</vt:i4>
      </vt:variant>
      <vt:variant>
        <vt:i4>5</vt:i4>
      </vt:variant>
      <vt:variant>
        <vt:lpwstr/>
      </vt:variant>
      <vt:variant>
        <vt:lpwstr>_Toc66286054</vt:lpwstr>
      </vt:variant>
      <vt:variant>
        <vt:i4>1703991</vt:i4>
      </vt:variant>
      <vt:variant>
        <vt:i4>176</vt:i4>
      </vt:variant>
      <vt:variant>
        <vt:i4>0</vt:i4>
      </vt:variant>
      <vt:variant>
        <vt:i4>5</vt:i4>
      </vt:variant>
      <vt:variant>
        <vt:lpwstr/>
      </vt:variant>
      <vt:variant>
        <vt:lpwstr>_Toc66286053</vt:lpwstr>
      </vt:variant>
      <vt:variant>
        <vt:i4>1769527</vt:i4>
      </vt:variant>
      <vt:variant>
        <vt:i4>170</vt:i4>
      </vt:variant>
      <vt:variant>
        <vt:i4>0</vt:i4>
      </vt:variant>
      <vt:variant>
        <vt:i4>5</vt:i4>
      </vt:variant>
      <vt:variant>
        <vt:lpwstr/>
      </vt:variant>
      <vt:variant>
        <vt:lpwstr>_Toc66286052</vt:lpwstr>
      </vt:variant>
      <vt:variant>
        <vt:i4>1572919</vt:i4>
      </vt:variant>
      <vt:variant>
        <vt:i4>164</vt:i4>
      </vt:variant>
      <vt:variant>
        <vt:i4>0</vt:i4>
      </vt:variant>
      <vt:variant>
        <vt:i4>5</vt:i4>
      </vt:variant>
      <vt:variant>
        <vt:lpwstr/>
      </vt:variant>
      <vt:variant>
        <vt:lpwstr>_Toc66286051</vt:lpwstr>
      </vt:variant>
      <vt:variant>
        <vt:i4>1638455</vt:i4>
      </vt:variant>
      <vt:variant>
        <vt:i4>158</vt:i4>
      </vt:variant>
      <vt:variant>
        <vt:i4>0</vt:i4>
      </vt:variant>
      <vt:variant>
        <vt:i4>5</vt:i4>
      </vt:variant>
      <vt:variant>
        <vt:lpwstr/>
      </vt:variant>
      <vt:variant>
        <vt:lpwstr>_Toc66286050</vt:lpwstr>
      </vt:variant>
      <vt:variant>
        <vt:i4>1048630</vt:i4>
      </vt:variant>
      <vt:variant>
        <vt:i4>152</vt:i4>
      </vt:variant>
      <vt:variant>
        <vt:i4>0</vt:i4>
      </vt:variant>
      <vt:variant>
        <vt:i4>5</vt:i4>
      </vt:variant>
      <vt:variant>
        <vt:lpwstr/>
      </vt:variant>
      <vt:variant>
        <vt:lpwstr>_Toc66286049</vt:lpwstr>
      </vt:variant>
      <vt:variant>
        <vt:i4>1114166</vt:i4>
      </vt:variant>
      <vt:variant>
        <vt:i4>146</vt:i4>
      </vt:variant>
      <vt:variant>
        <vt:i4>0</vt:i4>
      </vt:variant>
      <vt:variant>
        <vt:i4>5</vt:i4>
      </vt:variant>
      <vt:variant>
        <vt:lpwstr/>
      </vt:variant>
      <vt:variant>
        <vt:lpwstr>_Toc66286048</vt:lpwstr>
      </vt:variant>
      <vt:variant>
        <vt:i4>1966134</vt:i4>
      </vt:variant>
      <vt:variant>
        <vt:i4>140</vt:i4>
      </vt:variant>
      <vt:variant>
        <vt:i4>0</vt:i4>
      </vt:variant>
      <vt:variant>
        <vt:i4>5</vt:i4>
      </vt:variant>
      <vt:variant>
        <vt:lpwstr/>
      </vt:variant>
      <vt:variant>
        <vt:lpwstr>_Toc66286047</vt:lpwstr>
      </vt:variant>
      <vt:variant>
        <vt:i4>2031670</vt:i4>
      </vt:variant>
      <vt:variant>
        <vt:i4>134</vt:i4>
      </vt:variant>
      <vt:variant>
        <vt:i4>0</vt:i4>
      </vt:variant>
      <vt:variant>
        <vt:i4>5</vt:i4>
      </vt:variant>
      <vt:variant>
        <vt:lpwstr/>
      </vt:variant>
      <vt:variant>
        <vt:lpwstr>_Toc66286046</vt:lpwstr>
      </vt:variant>
      <vt:variant>
        <vt:i4>1835062</vt:i4>
      </vt:variant>
      <vt:variant>
        <vt:i4>128</vt:i4>
      </vt:variant>
      <vt:variant>
        <vt:i4>0</vt:i4>
      </vt:variant>
      <vt:variant>
        <vt:i4>5</vt:i4>
      </vt:variant>
      <vt:variant>
        <vt:lpwstr/>
      </vt:variant>
      <vt:variant>
        <vt:lpwstr>_Toc66286045</vt:lpwstr>
      </vt:variant>
      <vt:variant>
        <vt:i4>1900598</vt:i4>
      </vt:variant>
      <vt:variant>
        <vt:i4>122</vt:i4>
      </vt:variant>
      <vt:variant>
        <vt:i4>0</vt:i4>
      </vt:variant>
      <vt:variant>
        <vt:i4>5</vt:i4>
      </vt:variant>
      <vt:variant>
        <vt:lpwstr/>
      </vt:variant>
      <vt:variant>
        <vt:lpwstr>_Toc66286044</vt:lpwstr>
      </vt:variant>
      <vt:variant>
        <vt:i4>1703990</vt:i4>
      </vt:variant>
      <vt:variant>
        <vt:i4>116</vt:i4>
      </vt:variant>
      <vt:variant>
        <vt:i4>0</vt:i4>
      </vt:variant>
      <vt:variant>
        <vt:i4>5</vt:i4>
      </vt:variant>
      <vt:variant>
        <vt:lpwstr/>
      </vt:variant>
      <vt:variant>
        <vt:lpwstr>_Toc66286043</vt:lpwstr>
      </vt:variant>
      <vt:variant>
        <vt:i4>1769526</vt:i4>
      </vt:variant>
      <vt:variant>
        <vt:i4>110</vt:i4>
      </vt:variant>
      <vt:variant>
        <vt:i4>0</vt:i4>
      </vt:variant>
      <vt:variant>
        <vt:i4>5</vt:i4>
      </vt:variant>
      <vt:variant>
        <vt:lpwstr/>
      </vt:variant>
      <vt:variant>
        <vt:lpwstr>_Toc66286042</vt:lpwstr>
      </vt:variant>
      <vt:variant>
        <vt:i4>1572918</vt:i4>
      </vt:variant>
      <vt:variant>
        <vt:i4>104</vt:i4>
      </vt:variant>
      <vt:variant>
        <vt:i4>0</vt:i4>
      </vt:variant>
      <vt:variant>
        <vt:i4>5</vt:i4>
      </vt:variant>
      <vt:variant>
        <vt:lpwstr/>
      </vt:variant>
      <vt:variant>
        <vt:lpwstr>_Toc66286041</vt:lpwstr>
      </vt:variant>
      <vt:variant>
        <vt:i4>1638454</vt:i4>
      </vt:variant>
      <vt:variant>
        <vt:i4>98</vt:i4>
      </vt:variant>
      <vt:variant>
        <vt:i4>0</vt:i4>
      </vt:variant>
      <vt:variant>
        <vt:i4>5</vt:i4>
      </vt:variant>
      <vt:variant>
        <vt:lpwstr/>
      </vt:variant>
      <vt:variant>
        <vt:lpwstr>_Toc66286040</vt:lpwstr>
      </vt:variant>
      <vt:variant>
        <vt:i4>1048625</vt:i4>
      </vt:variant>
      <vt:variant>
        <vt:i4>92</vt:i4>
      </vt:variant>
      <vt:variant>
        <vt:i4>0</vt:i4>
      </vt:variant>
      <vt:variant>
        <vt:i4>5</vt:i4>
      </vt:variant>
      <vt:variant>
        <vt:lpwstr/>
      </vt:variant>
      <vt:variant>
        <vt:lpwstr>_Toc66286039</vt:lpwstr>
      </vt:variant>
      <vt:variant>
        <vt:i4>1114161</vt:i4>
      </vt:variant>
      <vt:variant>
        <vt:i4>86</vt:i4>
      </vt:variant>
      <vt:variant>
        <vt:i4>0</vt:i4>
      </vt:variant>
      <vt:variant>
        <vt:i4>5</vt:i4>
      </vt:variant>
      <vt:variant>
        <vt:lpwstr/>
      </vt:variant>
      <vt:variant>
        <vt:lpwstr>_Toc66286038</vt:lpwstr>
      </vt:variant>
      <vt:variant>
        <vt:i4>1966129</vt:i4>
      </vt:variant>
      <vt:variant>
        <vt:i4>80</vt:i4>
      </vt:variant>
      <vt:variant>
        <vt:i4>0</vt:i4>
      </vt:variant>
      <vt:variant>
        <vt:i4>5</vt:i4>
      </vt:variant>
      <vt:variant>
        <vt:lpwstr/>
      </vt:variant>
      <vt:variant>
        <vt:lpwstr>_Toc66286037</vt:lpwstr>
      </vt:variant>
      <vt:variant>
        <vt:i4>2031665</vt:i4>
      </vt:variant>
      <vt:variant>
        <vt:i4>74</vt:i4>
      </vt:variant>
      <vt:variant>
        <vt:i4>0</vt:i4>
      </vt:variant>
      <vt:variant>
        <vt:i4>5</vt:i4>
      </vt:variant>
      <vt:variant>
        <vt:lpwstr/>
      </vt:variant>
      <vt:variant>
        <vt:lpwstr>_Toc66286036</vt:lpwstr>
      </vt:variant>
      <vt:variant>
        <vt:i4>1835057</vt:i4>
      </vt:variant>
      <vt:variant>
        <vt:i4>68</vt:i4>
      </vt:variant>
      <vt:variant>
        <vt:i4>0</vt:i4>
      </vt:variant>
      <vt:variant>
        <vt:i4>5</vt:i4>
      </vt:variant>
      <vt:variant>
        <vt:lpwstr/>
      </vt:variant>
      <vt:variant>
        <vt:lpwstr>_Toc66286035</vt:lpwstr>
      </vt:variant>
      <vt:variant>
        <vt:i4>1900593</vt:i4>
      </vt:variant>
      <vt:variant>
        <vt:i4>62</vt:i4>
      </vt:variant>
      <vt:variant>
        <vt:i4>0</vt:i4>
      </vt:variant>
      <vt:variant>
        <vt:i4>5</vt:i4>
      </vt:variant>
      <vt:variant>
        <vt:lpwstr/>
      </vt:variant>
      <vt:variant>
        <vt:lpwstr>_Toc66286034</vt:lpwstr>
      </vt:variant>
      <vt:variant>
        <vt:i4>1703985</vt:i4>
      </vt:variant>
      <vt:variant>
        <vt:i4>56</vt:i4>
      </vt:variant>
      <vt:variant>
        <vt:i4>0</vt:i4>
      </vt:variant>
      <vt:variant>
        <vt:i4>5</vt:i4>
      </vt:variant>
      <vt:variant>
        <vt:lpwstr/>
      </vt:variant>
      <vt:variant>
        <vt:lpwstr>_Toc66286033</vt:lpwstr>
      </vt:variant>
      <vt:variant>
        <vt:i4>1769521</vt:i4>
      </vt:variant>
      <vt:variant>
        <vt:i4>50</vt:i4>
      </vt:variant>
      <vt:variant>
        <vt:i4>0</vt:i4>
      </vt:variant>
      <vt:variant>
        <vt:i4>5</vt:i4>
      </vt:variant>
      <vt:variant>
        <vt:lpwstr/>
      </vt:variant>
      <vt:variant>
        <vt:lpwstr>_Toc66286032</vt:lpwstr>
      </vt:variant>
      <vt:variant>
        <vt:i4>1572913</vt:i4>
      </vt:variant>
      <vt:variant>
        <vt:i4>44</vt:i4>
      </vt:variant>
      <vt:variant>
        <vt:i4>0</vt:i4>
      </vt:variant>
      <vt:variant>
        <vt:i4>5</vt:i4>
      </vt:variant>
      <vt:variant>
        <vt:lpwstr/>
      </vt:variant>
      <vt:variant>
        <vt:lpwstr>_Toc66286031</vt:lpwstr>
      </vt:variant>
      <vt:variant>
        <vt:i4>1638449</vt:i4>
      </vt:variant>
      <vt:variant>
        <vt:i4>38</vt:i4>
      </vt:variant>
      <vt:variant>
        <vt:i4>0</vt:i4>
      </vt:variant>
      <vt:variant>
        <vt:i4>5</vt:i4>
      </vt:variant>
      <vt:variant>
        <vt:lpwstr/>
      </vt:variant>
      <vt:variant>
        <vt:lpwstr>_Toc66286030</vt:lpwstr>
      </vt:variant>
      <vt:variant>
        <vt:i4>1048624</vt:i4>
      </vt:variant>
      <vt:variant>
        <vt:i4>32</vt:i4>
      </vt:variant>
      <vt:variant>
        <vt:i4>0</vt:i4>
      </vt:variant>
      <vt:variant>
        <vt:i4>5</vt:i4>
      </vt:variant>
      <vt:variant>
        <vt:lpwstr/>
      </vt:variant>
      <vt:variant>
        <vt:lpwstr>_Toc66286029</vt:lpwstr>
      </vt:variant>
      <vt:variant>
        <vt:i4>1114160</vt:i4>
      </vt:variant>
      <vt:variant>
        <vt:i4>26</vt:i4>
      </vt:variant>
      <vt:variant>
        <vt:i4>0</vt:i4>
      </vt:variant>
      <vt:variant>
        <vt:i4>5</vt:i4>
      </vt:variant>
      <vt:variant>
        <vt:lpwstr/>
      </vt:variant>
      <vt:variant>
        <vt:lpwstr>_Toc66286028</vt:lpwstr>
      </vt:variant>
      <vt:variant>
        <vt:i4>1966128</vt:i4>
      </vt:variant>
      <vt:variant>
        <vt:i4>20</vt:i4>
      </vt:variant>
      <vt:variant>
        <vt:i4>0</vt:i4>
      </vt:variant>
      <vt:variant>
        <vt:i4>5</vt:i4>
      </vt:variant>
      <vt:variant>
        <vt:lpwstr/>
      </vt:variant>
      <vt:variant>
        <vt:lpwstr>_Toc66286027</vt:lpwstr>
      </vt:variant>
      <vt:variant>
        <vt:i4>2031664</vt:i4>
      </vt:variant>
      <vt:variant>
        <vt:i4>14</vt:i4>
      </vt:variant>
      <vt:variant>
        <vt:i4>0</vt:i4>
      </vt:variant>
      <vt:variant>
        <vt:i4>5</vt:i4>
      </vt:variant>
      <vt:variant>
        <vt:lpwstr/>
      </vt:variant>
      <vt:variant>
        <vt:lpwstr>_Toc66286026</vt:lpwstr>
      </vt:variant>
      <vt:variant>
        <vt:i4>1835056</vt:i4>
      </vt:variant>
      <vt:variant>
        <vt:i4>8</vt:i4>
      </vt:variant>
      <vt:variant>
        <vt:i4>0</vt:i4>
      </vt:variant>
      <vt:variant>
        <vt:i4>5</vt:i4>
      </vt:variant>
      <vt:variant>
        <vt:lpwstr/>
      </vt:variant>
      <vt:variant>
        <vt:lpwstr>_Toc66286025</vt:lpwstr>
      </vt:variant>
      <vt:variant>
        <vt:i4>1900592</vt:i4>
      </vt:variant>
      <vt:variant>
        <vt:i4>2</vt:i4>
      </vt:variant>
      <vt:variant>
        <vt:i4>0</vt:i4>
      </vt:variant>
      <vt:variant>
        <vt:i4>5</vt:i4>
      </vt:variant>
      <vt:variant>
        <vt:lpwstr/>
      </vt:variant>
      <vt:variant>
        <vt:lpwstr>_Toc66286024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2022-08-15T10:11:00Z</dcterms:created>
  <dcterms:modified xsi:type="dcterms:W3CDTF">2022-08-15T10:18:00Z</dcterms:modified>
</cp:coreProperties>
</file>